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AD9EED" w14:textId="77777777" w:rsidR="00A92412" w:rsidRDefault="00000000">
      <w:pPr>
        <w:jc w:val="center"/>
        <w:rPr>
          <w:rFonts w:eastAsia="黑体"/>
          <w:b/>
          <w:bCs/>
          <w:sz w:val="36"/>
        </w:rPr>
      </w:pPr>
      <w:r>
        <w:rPr>
          <w:rFonts w:eastAsia="黑体" w:hint="eastAsia"/>
          <w:b/>
          <w:bCs/>
          <w:sz w:val="36"/>
        </w:rPr>
        <w:t>天津市高等教育自学考试课程考试大纲</w:t>
      </w:r>
    </w:p>
    <w:p w14:paraId="66B6EEDE" w14:textId="28472A67" w:rsidR="00A92412" w:rsidRDefault="00000000">
      <w:pPr>
        <w:jc w:val="center"/>
        <w:rPr>
          <w:b/>
        </w:rPr>
      </w:pPr>
      <w:r>
        <w:rPr>
          <w:rFonts w:hint="eastAsia"/>
          <w:b/>
        </w:rPr>
        <w:t>课程名称：公共部门人力资源管理</w:t>
      </w:r>
      <w:r>
        <w:rPr>
          <w:rFonts w:hint="eastAsia"/>
          <w:b/>
        </w:rPr>
        <w:t xml:space="preserve">         </w:t>
      </w:r>
      <w:r w:rsidR="004B3839">
        <w:rPr>
          <w:rFonts w:hint="eastAsia"/>
          <w:b/>
        </w:rPr>
        <w:t xml:space="preserve">  </w:t>
      </w:r>
      <w:r>
        <w:rPr>
          <w:rFonts w:hint="eastAsia"/>
          <w:b/>
        </w:rPr>
        <w:t xml:space="preserve">                      </w:t>
      </w:r>
      <w:r>
        <w:rPr>
          <w:rFonts w:hint="eastAsia"/>
          <w:b/>
        </w:rPr>
        <w:t>课程代码：</w:t>
      </w:r>
      <w:r>
        <w:rPr>
          <w:rFonts w:hint="eastAsia"/>
          <w:b/>
        </w:rPr>
        <w:t>03450</w:t>
      </w:r>
    </w:p>
    <w:p w14:paraId="12F6B5C2" w14:textId="1E331916" w:rsidR="00A92412" w:rsidRDefault="00000000">
      <w:pPr>
        <w:spacing w:line="720" w:lineRule="auto"/>
        <w:jc w:val="center"/>
        <w:rPr>
          <w:b/>
          <w:sz w:val="28"/>
        </w:rPr>
      </w:pPr>
      <w:r>
        <w:rPr>
          <w:rFonts w:hint="eastAsia"/>
          <w:b/>
          <w:sz w:val="28"/>
        </w:rPr>
        <w:t>第一部分</w:t>
      </w:r>
      <w:r>
        <w:rPr>
          <w:rFonts w:hint="eastAsia"/>
          <w:b/>
          <w:sz w:val="28"/>
        </w:rPr>
        <w:t xml:space="preserve">  </w:t>
      </w:r>
      <w:r>
        <w:rPr>
          <w:rFonts w:hint="eastAsia"/>
          <w:b/>
          <w:sz w:val="28"/>
        </w:rPr>
        <w:t>课程性质与目标</w:t>
      </w:r>
    </w:p>
    <w:p w14:paraId="1DA797AA"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一、课程性质与特点</w:t>
      </w:r>
    </w:p>
    <w:p w14:paraId="41721379" w14:textId="77777777" w:rsidR="00A92412" w:rsidRDefault="00000000">
      <w:pPr>
        <w:ind w:firstLineChars="200" w:firstLine="420"/>
        <w:rPr>
          <w:rFonts w:ascii="宋体" w:hAnsi="宋体"/>
          <w:color w:val="000000"/>
        </w:rPr>
      </w:pPr>
      <w:r>
        <w:rPr>
          <w:rFonts w:ascii="宋体" w:hAnsi="宋体" w:hint="eastAsia"/>
          <w:color w:val="000000"/>
        </w:rPr>
        <w:t>本课程是高等教育自学考试行政管理专业（专升本）的一门专业必考课，是为培养和提高考生人力资源管理的基本理论和实际业务水平而设置的一门专业基础课。本课程从理论和实践两个方面，探讨公共部门人力资源理论的形成和发展，分析我国公共部门人力资源管理面临的新形势，提高人力资源管理的能力，预测人力资源开发与管理的发展趋势。</w:t>
      </w:r>
    </w:p>
    <w:p w14:paraId="5061E412"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二、课程目标与基本要求</w:t>
      </w:r>
    </w:p>
    <w:p w14:paraId="56775B95" w14:textId="77777777" w:rsidR="00A92412" w:rsidRDefault="00000000">
      <w:pPr>
        <w:ind w:firstLineChars="200" w:firstLine="420"/>
        <w:rPr>
          <w:rFonts w:ascii="宋体" w:hAnsi="宋体"/>
          <w:color w:val="000000"/>
        </w:rPr>
      </w:pPr>
      <w:r>
        <w:rPr>
          <w:rFonts w:ascii="宋体" w:hAnsi="宋体" w:hint="eastAsia"/>
          <w:color w:val="000000"/>
        </w:rPr>
        <w:t>设置本课程的目的是使自学应试者能够牢固掌握人力资源管理的基本概念、基本原理和基本技能，能够运用所学理论知识对人力资源进行合理配置、有序开发、科学管理和高效使用，并在此基础上进行公共部门人力资源战略和相关政策的决策。</w:t>
      </w:r>
    </w:p>
    <w:p w14:paraId="3C014330" w14:textId="77777777" w:rsidR="00A92412" w:rsidRDefault="00000000">
      <w:pPr>
        <w:ind w:firstLine="435"/>
        <w:rPr>
          <w:rFonts w:ascii="宋体" w:hAnsi="宋体"/>
          <w:color w:val="000000"/>
        </w:rPr>
      </w:pPr>
      <w:r>
        <w:rPr>
          <w:rFonts w:ascii="宋体" w:hAnsi="宋体" w:hint="eastAsia"/>
          <w:color w:val="000000"/>
        </w:rPr>
        <w:t>学习本课程要求自学应试者比较全面地理解人力资源在经济、社会发展中的地位和作用，掌握人力资源开发与管理的基本理论、基本知识和基本方法，了解我国人力资源开发与管理的方针政策和经验，全面培养和提高自学应试者的人力资源管理业务水平，提高分析问题和解决问题的能力。</w:t>
      </w:r>
    </w:p>
    <w:p w14:paraId="177B5D09"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三、与相关课程的联系与区别：</w:t>
      </w:r>
    </w:p>
    <w:p w14:paraId="72ACD884" w14:textId="403C6704" w:rsidR="00A92412" w:rsidRDefault="00000000">
      <w:pPr>
        <w:ind w:firstLine="435"/>
        <w:rPr>
          <w:rFonts w:ascii="宋体" w:hAnsi="宋体"/>
          <w:color w:val="000000"/>
        </w:rPr>
      </w:pPr>
      <w:r>
        <w:rPr>
          <w:rFonts w:ascii="宋体" w:hAnsi="宋体" w:hint="eastAsia"/>
          <w:color w:val="000000"/>
        </w:rPr>
        <w:t>本课程与公共行政学和行政组织理论在理论与技术上互相衔接配合，同时也是绩效管理、人员素质测评理论与</w:t>
      </w:r>
      <w:r w:rsidR="00821CA7">
        <w:rPr>
          <w:rFonts w:ascii="宋体" w:hAnsi="宋体" w:hint="eastAsia"/>
          <w:color w:val="000000"/>
        </w:rPr>
        <w:t>方法、</w:t>
      </w:r>
      <w:r>
        <w:rPr>
          <w:rFonts w:ascii="宋体" w:hAnsi="宋体" w:hint="eastAsia"/>
          <w:color w:val="000000"/>
        </w:rPr>
        <w:t>行政法学和公共政策分析等课程的基础。</w:t>
      </w:r>
    </w:p>
    <w:p w14:paraId="1E04B0DF" w14:textId="77777777" w:rsidR="00A92412" w:rsidRDefault="00000000">
      <w:pPr>
        <w:spacing w:line="720" w:lineRule="auto"/>
        <w:jc w:val="center"/>
        <w:rPr>
          <w:b/>
          <w:sz w:val="28"/>
        </w:rPr>
      </w:pPr>
      <w:r>
        <w:rPr>
          <w:rFonts w:hint="eastAsia"/>
          <w:b/>
          <w:sz w:val="28"/>
        </w:rPr>
        <w:t>第二部分</w:t>
      </w:r>
      <w:r>
        <w:rPr>
          <w:rFonts w:hint="eastAsia"/>
          <w:b/>
          <w:sz w:val="28"/>
        </w:rPr>
        <w:t xml:space="preserve">  </w:t>
      </w:r>
      <w:r>
        <w:rPr>
          <w:rFonts w:hint="eastAsia"/>
          <w:b/>
          <w:sz w:val="28"/>
        </w:rPr>
        <w:t>课程内容与考核目标</w:t>
      </w:r>
    </w:p>
    <w:p w14:paraId="350217C8" w14:textId="77777777" w:rsidR="00A92412" w:rsidRDefault="00000000">
      <w:pPr>
        <w:jc w:val="center"/>
        <w:rPr>
          <w:b/>
          <w:bCs/>
        </w:rPr>
      </w:pPr>
      <w:r>
        <w:rPr>
          <w:rFonts w:hint="eastAsia"/>
          <w:b/>
          <w:bCs/>
        </w:rPr>
        <w:t>第一章</w:t>
      </w:r>
      <w:r>
        <w:rPr>
          <w:rFonts w:hint="eastAsia"/>
          <w:b/>
          <w:bCs/>
        </w:rPr>
        <w:t xml:space="preserve">  </w:t>
      </w:r>
      <w:r>
        <w:rPr>
          <w:rFonts w:hint="eastAsia"/>
          <w:b/>
          <w:bCs/>
        </w:rPr>
        <w:t>公共部门人力资源管理概述</w:t>
      </w:r>
    </w:p>
    <w:p w14:paraId="2C57130C"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23828076" w14:textId="77777777" w:rsidR="00A92412" w:rsidRDefault="00000000">
      <w:pPr>
        <w:ind w:firstLineChars="200" w:firstLine="420"/>
        <w:jc w:val="left"/>
        <w:rPr>
          <w:rFonts w:ascii="宋体" w:hAnsi="宋体"/>
          <w:color w:val="000000"/>
        </w:rPr>
      </w:pPr>
      <w:r>
        <w:rPr>
          <w:rFonts w:ascii="宋体" w:hAnsi="宋体" w:hint="eastAsia"/>
          <w:color w:val="000000"/>
        </w:rPr>
        <w:t>本章介绍公共部门人力资源管理领域的一些基本概念和知识。通过本章学习，了解公共部门人力资源管理的概念和特性，熟悉公共部门人力资源管理的理论基础，掌握公共部门人力资源管理系统的构成及其内在关系。</w:t>
      </w:r>
    </w:p>
    <w:p w14:paraId="6087052F"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36DEBF81" w14:textId="77777777" w:rsidR="00A92412" w:rsidRDefault="00000000">
      <w:pPr>
        <w:jc w:val="left"/>
        <w:rPr>
          <w:rFonts w:ascii="宋体" w:hAnsi="宋体"/>
          <w:color w:val="000000"/>
        </w:rPr>
      </w:pPr>
      <w:r>
        <w:rPr>
          <w:rFonts w:ascii="宋体" w:hAnsi="宋体" w:hint="eastAsia"/>
          <w:color w:val="000000"/>
        </w:rPr>
        <w:t>（一）公共部门人力资源管理的内涵与特征（重点）：</w:t>
      </w:r>
    </w:p>
    <w:p w14:paraId="1A659321" w14:textId="77777777" w:rsidR="00A92412" w:rsidRDefault="00000000">
      <w:pPr>
        <w:ind w:firstLineChars="300" w:firstLine="630"/>
        <w:rPr>
          <w:rFonts w:ascii="宋体" w:hAnsi="宋体"/>
          <w:color w:val="000000"/>
        </w:rPr>
      </w:pPr>
      <w:r>
        <w:rPr>
          <w:rFonts w:ascii="宋体" w:hAnsi="宋体" w:hint="eastAsia"/>
          <w:color w:val="000000"/>
        </w:rPr>
        <w:t>理解：人力资源概念的提出者。</w:t>
      </w:r>
    </w:p>
    <w:p w14:paraId="45CA159B" w14:textId="77777777" w:rsidR="00A92412" w:rsidRDefault="00000000">
      <w:pPr>
        <w:ind w:firstLineChars="600" w:firstLine="1260"/>
        <w:rPr>
          <w:rFonts w:ascii="宋体" w:hAnsi="宋体"/>
          <w:color w:val="000000"/>
        </w:rPr>
      </w:pPr>
      <w:r>
        <w:rPr>
          <w:rFonts w:ascii="宋体" w:hAnsi="宋体" w:hint="eastAsia"/>
          <w:color w:val="000000"/>
        </w:rPr>
        <w:t>公共部门人力资源管理的特征。</w:t>
      </w:r>
    </w:p>
    <w:p w14:paraId="74ABB31F" w14:textId="77777777" w:rsidR="00A92412" w:rsidRDefault="00000000">
      <w:pPr>
        <w:ind w:firstLineChars="300" w:firstLine="630"/>
        <w:rPr>
          <w:rFonts w:ascii="宋体" w:hAnsi="宋体"/>
          <w:color w:val="000000"/>
        </w:rPr>
      </w:pPr>
      <w:r>
        <w:rPr>
          <w:rFonts w:ascii="宋体" w:hAnsi="宋体" w:hint="eastAsia"/>
          <w:color w:val="000000"/>
        </w:rPr>
        <w:t>应用：人力资源，人力资源的数量和质量，公共部门人力资源。</w:t>
      </w:r>
    </w:p>
    <w:p w14:paraId="7A03A7F7" w14:textId="77777777" w:rsidR="00A92412" w:rsidRDefault="00000000">
      <w:pPr>
        <w:ind w:firstLineChars="600" w:firstLine="1260"/>
        <w:rPr>
          <w:rFonts w:ascii="宋体" w:hAnsi="宋体"/>
          <w:color w:val="000000"/>
        </w:rPr>
      </w:pPr>
      <w:r>
        <w:rPr>
          <w:rFonts w:ascii="宋体" w:hAnsi="宋体" w:hint="eastAsia"/>
          <w:color w:val="000000"/>
        </w:rPr>
        <w:t>人力资源和人力资本的关系，人力资源管理对人事行政管理的突破。</w:t>
      </w:r>
    </w:p>
    <w:p w14:paraId="794FAABC" w14:textId="77777777" w:rsidR="00A92412" w:rsidRDefault="00000000">
      <w:pPr>
        <w:rPr>
          <w:rFonts w:ascii="宋体" w:hAnsi="宋体"/>
          <w:color w:val="000000"/>
        </w:rPr>
      </w:pPr>
      <w:r>
        <w:rPr>
          <w:rFonts w:ascii="宋体" w:hAnsi="宋体" w:hint="eastAsia"/>
          <w:color w:val="000000"/>
        </w:rPr>
        <w:t>（二）公共部门人力资源管理系统（一般）：</w:t>
      </w:r>
    </w:p>
    <w:p w14:paraId="0055DFD1" w14:textId="77777777" w:rsidR="00A92412" w:rsidRDefault="00000000">
      <w:pPr>
        <w:ind w:firstLineChars="300" w:firstLine="630"/>
        <w:rPr>
          <w:rFonts w:ascii="宋体" w:hAnsi="宋体"/>
          <w:color w:val="000000"/>
        </w:rPr>
      </w:pPr>
      <w:r>
        <w:rPr>
          <w:rFonts w:ascii="宋体" w:hAnsi="宋体" w:hint="eastAsia"/>
          <w:color w:val="000000"/>
        </w:rPr>
        <w:t>识记：公共部门人力资源管理的内容。</w:t>
      </w:r>
    </w:p>
    <w:p w14:paraId="79780F97" w14:textId="77777777" w:rsidR="00A92412" w:rsidRDefault="00000000">
      <w:pPr>
        <w:ind w:firstLineChars="600" w:firstLine="1260"/>
        <w:rPr>
          <w:rFonts w:ascii="宋体" w:hAnsi="宋体"/>
          <w:color w:val="000000"/>
        </w:rPr>
      </w:pPr>
      <w:r>
        <w:rPr>
          <w:rFonts w:ascii="宋体" w:hAnsi="宋体" w:hint="eastAsia"/>
          <w:color w:val="000000"/>
        </w:rPr>
        <w:t>公共部门人力资源管理的目标。</w:t>
      </w:r>
    </w:p>
    <w:p w14:paraId="0DFB1CAE" w14:textId="77777777" w:rsidR="00A92412" w:rsidRDefault="00000000">
      <w:pPr>
        <w:ind w:firstLineChars="300" w:firstLine="630"/>
        <w:rPr>
          <w:rFonts w:ascii="宋体" w:hAnsi="宋体"/>
          <w:color w:val="000000"/>
        </w:rPr>
      </w:pPr>
      <w:r>
        <w:rPr>
          <w:rFonts w:ascii="宋体" w:hAnsi="宋体" w:hint="eastAsia"/>
          <w:color w:val="000000"/>
        </w:rPr>
        <w:t>理解：公共部门人力资源管理系统模块。</w:t>
      </w:r>
    </w:p>
    <w:p w14:paraId="7587F4A2" w14:textId="77777777" w:rsidR="00A92412" w:rsidRDefault="00A92412">
      <w:pPr>
        <w:ind w:firstLineChars="300" w:firstLine="630"/>
        <w:rPr>
          <w:rFonts w:ascii="宋体" w:hAnsi="宋体"/>
          <w:color w:val="000000"/>
        </w:rPr>
      </w:pPr>
    </w:p>
    <w:p w14:paraId="7BC0D83E" w14:textId="77777777" w:rsidR="00A92412" w:rsidRDefault="00000000">
      <w:pPr>
        <w:jc w:val="center"/>
        <w:rPr>
          <w:b/>
          <w:bCs/>
        </w:rPr>
      </w:pPr>
      <w:r>
        <w:rPr>
          <w:rFonts w:hint="eastAsia"/>
          <w:b/>
          <w:bCs/>
        </w:rPr>
        <w:t>第二章</w:t>
      </w:r>
      <w:r>
        <w:rPr>
          <w:rFonts w:hint="eastAsia"/>
          <w:b/>
          <w:bCs/>
        </w:rPr>
        <w:t xml:space="preserve">  </w:t>
      </w:r>
      <w:r>
        <w:rPr>
          <w:rFonts w:hint="eastAsia"/>
          <w:b/>
          <w:bCs/>
        </w:rPr>
        <w:t>公共部门人力资源战略管理</w:t>
      </w:r>
    </w:p>
    <w:p w14:paraId="3034CA38"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lastRenderedPageBreak/>
        <w:t>一、学习目的与要求</w:t>
      </w:r>
    </w:p>
    <w:p w14:paraId="743E9E62"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人力资源环境和战略管理。通过本章学习，了解公共部门人力资源战略、战略规划及战略管理的概念和特点，熟悉公共部门人力资源战略制定、实施与评价的框架与过程，掌握公共部门人力资源战略制定、实施与评价的工具方法。</w:t>
      </w:r>
    </w:p>
    <w:p w14:paraId="214EFFDA"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6EBA178C" w14:textId="77777777" w:rsidR="00A92412" w:rsidRDefault="00000000">
      <w:pPr>
        <w:rPr>
          <w:rFonts w:ascii="宋体" w:hAnsi="宋体"/>
          <w:color w:val="000000"/>
        </w:rPr>
      </w:pPr>
      <w:r>
        <w:rPr>
          <w:rFonts w:ascii="宋体" w:hAnsi="宋体" w:hint="eastAsia"/>
          <w:color w:val="000000"/>
        </w:rPr>
        <w:t>（一）公共部门人力资源战略管理概述（次重点）：</w:t>
      </w:r>
    </w:p>
    <w:p w14:paraId="74264F64" w14:textId="77777777" w:rsidR="00A92412" w:rsidRDefault="00000000">
      <w:pPr>
        <w:ind w:firstLineChars="300" w:firstLine="630"/>
        <w:rPr>
          <w:rFonts w:ascii="宋体" w:hAnsi="宋体"/>
          <w:color w:val="000000"/>
        </w:rPr>
      </w:pPr>
      <w:r>
        <w:rPr>
          <w:rFonts w:ascii="宋体" w:hAnsi="宋体" w:hint="eastAsia"/>
          <w:color w:val="000000"/>
        </w:rPr>
        <w:t>理解：战略，公共部门人力资源战略管理框架。</w:t>
      </w:r>
    </w:p>
    <w:p w14:paraId="7CC0A124" w14:textId="77777777" w:rsidR="00A92412" w:rsidRDefault="00000000">
      <w:pPr>
        <w:ind w:firstLineChars="300" w:firstLine="630"/>
        <w:rPr>
          <w:rFonts w:ascii="宋体" w:hAnsi="宋体"/>
          <w:color w:val="000000"/>
        </w:rPr>
      </w:pPr>
      <w:r>
        <w:rPr>
          <w:rFonts w:ascii="宋体" w:hAnsi="宋体" w:hint="eastAsia"/>
          <w:color w:val="000000"/>
        </w:rPr>
        <w:t>应用：人力资源战略及其形式。</w:t>
      </w:r>
    </w:p>
    <w:p w14:paraId="04F2DEFD" w14:textId="77777777" w:rsidR="00A92412" w:rsidRDefault="00000000">
      <w:pPr>
        <w:rPr>
          <w:rFonts w:ascii="宋体" w:hAnsi="宋体"/>
          <w:color w:val="000000"/>
        </w:rPr>
      </w:pPr>
      <w:r>
        <w:rPr>
          <w:rFonts w:ascii="宋体" w:hAnsi="宋体" w:hint="eastAsia"/>
          <w:color w:val="000000"/>
        </w:rPr>
        <w:t>（二）</w:t>
      </w:r>
      <w:r>
        <w:rPr>
          <w:rFonts w:ascii="宋体" w:hAnsi="宋体" w:hint="eastAsia"/>
          <w:szCs w:val="21"/>
        </w:rPr>
        <w:t>公共部门人力资源战略环境</w:t>
      </w:r>
      <w:r>
        <w:rPr>
          <w:rFonts w:ascii="宋体" w:hAnsi="宋体" w:hint="eastAsia"/>
          <w:color w:val="000000"/>
        </w:rPr>
        <w:t>（重点）：</w:t>
      </w:r>
    </w:p>
    <w:p w14:paraId="74613B97" w14:textId="77777777" w:rsidR="00A92412" w:rsidRDefault="00000000">
      <w:pPr>
        <w:ind w:firstLineChars="300" w:firstLine="630"/>
        <w:rPr>
          <w:rFonts w:ascii="宋体" w:hAnsi="宋体"/>
          <w:color w:val="000000"/>
        </w:rPr>
      </w:pPr>
      <w:r>
        <w:rPr>
          <w:rFonts w:ascii="宋体" w:hAnsi="宋体" w:hint="eastAsia"/>
          <w:color w:val="000000"/>
        </w:rPr>
        <w:t>理解：外部环境影响因素，内部环境影响因素。</w:t>
      </w:r>
    </w:p>
    <w:p w14:paraId="51380C16" w14:textId="77777777" w:rsidR="00A92412" w:rsidRDefault="00000000">
      <w:pPr>
        <w:ind w:firstLineChars="300" w:firstLine="630"/>
        <w:rPr>
          <w:rFonts w:ascii="宋体" w:hAnsi="宋体"/>
          <w:color w:val="000000"/>
        </w:rPr>
      </w:pPr>
      <w:r>
        <w:rPr>
          <w:rFonts w:ascii="宋体" w:hAnsi="宋体" w:hint="eastAsia"/>
          <w:color w:val="000000"/>
        </w:rPr>
        <w:t>应用：PEST环境分析法，战略议题分析法。</w:t>
      </w:r>
    </w:p>
    <w:p w14:paraId="6E34881F" w14:textId="77777777" w:rsidR="00A92412" w:rsidRDefault="00000000">
      <w:pPr>
        <w:rPr>
          <w:rFonts w:ascii="宋体" w:hAnsi="宋体"/>
          <w:color w:val="000000"/>
        </w:rPr>
      </w:pPr>
      <w:r>
        <w:rPr>
          <w:rFonts w:ascii="宋体" w:hAnsi="宋体" w:hint="eastAsia"/>
          <w:color w:val="000000"/>
        </w:rPr>
        <w:t>（三）公共部门人力资源战略制定（次重点）：</w:t>
      </w:r>
    </w:p>
    <w:p w14:paraId="70570F2F" w14:textId="77777777" w:rsidR="00A92412" w:rsidRDefault="00000000">
      <w:pPr>
        <w:ind w:firstLineChars="300" w:firstLine="630"/>
        <w:rPr>
          <w:rFonts w:ascii="宋体" w:hAnsi="宋体"/>
          <w:color w:val="000000"/>
        </w:rPr>
      </w:pPr>
      <w:r>
        <w:rPr>
          <w:rFonts w:ascii="宋体" w:hAnsi="宋体" w:hint="eastAsia"/>
          <w:color w:val="000000"/>
        </w:rPr>
        <w:t>理解：公共部门人力资源战略制定的目的与内容和原则。</w:t>
      </w:r>
    </w:p>
    <w:p w14:paraId="56EE7D14" w14:textId="77777777" w:rsidR="00A92412" w:rsidRDefault="00000000">
      <w:pPr>
        <w:ind w:firstLineChars="300" w:firstLine="630"/>
        <w:rPr>
          <w:rFonts w:ascii="宋体" w:hAnsi="宋体"/>
          <w:color w:val="000000"/>
        </w:rPr>
      </w:pPr>
      <w:r>
        <w:rPr>
          <w:rFonts w:ascii="宋体" w:hAnsi="宋体" w:hint="eastAsia"/>
          <w:color w:val="000000"/>
        </w:rPr>
        <w:t>应用：EFE矩阵与IFE矩阵，SWOT分析法，IE矩阵，QSTM矩阵。</w:t>
      </w:r>
    </w:p>
    <w:p w14:paraId="16413D9D" w14:textId="77777777" w:rsidR="00A92412" w:rsidRDefault="00000000">
      <w:pPr>
        <w:rPr>
          <w:rFonts w:ascii="宋体" w:hAnsi="宋体"/>
          <w:color w:val="000000"/>
        </w:rPr>
      </w:pPr>
      <w:r>
        <w:rPr>
          <w:rFonts w:ascii="宋体" w:hAnsi="宋体" w:hint="eastAsia"/>
          <w:color w:val="000000"/>
        </w:rPr>
        <w:t>（四）公共部门人力资源战略实施与评价（次重点）：</w:t>
      </w:r>
    </w:p>
    <w:p w14:paraId="5FE55F3D" w14:textId="77777777" w:rsidR="00A92412" w:rsidRDefault="00000000">
      <w:pPr>
        <w:ind w:firstLineChars="300" w:firstLine="630"/>
        <w:rPr>
          <w:rFonts w:ascii="宋体" w:hAnsi="宋体"/>
          <w:color w:val="000000"/>
        </w:rPr>
      </w:pPr>
      <w:r>
        <w:rPr>
          <w:rFonts w:ascii="宋体" w:hAnsi="宋体" w:hint="eastAsia"/>
          <w:color w:val="000000"/>
        </w:rPr>
        <w:t>理解：公共部门人力资源战略实施的影响因素，公共部门人力资源战略评价。</w:t>
      </w:r>
    </w:p>
    <w:p w14:paraId="7D8391A1" w14:textId="77777777" w:rsidR="00A92412" w:rsidRDefault="00000000">
      <w:pPr>
        <w:ind w:firstLineChars="300" w:firstLine="630"/>
        <w:rPr>
          <w:rFonts w:ascii="宋体" w:hAnsi="宋体"/>
          <w:color w:val="000000"/>
        </w:rPr>
      </w:pPr>
      <w:r>
        <w:rPr>
          <w:rFonts w:ascii="宋体" w:hAnsi="宋体" w:hint="eastAsia"/>
          <w:color w:val="000000"/>
        </w:rPr>
        <w:t>应用：塑造战略思维的能力，有效的战略评价。</w:t>
      </w:r>
    </w:p>
    <w:p w14:paraId="3B76D1F6" w14:textId="77777777" w:rsidR="00A92412" w:rsidRDefault="00A92412">
      <w:pPr>
        <w:rPr>
          <w:rFonts w:ascii="宋体" w:hAnsi="宋体"/>
          <w:color w:val="000000"/>
        </w:rPr>
      </w:pPr>
    </w:p>
    <w:p w14:paraId="5861A99A" w14:textId="77777777" w:rsidR="00A92412" w:rsidRDefault="00000000">
      <w:pPr>
        <w:jc w:val="center"/>
        <w:rPr>
          <w:b/>
          <w:bCs/>
        </w:rPr>
      </w:pPr>
      <w:r>
        <w:rPr>
          <w:rFonts w:hint="eastAsia"/>
          <w:b/>
          <w:bCs/>
        </w:rPr>
        <w:t>第三章</w:t>
      </w:r>
      <w:r>
        <w:rPr>
          <w:rFonts w:hint="eastAsia"/>
          <w:b/>
          <w:bCs/>
        </w:rPr>
        <w:t xml:space="preserve">  </w:t>
      </w:r>
      <w:r>
        <w:rPr>
          <w:rFonts w:hint="eastAsia"/>
          <w:b/>
          <w:bCs/>
        </w:rPr>
        <w:t>公共部门职位管理</w:t>
      </w:r>
    </w:p>
    <w:p w14:paraId="35B44D9E"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6112639D"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本章介绍公共部门职位管理和职位分类管理制度。通过本章学习，了解公共部门职位管理的概念及特点，熟悉中外公共部门职位分类管理制度的演变，掌握公共部门职位管理的程序和方法。</w:t>
      </w:r>
    </w:p>
    <w:p w14:paraId="1984673D"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0779438A" w14:textId="77777777" w:rsidR="00A92412" w:rsidRDefault="00000000">
      <w:pPr>
        <w:rPr>
          <w:rFonts w:ascii="宋体" w:hAnsi="宋体"/>
          <w:color w:val="000000"/>
          <w:szCs w:val="20"/>
        </w:rPr>
      </w:pPr>
      <w:r>
        <w:rPr>
          <w:rFonts w:ascii="宋体" w:hAnsi="宋体" w:hint="eastAsia"/>
          <w:color w:val="000000"/>
        </w:rPr>
        <w:t>（一）</w:t>
      </w:r>
      <w:r>
        <w:rPr>
          <w:rFonts w:ascii="宋体" w:hAnsi="宋体" w:hint="eastAsia"/>
          <w:bCs/>
          <w:color w:val="000000"/>
        </w:rPr>
        <w:t>公共部门职位管理概述</w:t>
      </w:r>
      <w:r>
        <w:rPr>
          <w:rFonts w:ascii="宋体" w:hAnsi="宋体" w:hint="eastAsia"/>
          <w:color w:val="000000"/>
        </w:rPr>
        <w:t>（次重点）：</w:t>
      </w:r>
    </w:p>
    <w:p w14:paraId="5220B756" w14:textId="77777777" w:rsidR="00A92412" w:rsidRDefault="00000000">
      <w:pPr>
        <w:ind w:firstLineChars="300" w:firstLine="630"/>
        <w:rPr>
          <w:rFonts w:ascii="宋体" w:hAnsi="宋体"/>
          <w:color w:val="000000"/>
        </w:rPr>
      </w:pPr>
      <w:r>
        <w:rPr>
          <w:rFonts w:ascii="宋体" w:hAnsi="宋体" w:hint="eastAsia"/>
          <w:color w:val="000000"/>
        </w:rPr>
        <w:t>理解：公共部门职位管理的主要内容。</w:t>
      </w:r>
    </w:p>
    <w:p w14:paraId="4C262C8B" w14:textId="77777777" w:rsidR="00A92412" w:rsidRDefault="00000000">
      <w:pPr>
        <w:ind w:firstLineChars="300" w:firstLine="630"/>
        <w:rPr>
          <w:rFonts w:ascii="宋体" w:hAnsi="宋体"/>
          <w:color w:val="000000"/>
        </w:rPr>
      </w:pPr>
      <w:r>
        <w:rPr>
          <w:rFonts w:ascii="宋体" w:hAnsi="宋体" w:hint="eastAsia"/>
          <w:color w:val="000000"/>
        </w:rPr>
        <w:t>应用：职位，公共部门职位和构成。</w:t>
      </w:r>
    </w:p>
    <w:p w14:paraId="6F87A337" w14:textId="77777777" w:rsidR="00A92412" w:rsidRDefault="00000000">
      <w:pPr>
        <w:ind w:firstLineChars="600" w:firstLine="1260"/>
        <w:rPr>
          <w:rFonts w:ascii="宋体" w:hAnsi="宋体"/>
          <w:color w:val="000000"/>
        </w:rPr>
      </w:pPr>
      <w:r>
        <w:rPr>
          <w:rFonts w:ascii="宋体" w:hAnsi="宋体" w:hint="eastAsia"/>
          <w:color w:val="000000"/>
        </w:rPr>
        <w:t>现代公共部门中职位特点。</w:t>
      </w:r>
    </w:p>
    <w:p w14:paraId="418D6333" w14:textId="77777777" w:rsidR="00A92412" w:rsidRDefault="00000000">
      <w:pPr>
        <w:rPr>
          <w:rFonts w:ascii="宋体" w:hAnsi="宋体"/>
          <w:color w:val="000000"/>
        </w:rPr>
      </w:pPr>
      <w:r>
        <w:rPr>
          <w:rFonts w:ascii="宋体" w:hAnsi="宋体" w:hint="eastAsia"/>
          <w:color w:val="000000"/>
        </w:rPr>
        <w:t>（二）</w:t>
      </w:r>
      <w:r>
        <w:rPr>
          <w:rFonts w:ascii="宋体" w:hAnsi="宋体" w:hint="eastAsia"/>
          <w:szCs w:val="21"/>
        </w:rPr>
        <w:t>公共部门职位管理的一般程序和方法</w:t>
      </w:r>
      <w:r>
        <w:rPr>
          <w:rFonts w:ascii="宋体" w:hAnsi="宋体" w:hint="eastAsia"/>
          <w:color w:val="000000"/>
        </w:rPr>
        <w:t>（重点）：</w:t>
      </w:r>
    </w:p>
    <w:p w14:paraId="68237CDB" w14:textId="77777777" w:rsidR="00A92412" w:rsidRDefault="00000000">
      <w:pPr>
        <w:ind w:firstLineChars="300" w:firstLine="630"/>
        <w:rPr>
          <w:rFonts w:ascii="宋体" w:hAnsi="宋体"/>
          <w:szCs w:val="21"/>
        </w:rPr>
      </w:pPr>
      <w:r>
        <w:rPr>
          <w:rFonts w:ascii="宋体" w:hAnsi="宋体" w:hint="eastAsia"/>
          <w:color w:val="000000"/>
        </w:rPr>
        <w:t>理解：</w:t>
      </w:r>
      <w:r>
        <w:rPr>
          <w:rFonts w:ascii="宋体" w:hAnsi="宋体" w:hint="eastAsia"/>
          <w:szCs w:val="21"/>
        </w:rPr>
        <w:t>职位分析的内容，职位分析的实施步骤，职位说明书编写误区。</w:t>
      </w:r>
    </w:p>
    <w:p w14:paraId="3479DBE4" w14:textId="77777777" w:rsidR="00A92412" w:rsidRDefault="00000000">
      <w:pPr>
        <w:ind w:firstLineChars="600" w:firstLine="1260"/>
        <w:rPr>
          <w:rFonts w:ascii="宋体" w:hAnsi="宋体"/>
          <w:color w:val="000000"/>
        </w:rPr>
      </w:pPr>
      <w:r>
        <w:rPr>
          <w:rFonts w:ascii="宋体" w:hAnsi="宋体" w:hint="eastAsia"/>
          <w:szCs w:val="21"/>
        </w:rPr>
        <w:t>公共部门职位设计的原则，公共部门职位检查，公共部门职位调整。</w:t>
      </w:r>
    </w:p>
    <w:p w14:paraId="41F576BF" w14:textId="77777777" w:rsidR="00A92412" w:rsidRDefault="00000000">
      <w:pPr>
        <w:ind w:firstLineChars="300" w:firstLine="630"/>
        <w:rPr>
          <w:rFonts w:ascii="宋体" w:hAnsi="宋体"/>
          <w:szCs w:val="21"/>
        </w:rPr>
      </w:pPr>
      <w:r>
        <w:rPr>
          <w:rFonts w:ascii="宋体" w:hAnsi="宋体" w:hint="eastAsia"/>
          <w:color w:val="000000"/>
        </w:rPr>
        <w:t>应用：</w:t>
      </w:r>
      <w:r>
        <w:rPr>
          <w:rFonts w:ascii="宋体" w:hAnsi="宋体" w:hint="eastAsia"/>
          <w:szCs w:val="21"/>
        </w:rPr>
        <w:t>职位分析，职位分析的方法。</w:t>
      </w:r>
    </w:p>
    <w:p w14:paraId="00D94AB8" w14:textId="77777777" w:rsidR="00A92412" w:rsidRDefault="00000000">
      <w:pPr>
        <w:ind w:firstLineChars="300" w:firstLine="630"/>
        <w:rPr>
          <w:rFonts w:ascii="宋体" w:hAnsi="宋体"/>
          <w:szCs w:val="21"/>
        </w:rPr>
      </w:pPr>
      <w:r>
        <w:rPr>
          <w:rFonts w:ascii="宋体" w:hAnsi="宋体"/>
          <w:szCs w:val="21"/>
        </w:rPr>
        <w:tab/>
      </w:r>
      <w:r>
        <w:rPr>
          <w:rFonts w:ascii="宋体" w:hAnsi="宋体"/>
          <w:szCs w:val="21"/>
        </w:rPr>
        <w:tab/>
      </w:r>
      <w:r>
        <w:rPr>
          <w:rFonts w:ascii="宋体" w:hAnsi="宋体" w:hint="eastAsia"/>
          <w:szCs w:val="21"/>
        </w:rPr>
        <w:t>职位说明书的编写。</w:t>
      </w:r>
    </w:p>
    <w:p w14:paraId="2B141357" w14:textId="77777777" w:rsidR="00A92412" w:rsidRDefault="00000000">
      <w:pPr>
        <w:ind w:firstLineChars="300" w:firstLine="630"/>
        <w:rPr>
          <w:rFonts w:ascii="宋体" w:hAnsi="宋体"/>
          <w:szCs w:val="21"/>
        </w:rPr>
      </w:pPr>
      <w:r>
        <w:rPr>
          <w:rFonts w:ascii="宋体" w:hAnsi="宋体"/>
          <w:szCs w:val="21"/>
        </w:rPr>
        <w:tab/>
      </w:r>
      <w:r>
        <w:rPr>
          <w:rFonts w:ascii="宋体" w:hAnsi="宋体"/>
          <w:szCs w:val="21"/>
        </w:rPr>
        <w:tab/>
      </w:r>
      <w:r>
        <w:rPr>
          <w:rFonts w:ascii="宋体" w:hAnsi="宋体" w:hint="eastAsia"/>
          <w:szCs w:val="21"/>
        </w:rPr>
        <w:t>公共部门职位规范的主要内容和主要方法。</w:t>
      </w:r>
    </w:p>
    <w:p w14:paraId="3C36C7AD" w14:textId="77777777" w:rsidR="00A92412" w:rsidRDefault="00000000">
      <w:pPr>
        <w:ind w:firstLineChars="300" w:firstLine="630"/>
        <w:rPr>
          <w:rFonts w:ascii="宋体" w:hAnsi="宋体"/>
          <w:szCs w:val="21"/>
        </w:rPr>
      </w:pPr>
      <w:r>
        <w:rPr>
          <w:rFonts w:ascii="宋体" w:hAnsi="宋体"/>
          <w:szCs w:val="21"/>
        </w:rPr>
        <w:tab/>
      </w:r>
      <w:r>
        <w:rPr>
          <w:rFonts w:ascii="宋体" w:hAnsi="宋体"/>
          <w:szCs w:val="21"/>
        </w:rPr>
        <w:tab/>
      </w:r>
      <w:r>
        <w:rPr>
          <w:rFonts w:ascii="宋体" w:hAnsi="宋体" w:hint="eastAsia"/>
          <w:szCs w:val="21"/>
        </w:rPr>
        <w:t>公共部门职位评价方法。</w:t>
      </w:r>
    </w:p>
    <w:p w14:paraId="1C96F960" w14:textId="77777777" w:rsidR="00A92412" w:rsidRDefault="00000000">
      <w:pPr>
        <w:rPr>
          <w:rFonts w:ascii="宋体" w:hAnsi="宋体"/>
          <w:color w:val="000000"/>
        </w:rPr>
      </w:pPr>
      <w:r>
        <w:rPr>
          <w:rFonts w:ascii="宋体" w:hAnsi="宋体" w:hint="eastAsia"/>
          <w:color w:val="000000"/>
        </w:rPr>
        <w:t>（三）</w:t>
      </w:r>
      <w:r>
        <w:rPr>
          <w:rFonts w:ascii="宋体" w:hAnsi="宋体" w:hint="eastAsia"/>
          <w:szCs w:val="21"/>
        </w:rPr>
        <w:t>公共部门职位分类管理</w:t>
      </w:r>
      <w:r>
        <w:rPr>
          <w:rFonts w:ascii="宋体" w:hAnsi="宋体" w:hint="eastAsia"/>
          <w:color w:val="000000"/>
        </w:rPr>
        <w:t>（一般）：</w:t>
      </w:r>
    </w:p>
    <w:p w14:paraId="66E9989C" w14:textId="77777777" w:rsidR="00A92412" w:rsidRDefault="00000000">
      <w:pPr>
        <w:ind w:firstLineChars="300" w:firstLine="630"/>
        <w:rPr>
          <w:rFonts w:ascii="宋体" w:hAnsi="宋体"/>
          <w:color w:val="000000"/>
        </w:rPr>
      </w:pPr>
      <w:r>
        <w:rPr>
          <w:rFonts w:ascii="宋体" w:hAnsi="宋体" w:hint="eastAsia"/>
          <w:color w:val="000000"/>
        </w:rPr>
        <w:t>识记：国外公务员职位分类管理制度的演变及启示，我国公务员职位分类制度的演变。</w:t>
      </w:r>
    </w:p>
    <w:p w14:paraId="2A90967A" w14:textId="77777777" w:rsidR="00A92412" w:rsidRDefault="00000000">
      <w:pPr>
        <w:ind w:firstLineChars="300" w:firstLine="630"/>
        <w:rPr>
          <w:rFonts w:ascii="宋体" w:hAnsi="宋体"/>
          <w:color w:val="000000"/>
        </w:rPr>
      </w:pPr>
      <w:r>
        <w:rPr>
          <w:rFonts w:ascii="宋体" w:hAnsi="宋体" w:hint="eastAsia"/>
          <w:color w:val="000000"/>
        </w:rPr>
        <w:t>理解：</w:t>
      </w:r>
      <w:r>
        <w:rPr>
          <w:rFonts w:ascii="宋体" w:hAnsi="宋体" w:hint="eastAsia"/>
          <w:szCs w:val="21"/>
        </w:rPr>
        <w:t>职位分类。</w:t>
      </w:r>
    </w:p>
    <w:p w14:paraId="07E99F30" w14:textId="77777777" w:rsidR="00A92412" w:rsidRDefault="00000000">
      <w:pPr>
        <w:ind w:firstLineChars="300" w:firstLine="630"/>
        <w:rPr>
          <w:rFonts w:ascii="宋体" w:hAnsi="宋体"/>
          <w:szCs w:val="21"/>
        </w:rPr>
      </w:pPr>
      <w:r>
        <w:rPr>
          <w:rFonts w:ascii="宋体" w:hAnsi="宋体" w:hint="eastAsia"/>
          <w:color w:val="000000"/>
        </w:rPr>
        <w:t>应用：职位分类程序。</w:t>
      </w:r>
    </w:p>
    <w:p w14:paraId="288CB840" w14:textId="77777777" w:rsidR="00A92412" w:rsidRDefault="00A92412">
      <w:pPr>
        <w:ind w:firstLineChars="300" w:firstLine="630"/>
        <w:rPr>
          <w:rFonts w:ascii="宋体" w:hAnsi="宋体"/>
          <w:color w:val="000000"/>
        </w:rPr>
      </w:pPr>
    </w:p>
    <w:p w14:paraId="3985317D" w14:textId="77777777" w:rsidR="00A92412" w:rsidRDefault="00000000">
      <w:pPr>
        <w:jc w:val="center"/>
        <w:rPr>
          <w:b/>
          <w:bCs/>
        </w:rPr>
      </w:pPr>
      <w:r>
        <w:rPr>
          <w:rFonts w:hint="eastAsia"/>
          <w:b/>
          <w:bCs/>
        </w:rPr>
        <w:t>第四章</w:t>
      </w:r>
      <w:r>
        <w:rPr>
          <w:rFonts w:hint="eastAsia"/>
          <w:b/>
          <w:bCs/>
        </w:rPr>
        <w:t xml:space="preserve">  </w:t>
      </w:r>
      <w:r>
        <w:rPr>
          <w:rFonts w:hint="eastAsia"/>
          <w:b/>
          <w:bCs/>
        </w:rPr>
        <w:t>公共部门人力资源选拔</w:t>
      </w:r>
    </w:p>
    <w:p w14:paraId="45C851C4"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30F59F60"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本章介绍公共部门人力资源选拔和人力资源规划。通过本章学习，了解公共部门人力资源选拔的目的和意义，熟悉公共部门人力资源选拔的程序，掌握公共部门人力资源选拔的方</w:t>
      </w:r>
      <w:r>
        <w:rPr>
          <w:rFonts w:ascii="宋体" w:hAnsi="宋体" w:hint="eastAsia"/>
          <w:color w:val="000000"/>
        </w:rPr>
        <w:lastRenderedPageBreak/>
        <w:t>法。</w:t>
      </w:r>
    </w:p>
    <w:p w14:paraId="59EFF12D"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65043A3D" w14:textId="77777777" w:rsidR="00A92412" w:rsidRDefault="00000000">
      <w:pPr>
        <w:rPr>
          <w:rFonts w:ascii="宋体" w:hAnsi="宋体"/>
          <w:color w:val="000000"/>
        </w:rPr>
      </w:pPr>
      <w:r>
        <w:rPr>
          <w:rFonts w:ascii="宋体" w:hAnsi="宋体" w:hint="eastAsia"/>
          <w:color w:val="000000"/>
        </w:rPr>
        <w:t>（一）我国公共部门人力资源选拔概况（次重点）：</w:t>
      </w:r>
    </w:p>
    <w:p w14:paraId="6E3B2FC4" w14:textId="77777777" w:rsidR="00A92412" w:rsidRDefault="00000000">
      <w:pPr>
        <w:ind w:firstLineChars="300" w:firstLine="630"/>
        <w:rPr>
          <w:rFonts w:ascii="宋体" w:hAnsi="宋体"/>
          <w:color w:val="000000"/>
        </w:rPr>
      </w:pPr>
      <w:r>
        <w:rPr>
          <w:rFonts w:ascii="宋体" w:hAnsi="宋体" w:hint="eastAsia"/>
          <w:color w:val="000000"/>
        </w:rPr>
        <w:t>理解：公共部门人力资源选拔、目的和原则。</w:t>
      </w:r>
    </w:p>
    <w:p w14:paraId="6FA46AD6" w14:textId="77777777" w:rsidR="00A92412" w:rsidRDefault="00000000">
      <w:pPr>
        <w:ind w:firstLineChars="300" w:firstLine="630"/>
        <w:rPr>
          <w:rFonts w:ascii="宋体" w:hAnsi="宋体"/>
          <w:szCs w:val="21"/>
        </w:rPr>
      </w:pPr>
      <w:r>
        <w:rPr>
          <w:rFonts w:ascii="宋体" w:hAnsi="宋体" w:hint="eastAsia"/>
          <w:color w:val="000000"/>
        </w:rPr>
        <w:t>应用：公共部门人力资源选拔的影响因素。</w:t>
      </w:r>
    </w:p>
    <w:p w14:paraId="11A37EAB" w14:textId="77777777" w:rsidR="00A92412" w:rsidRDefault="00000000">
      <w:pPr>
        <w:rPr>
          <w:rFonts w:ascii="宋体" w:hAnsi="宋体"/>
          <w:color w:val="000000"/>
        </w:rPr>
      </w:pPr>
      <w:r>
        <w:rPr>
          <w:rFonts w:ascii="宋体" w:hAnsi="宋体" w:hint="eastAsia"/>
          <w:color w:val="000000"/>
        </w:rPr>
        <w:t>（二）公共部门人力资源选拔程序（次重点）：</w:t>
      </w:r>
    </w:p>
    <w:p w14:paraId="483F2164" w14:textId="77777777" w:rsidR="00A92412" w:rsidRDefault="00000000">
      <w:pPr>
        <w:ind w:firstLineChars="300" w:firstLine="630"/>
        <w:rPr>
          <w:rFonts w:ascii="宋体" w:hAnsi="宋体"/>
          <w:color w:val="000000"/>
        </w:rPr>
      </w:pPr>
      <w:r>
        <w:rPr>
          <w:rFonts w:ascii="宋体" w:hAnsi="宋体" w:hint="eastAsia"/>
          <w:color w:val="000000"/>
        </w:rPr>
        <w:t>理解：人力资源预测的外部环境和内部环境分析、编制选拔计划。</w:t>
      </w:r>
    </w:p>
    <w:p w14:paraId="38F0C6CE" w14:textId="77777777" w:rsidR="00A92412" w:rsidRDefault="00000000">
      <w:pPr>
        <w:ind w:leftChars="300" w:left="1260" w:hangingChars="300" w:hanging="630"/>
        <w:rPr>
          <w:rFonts w:ascii="宋体" w:hAnsi="宋体"/>
          <w:color w:val="000000"/>
        </w:rPr>
      </w:pPr>
      <w:r>
        <w:rPr>
          <w:rFonts w:ascii="宋体" w:hAnsi="宋体" w:hint="eastAsia"/>
          <w:color w:val="000000"/>
        </w:rPr>
        <w:t>应用：人力资源预测，人力资源的招募，人力资源的甄选，人力资源的录用，人力资源的选拔评估。</w:t>
      </w:r>
    </w:p>
    <w:p w14:paraId="08079FA3" w14:textId="77777777" w:rsidR="00A92412" w:rsidRDefault="00000000">
      <w:pPr>
        <w:rPr>
          <w:rFonts w:ascii="宋体" w:hAnsi="宋体"/>
          <w:color w:val="000000"/>
        </w:rPr>
      </w:pPr>
      <w:r>
        <w:rPr>
          <w:rFonts w:ascii="宋体" w:hAnsi="宋体" w:hint="eastAsia"/>
          <w:color w:val="000000"/>
        </w:rPr>
        <w:t>（三）公共部门人力资源选拔方法（重点）：</w:t>
      </w:r>
    </w:p>
    <w:p w14:paraId="2783D8AE" w14:textId="77777777" w:rsidR="00A92412" w:rsidRDefault="00000000">
      <w:pPr>
        <w:ind w:firstLineChars="300" w:firstLine="630"/>
        <w:rPr>
          <w:rFonts w:ascii="宋体" w:hAnsi="宋体"/>
          <w:color w:val="000000"/>
        </w:rPr>
      </w:pPr>
      <w:r>
        <w:rPr>
          <w:rFonts w:ascii="宋体" w:hAnsi="宋体" w:hint="eastAsia"/>
          <w:color w:val="000000"/>
        </w:rPr>
        <w:t>理解：人力资源需求预测的方法。</w:t>
      </w:r>
    </w:p>
    <w:p w14:paraId="081C41FD" w14:textId="77777777" w:rsidR="00A92412" w:rsidRDefault="00000000">
      <w:pPr>
        <w:ind w:firstLineChars="300" w:firstLine="630"/>
        <w:rPr>
          <w:rFonts w:ascii="宋体" w:hAnsi="宋体"/>
          <w:szCs w:val="21"/>
        </w:rPr>
      </w:pPr>
      <w:r>
        <w:rPr>
          <w:rFonts w:ascii="宋体" w:hAnsi="宋体" w:hint="eastAsia"/>
          <w:color w:val="000000"/>
        </w:rPr>
        <w:t>应用：人力资源供应预测的方法，人力资源招募的方法，人力资源甄选的方法。</w:t>
      </w:r>
    </w:p>
    <w:p w14:paraId="3F1C31EB" w14:textId="77777777" w:rsidR="00A92412" w:rsidRDefault="00A92412">
      <w:pPr>
        <w:ind w:firstLineChars="300" w:firstLine="630"/>
        <w:rPr>
          <w:rFonts w:ascii="宋体" w:hAnsi="宋体"/>
          <w:color w:val="000000"/>
        </w:rPr>
      </w:pPr>
    </w:p>
    <w:p w14:paraId="37B3E840" w14:textId="77777777" w:rsidR="00A92412" w:rsidRDefault="00000000">
      <w:pPr>
        <w:jc w:val="center"/>
        <w:rPr>
          <w:b/>
          <w:bCs/>
        </w:rPr>
      </w:pPr>
      <w:r>
        <w:rPr>
          <w:rFonts w:hint="eastAsia"/>
          <w:b/>
          <w:bCs/>
        </w:rPr>
        <w:t>第五章</w:t>
      </w:r>
      <w:r>
        <w:rPr>
          <w:rFonts w:hint="eastAsia"/>
          <w:b/>
          <w:bCs/>
        </w:rPr>
        <w:t xml:space="preserve">  </w:t>
      </w:r>
      <w:r>
        <w:rPr>
          <w:rFonts w:hint="eastAsia"/>
          <w:b/>
          <w:bCs/>
        </w:rPr>
        <w:t>公共部门人力资源培训</w:t>
      </w:r>
    </w:p>
    <w:p w14:paraId="0BE1BDF6"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6E41509E"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人力资源培训和培训模式。通过本章学习，可以了解公共部门人力资源培训的含义、意义、机构的分类和发展趋势，熟悉公共部门人力资源培训的原则和模式，掌握公共部门人力资源培训的实施流程和方法。</w:t>
      </w:r>
    </w:p>
    <w:p w14:paraId="5ABEBDD3"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62852E61" w14:textId="77777777" w:rsidR="00A92412" w:rsidRDefault="00000000">
      <w:pPr>
        <w:rPr>
          <w:rFonts w:ascii="宋体" w:hAnsi="宋体"/>
          <w:color w:val="000000"/>
        </w:rPr>
      </w:pPr>
      <w:r>
        <w:rPr>
          <w:rFonts w:ascii="宋体" w:hAnsi="宋体" w:hint="eastAsia"/>
          <w:color w:val="000000"/>
        </w:rPr>
        <w:t>（一）公共部门人力资源培训概述（次重点）：</w:t>
      </w:r>
    </w:p>
    <w:p w14:paraId="2A511A34" w14:textId="77777777" w:rsidR="00A92412" w:rsidRDefault="00000000">
      <w:pPr>
        <w:ind w:firstLineChars="300" w:firstLine="630"/>
        <w:rPr>
          <w:rFonts w:ascii="宋体" w:hAnsi="宋体"/>
          <w:color w:val="000000"/>
        </w:rPr>
      </w:pPr>
      <w:r>
        <w:rPr>
          <w:rFonts w:ascii="宋体" w:hAnsi="宋体" w:hint="eastAsia"/>
          <w:color w:val="000000"/>
        </w:rPr>
        <w:t>理解：公共部门人力资源培训和特点，公共部门人力资源培训的发展趋势。</w:t>
      </w:r>
    </w:p>
    <w:p w14:paraId="04670400" w14:textId="77777777" w:rsidR="00A92412" w:rsidRDefault="00000000">
      <w:pPr>
        <w:ind w:firstLineChars="300" w:firstLine="630"/>
        <w:rPr>
          <w:rFonts w:ascii="宋体" w:hAnsi="宋体"/>
          <w:color w:val="000000"/>
        </w:rPr>
      </w:pPr>
      <w:r>
        <w:rPr>
          <w:rFonts w:ascii="宋体" w:hAnsi="宋体" w:hint="eastAsia"/>
          <w:color w:val="000000"/>
        </w:rPr>
        <w:t>应用：公共部门人力资源培训的目的和意义。</w:t>
      </w:r>
    </w:p>
    <w:p w14:paraId="7F1135EF" w14:textId="77777777" w:rsidR="00A92412" w:rsidRDefault="00000000">
      <w:pPr>
        <w:rPr>
          <w:rFonts w:ascii="宋体" w:hAnsi="宋体"/>
          <w:color w:val="000000"/>
          <w:szCs w:val="20"/>
        </w:rPr>
      </w:pPr>
      <w:r>
        <w:rPr>
          <w:rFonts w:ascii="宋体" w:hAnsi="宋体" w:hint="eastAsia"/>
          <w:color w:val="000000"/>
        </w:rPr>
        <w:t>（二）公共部门人力资源培训模式（一般）：</w:t>
      </w:r>
    </w:p>
    <w:p w14:paraId="524F0C08" w14:textId="77777777" w:rsidR="00A92412" w:rsidRDefault="00000000">
      <w:pPr>
        <w:ind w:firstLineChars="300" w:firstLine="630"/>
        <w:rPr>
          <w:rFonts w:ascii="宋体" w:hAnsi="宋体"/>
          <w:color w:val="000000"/>
        </w:rPr>
      </w:pPr>
      <w:r>
        <w:rPr>
          <w:rFonts w:ascii="宋体" w:hAnsi="宋体" w:hint="eastAsia"/>
          <w:color w:val="000000"/>
        </w:rPr>
        <w:t>识记：国外公共部门人力资源培训模式的借鉴。</w:t>
      </w:r>
    </w:p>
    <w:p w14:paraId="3D8D72A3" w14:textId="77777777" w:rsidR="00A92412" w:rsidRDefault="00000000">
      <w:pPr>
        <w:ind w:firstLineChars="300" w:firstLine="630"/>
        <w:rPr>
          <w:rFonts w:ascii="宋体" w:hAnsi="宋体"/>
          <w:color w:val="000000"/>
        </w:rPr>
      </w:pPr>
      <w:r>
        <w:rPr>
          <w:rFonts w:ascii="宋体" w:hAnsi="宋体" w:hint="eastAsia"/>
          <w:color w:val="000000"/>
        </w:rPr>
        <w:t>理解：公共部门人力资源培训模式概述。</w:t>
      </w:r>
    </w:p>
    <w:p w14:paraId="7673A7FC" w14:textId="77777777" w:rsidR="00A92412" w:rsidRDefault="00000000">
      <w:pPr>
        <w:rPr>
          <w:rFonts w:ascii="宋体" w:hAnsi="宋体"/>
          <w:color w:val="000000"/>
          <w:szCs w:val="20"/>
        </w:rPr>
      </w:pPr>
      <w:r>
        <w:rPr>
          <w:rFonts w:ascii="宋体" w:hAnsi="宋体" w:hint="eastAsia"/>
          <w:color w:val="000000"/>
        </w:rPr>
        <w:t>（三）公共部门人力资源培训的要素构成（重点）：</w:t>
      </w:r>
    </w:p>
    <w:p w14:paraId="4E006768" w14:textId="77777777" w:rsidR="00A92412" w:rsidRDefault="00000000">
      <w:pPr>
        <w:ind w:firstLineChars="300" w:firstLine="630"/>
        <w:rPr>
          <w:rFonts w:ascii="宋体" w:hAnsi="宋体"/>
          <w:color w:val="000000"/>
        </w:rPr>
      </w:pPr>
      <w:r>
        <w:rPr>
          <w:rFonts w:ascii="宋体" w:hAnsi="宋体" w:hint="eastAsia"/>
          <w:color w:val="000000"/>
        </w:rPr>
        <w:t>理解：公共部门人力资源培训机构。</w:t>
      </w:r>
    </w:p>
    <w:p w14:paraId="008BDA2D" w14:textId="77777777" w:rsidR="00A92412" w:rsidRDefault="00000000">
      <w:pPr>
        <w:ind w:firstLineChars="300" w:firstLine="630"/>
        <w:rPr>
          <w:rFonts w:ascii="宋体" w:hAnsi="宋体"/>
          <w:color w:val="000000"/>
        </w:rPr>
      </w:pPr>
      <w:r>
        <w:rPr>
          <w:rFonts w:ascii="宋体" w:hAnsi="宋体" w:hint="eastAsia"/>
          <w:color w:val="000000"/>
        </w:rPr>
        <w:t>应用：公共部门人力资源培训的类型和形式，公共部门人力资源培训的内容和方法。</w:t>
      </w:r>
    </w:p>
    <w:p w14:paraId="103D9836" w14:textId="77777777" w:rsidR="00A92412" w:rsidRDefault="00000000">
      <w:pPr>
        <w:rPr>
          <w:rFonts w:ascii="宋体" w:hAnsi="宋体"/>
          <w:color w:val="000000"/>
          <w:szCs w:val="20"/>
        </w:rPr>
      </w:pPr>
      <w:r>
        <w:rPr>
          <w:rFonts w:ascii="宋体" w:hAnsi="宋体" w:hint="eastAsia"/>
          <w:color w:val="000000"/>
        </w:rPr>
        <w:t>（四）公共部门人力资源培训管理流程及其实施（重点）：</w:t>
      </w:r>
    </w:p>
    <w:p w14:paraId="26051B5F" w14:textId="77777777" w:rsidR="00A92412" w:rsidRDefault="00000000">
      <w:pPr>
        <w:ind w:leftChars="300" w:left="1260" w:hangingChars="300" w:hanging="630"/>
        <w:rPr>
          <w:rFonts w:ascii="宋体" w:hAnsi="宋体"/>
          <w:color w:val="000000"/>
        </w:rPr>
      </w:pPr>
      <w:r>
        <w:rPr>
          <w:rFonts w:ascii="宋体" w:hAnsi="宋体" w:hint="eastAsia"/>
          <w:color w:val="000000"/>
        </w:rPr>
        <w:t>理解：培训需求分析层面，培训目标分类，培训成果转化的影响因素，培训成果转化的推动因素。</w:t>
      </w:r>
    </w:p>
    <w:p w14:paraId="2CF7E2FE" w14:textId="77777777" w:rsidR="00A92412" w:rsidRDefault="00000000">
      <w:pPr>
        <w:ind w:leftChars="300" w:left="1260" w:hangingChars="300" w:hanging="630"/>
        <w:rPr>
          <w:rFonts w:ascii="宋体" w:hAnsi="宋体"/>
          <w:color w:val="000000"/>
        </w:rPr>
      </w:pPr>
      <w:r>
        <w:rPr>
          <w:rFonts w:ascii="宋体" w:hAnsi="宋体" w:hint="eastAsia"/>
          <w:color w:val="000000"/>
        </w:rPr>
        <w:t>应用：公共部门人力资源培训效果评估的意义，培训效果评估的模型，培训效果评估的常用方法。</w:t>
      </w:r>
    </w:p>
    <w:p w14:paraId="3CCBF371" w14:textId="77777777" w:rsidR="00A92412" w:rsidRDefault="00A92412">
      <w:pPr>
        <w:rPr>
          <w:rFonts w:ascii="宋体" w:hAnsi="宋体"/>
          <w:color w:val="000000"/>
        </w:rPr>
      </w:pPr>
    </w:p>
    <w:p w14:paraId="77470AFB" w14:textId="77777777" w:rsidR="00A92412" w:rsidRDefault="00000000">
      <w:pPr>
        <w:jc w:val="center"/>
        <w:rPr>
          <w:b/>
          <w:bCs/>
        </w:rPr>
      </w:pPr>
      <w:r>
        <w:rPr>
          <w:rFonts w:hint="eastAsia"/>
          <w:b/>
          <w:bCs/>
        </w:rPr>
        <w:t>第六章</w:t>
      </w:r>
      <w:r>
        <w:rPr>
          <w:rFonts w:hint="eastAsia"/>
          <w:b/>
          <w:bCs/>
        </w:rPr>
        <w:t xml:space="preserve">  </w:t>
      </w:r>
      <w:r>
        <w:rPr>
          <w:rFonts w:hint="eastAsia"/>
          <w:b/>
          <w:bCs/>
        </w:rPr>
        <w:t>公共部门绩效管理</w:t>
      </w:r>
    </w:p>
    <w:p w14:paraId="7B7D27EE"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0B71D345"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本章介绍公共部门绩效和公共部门绩效管理。通过本章学习，了解公共部门组织、员工绩效管理的内涵和意义，熟悉公共部门组织、员工绩效评估的方式、流程，掌握公共部门组织、员工绩效评估的技术和方法。</w:t>
      </w:r>
    </w:p>
    <w:p w14:paraId="28C2B0A5"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4FFF74B8" w14:textId="77777777" w:rsidR="00A92412" w:rsidRDefault="00000000">
      <w:pPr>
        <w:rPr>
          <w:rFonts w:ascii="宋体" w:hAnsi="宋体"/>
          <w:color w:val="000000"/>
        </w:rPr>
      </w:pPr>
      <w:r>
        <w:rPr>
          <w:rFonts w:ascii="宋体" w:hAnsi="宋体" w:hint="eastAsia"/>
          <w:color w:val="000000"/>
        </w:rPr>
        <w:t>（一）工作分析及职位说明书（重点）：</w:t>
      </w:r>
    </w:p>
    <w:p w14:paraId="162D9B53" w14:textId="77777777" w:rsidR="00A92412" w:rsidRDefault="00000000">
      <w:pPr>
        <w:ind w:firstLineChars="307" w:firstLine="645"/>
        <w:rPr>
          <w:rFonts w:ascii="宋体" w:hAnsi="宋体"/>
          <w:color w:val="000000"/>
          <w:kern w:val="21"/>
        </w:rPr>
      </w:pPr>
      <w:r>
        <w:rPr>
          <w:rFonts w:ascii="宋体" w:hAnsi="宋体" w:hint="eastAsia"/>
          <w:color w:val="000000"/>
        </w:rPr>
        <w:t>识记：绩效管理，绩效评估。</w:t>
      </w:r>
    </w:p>
    <w:p w14:paraId="6EAC88E1" w14:textId="77777777" w:rsidR="00A92412" w:rsidRDefault="00000000">
      <w:pPr>
        <w:ind w:leftChars="307" w:left="1275" w:hangingChars="300" w:hanging="630"/>
        <w:rPr>
          <w:rFonts w:ascii="宋体" w:hAnsi="宋体"/>
          <w:color w:val="000000"/>
        </w:rPr>
      </w:pPr>
      <w:r>
        <w:rPr>
          <w:rFonts w:ascii="宋体" w:hAnsi="宋体" w:hint="eastAsia"/>
          <w:color w:val="000000"/>
          <w:kern w:val="21"/>
        </w:rPr>
        <w:t>理解：</w:t>
      </w:r>
      <w:r>
        <w:rPr>
          <w:rFonts w:ascii="宋体" w:hAnsi="宋体" w:hint="eastAsia"/>
          <w:color w:val="000000"/>
        </w:rPr>
        <w:t>绩效及特点，绩效管理循环系统，公共部门绩效，公共部门绩效管理及其功能</w:t>
      </w:r>
      <w:r>
        <w:rPr>
          <w:rFonts w:ascii="宋体" w:hAnsi="宋体" w:hint="eastAsia"/>
          <w:color w:val="000000"/>
        </w:rPr>
        <w:lastRenderedPageBreak/>
        <w:t>和作用。</w:t>
      </w:r>
    </w:p>
    <w:p w14:paraId="6C0C15BF" w14:textId="77777777" w:rsidR="00A92412" w:rsidRDefault="00000000">
      <w:pPr>
        <w:ind w:firstLineChars="307" w:firstLine="645"/>
        <w:rPr>
          <w:rFonts w:ascii="宋体" w:hAnsi="宋体"/>
          <w:color w:val="000000"/>
          <w:kern w:val="21"/>
        </w:rPr>
      </w:pPr>
      <w:r>
        <w:rPr>
          <w:rFonts w:ascii="宋体" w:hAnsi="宋体" w:hint="eastAsia"/>
          <w:color w:val="000000"/>
        </w:rPr>
        <w:t>应用：绩效管理与绩效评估的区别。</w:t>
      </w:r>
    </w:p>
    <w:p w14:paraId="26AB43E3" w14:textId="77777777" w:rsidR="00A92412" w:rsidRDefault="00000000">
      <w:pPr>
        <w:ind w:firstLineChars="605" w:firstLine="1270"/>
        <w:rPr>
          <w:rFonts w:ascii="宋体" w:hAnsi="宋体"/>
          <w:color w:val="000000"/>
          <w:kern w:val="21"/>
        </w:rPr>
      </w:pPr>
      <w:r>
        <w:rPr>
          <w:rFonts w:ascii="宋体" w:hAnsi="宋体" w:hint="eastAsia"/>
          <w:color w:val="000000"/>
          <w:kern w:val="21"/>
        </w:rPr>
        <w:t>公共部门与私营部门绩效评估的相同点和不同点。</w:t>
      </w:r>
    </w:p>
    <w:p w14:paraId="13582CEA" w14:textId="77777777" w:rsidR="00A92412" w:rsidRDefault="00000000">
      <w:pPr>
        <w:rPr>
          <w:rFonts w:ascii="宋体" w:hAnsi="宋体"/>
          <w:color w:val="000000"/>
        </w:rPr>
      </w:pPr>
      <w:r>
        <w:rPr>
          <w:rFonts w:ascii="宋体" w:hAnsi="宋体" w:hint="eastAsia"/>
          <w:color w:val="000000"/>
        </w:rPr>
        <w:t>（二）公共部门绩效管理的实施（重点）：</w:t>
      </w:r>
    </w:p>
    <w:p w14:paraId="38BFD17E" w14:textId="77777777" w:rsidR="00A92412" w:rsidRDefault="00000000">
      <w:pPr>
        <w:ind w:firstLineChars="300" w:firstLine="630"/>
        <w:rPr>
          <w:rFonts w:ascii="宋体" w:hAnsi="宋体"/>
          <w:color w:val="000000"/>
        </w:rPr>
      </w:pPr>
      <w:r>
        <w:rPr>
          <w:rFonts w:ascii="宋体" w:hAnsi="宋体" w:hint="eastAsia"/>
          <w:color w:val="000000"/>
        </w:rPr>
        <w:t>理解：绩效评估目标，绩效标准，绩效沟通，绩效结果的运用。</w:t>
      </w:r>
    </w:p>
    <w:p w14:paraId="31D4A95D" w14:textId="77777777" w:rsidR="00A92412" w:rsidRDefault="00000000">
      <w:pPr>
        <w:ind w:firstLineChars="300" w:firstLine="630"/>
        <w:rPr>
          <w:rFonts w:ascii="宋体" w:hAnsi="宋体"/>
          <w:color w:val="000000"/>
        </w:rPr>
      </w:pPr>
      <w:r>
        <w:rPr>
          <w:rFonts w:ascii="宋体" w:hAnsi="宋体" w:hint="eastAsia"/>
          <w:color w:val="000000"/>
        </w:rPr>
        <w:t>应用：绩效评估，减少绩效评估误区的措施，绩效反馈应注意的问题。</w:t>
      </w:r>
    </w:p>
    <w:p w14:paraId="46721F6A" w14:textId="77777777" w:rsidR="00A92412" w:rsidRDefault="00000000">
      <w:pPr>
        <w:rPr>
          <w:rFonts w:ascii="宋体" w:hAnsi="宋体"/>
          <w:color w:val="000000"/>
        </w:rPr>
      </w:pPr>
      <w:r>
        <w:rPr>
          <w:rFonts w:ascii="宋体" w:hAnsi="宋体" w:hint="eastAsia"/>
          <w:color w:val="000000"/>
        </w:rPr>
        <w:t>（三）公共部门绩效评估方法体系（次重点）：</w:t>
      </w:r>
    </w:p>
    <w:p w14:paraId="232BFC0D" w14:textId="77777777" w:rsidR="00A92412" w:rsidRDefault="00000000">
      <w:pPr>
        <w:ind w:firstLineChars="300" w:firstLine="630"/>
        <w:rPr>
          <w:rFonts w:ascii="宋体" w:hAnsi="宋体"/>
          <w:color w:val="000000"/>
        </w:rPr>
      </w:pPr>
      <w:r>
        <w:rPr>
          <w:rFonts w:ascii="宋体" w:hAnsi="宋体" w:hint="eastAsia"/>
          <w:color w:val="000000"/>
        </w:rPr>
        <w:t>理解：标杆管理的概念、类型和流程，目标管理的内容和特点，平衡计分卡。</w:t>
      </w:r>
    </w:p>
    <w:p w14:paraId="697150B1" w14:textId="77777777" w:rsidR="00A92412" w:rsidRDefault="00A92412">
      <w:pPr>
        <w:ind w:firstLineChars="300" w:firstLine="630"/>
        <w:rPr>
          <w:rFonts w:ascii="宋体" w:hAnsi="宋体"/>
          <w:color w:val="000000"/>
        </w:rPr>
      </w:pPr>
    </w:p>
    <w:p w14:paraId="3B318B90" w14:textId="77777777" w:rsidR="00A92412" w:rsidRDefault="00000000">
      <w:pPr>
        <w:jc w:val="center"/>
        <w:rPr>
          <w:b/>
          <w:bCs/>
        </w:rPr>
      </w:pPr>
      <w:r>
        <w:rPr>
          <w:rFonts w:hint="eastAsia"/>
          <w:b/>
          <w:bCs/>
        </w:rPr>
        <w:t>第七章</w:t>
      </w:r>
      <w:r>
        <w:rPr>
          <w:rFonts w:hint="eastAsia"/>
          <w:b/>
          <w:bCs/>
        </w:rPr>
        <w:t xml:space="preserve">  </w:t>
      </w:r>
      <w:r>
        <w:rPr>
          <w:rFonts w:hint="eastAsia"/>
          <w:b/>
          <w:bCs/>
        </w:rPr>
        <w:t>公共部门薪酬福利管理</w:t>
      </w:r>
    </w:p>
    <w:p w14:paraId="76C3F76A"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56F7911F"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w:t>
      </w:r>
      <w:proofErr w:type="gramStart"/>
      <w:r>
        <w:rPr>
          <w:rFonts w:ascii="宋体" w:hAnsi="宋体" w:hint="eastAsia"/>
          <w:color w:val="000000"/>
        </w:rPr>
        <w:t>薪</w:t>
      </w:r>
      <w:proofErr w:type="gramEnd"/>
      <w:r>
        <w:rPr>
          <w:rFonts w:ascii="宋体" w:hAnsi="宋体" w:hint="eastAsia"/>
          <w:color w:val="000000"/>
        </w:rPr>
        <w:t>酬和福利制度、社会保险制度和公共部门薪酬管理。通过本章学习，了解公共部门薪酬以及薪酬管理的含义和内容，熟悉公共部门薪酬制度及薪酬体系设计流程，掌握公共部门宽带薪</w:t>
      </w:r>
      <w:proofErr w:type="gramStart"/>
      <w:r>
        <w:rPr>
          <w:rFonts w:ascii="宋体" w:hAnsi="宋体" w:hint="eastAsia"/>
          <w:color w:val="000000"/>
        </w:rPr>
        <w:t>酬</w:t>
      </w:r>
      <w:proofErr w:type="gramEnd"/>
      <w:r>
        <w:rPr>
          <w:rFonts w:ascii="宋体" w:hAnsi="宋体" w:hint="eastAsia"/>
          <w:color w:val="000000"/>
        </w:rPr>
        <w:t>体系设计的基本思路及各个工资制度的基本特点。</w:t>
      </w:r>
    </w:p>
    <w:p w14:paraId="72873697"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48462103" w14:textId="77777777" w:rsidR="00A92412" w:rsidRDefault="00000000">
      <w:pPr>
        <w:rPr>
          <w:rFonts w:ascii="宋体" w:hAnsi="宋体"/>
          <w:color w:val="000000"/>
        </w:rPr>
      </w:pPr>
      <w:r>
        <w:rPr>
          <w:rFonts w:ascii="宋体" w:hAnsi="宋体" w:hint="eastAsia"/>
          <w:color w:val="000000"/>
        </w:rPr>
        <w:t>（一）公共部门薪酬管理概述（次重点）：</w:t>
      </w:r>
    </w:p>
    <w:p w14:paraId="456D4821" w14:textId="77777777" w:rsidR="00A92412" w:rsidRDefault="00000000">
      <w:pPr>
        <w:ind w:firstLineChars="300" w:firstLine="630"/>
        <w:rPr>
          <w:rFonts w:ascii="宋体" w:hAnsi="宋体"/>
          <w:color w:val="000000"/>
        </w:rPr>
      </w:pPr>
      <w:r>
        <w:rPr>
          <w:rFonts w:ascii="宋体" w:hAnsi="宋体" w:hint="eastAsia"/>
          <w:color w:val="000000"/>
        </w:rPr>
        <w:t>识记：我国公职人员薪酬制度的演变。</w:t>
      </w:r>
    </w:p>
    <w:p w14:paraId="0C75043D" w14:textId="77777777" w:rsidR="00A92412" w:rsidRDefault="00000000">
      <w:pPr>
        <w:ind w:firstLineChars="300" w:firstLine="630"/>
        <w:rPr>
          <w:rFonts w:ascii="宋体" w:hAnsi="宋体"/>
          <w:color w:val="000000"/>
        </w:rPr>
      </w:pPr>
      <w:r>
        <w:rPr>
          <w:rFonts w:ascii="宋体" w:hAnsi="宋体" w:hint="eastAsia"/>
          <w:color w:val="000000"/>
        </w:rPr>
        <w:t>理解：报酬，薪酬，工资，薪酬体系的关系。</w:t>
      </w:r>
    </w:p>
    <w:p w14:paraId="0030615F" w14:textId="77777777" w:rsidR="00A92412" w:rsidRDefault="00000000">
      <w:pPr>
        <w:ind w:left="630" w:firstLineChars="300" w:firstLine="630"/>
        <w:rPr>
          <w:rFonts w:ascii="宋体" w:hAnsi="宋体"/>
          <w:color w:val="000000"/>
        </w:rPr>
      </w:pPr>
      <w:r>
        <w:rPr>
          <w:rFonts w:ascii="宋体" w:hAnsi="宋体" w:hint="eastAsia"/>
          <w:color w:val="000000"/>
        </w:rPr>
        <w:t>薪酬管理及其内容，薪酬管理的意义。</w:t>
      </w:r>
    </w:p>
    <w:p w14:paraId="5B141861" w14:textId="77777777" w:rsidR="00A92412" w:rsidRDefault="00000000">
      <w:pPr>
        <w:ind w:firstLineChars="300" w:firstLine="630"/>
        <w:rPr>
          <w:rFonts w:ascii="宋体" w:hAnsi="宋体"/>
          <w:color w:val="000000"/>
        </w:rPr>
      </w:pPr>
      <w:r>
        <w:rPr>
          <w:rFonts w:ascii="宋体" w:hAnsi="宋体" w:hint="eastAsia"/>
          <w:color w:val="000000"/>
        </w:rPr>
        <w:t>应用：公共部门薪酬及特点，公共部门薪酬制度构成。</w:t>
      </w:r>
    </w:p>
    <w:p w14:paraId="2CF83B26" w14:textId="77777777" w:rsidR="00A92412" w:rsidRDefault="00000000">
      <w:pPr>
        <w:rPr>
          <w:rFonts w:ascii="宋体" w:hAnsi="宋体"/>
          <w:color w:val="000000"/>
        </w:rPr>
      </w:pPr>
      <w:r>
        <w:rPr>
          <w:rFonts w:ascii="宋体" w:hAnsi="宋体" w:hint="eastAsia"/>
          <w:color w:val="000000"/>
        </w:rPr>
        <w:t>（二）公共部门薪酬体系设计（重点）：</w:t>
      </w:r>
    </w:p>
    <w:p w14:paraId="4A01F6F9" w14:textId="77777777" w:rsidR="00A92412" w:rsidRDefault="00000000">
      <w:pPr>
        <w:ind w:firstLineChars="300" w:firstLine="630"/>
        <w:rPr>
          <w:rFonts w:ascii="宋体" w:hAnsi="宋体"/>
          <w:color w:val="000000"/>
        </w:rPr>
      </w:pPr>
      <w:r>
        <w:rPr>
          <w:rFonts w:ascii="宋体" w:hAnsi="宋体" w:hint="eastAsia"/>
          <w:color w:val="000000"/>
        </w:rPr>
        <w:t>识记：薪酬体系设计的原则。</w:t>
      </w:r>
    </w:p>
    <w:p w14:paraId="486C83F3" w14:textId="77777777" w:rsidR="00A92412" w:rsidRDefault="00000000">
      <w:pPr>
        <w:ind w:firstLineChars="300" w:firstLine="630"/>
        <w:rPr>
          <w:rFonts w:ascii="宋体" w:hAnsi="宋体"/>
          <w:color w:val="000000"/>
        </w:rPr>
      </w:pPr>
      <w:r>
        <w:rPr>
          <w:rFonts w:ascii="宋体" w:hAnsi="宋体" w:hint="eastAsia"/>
          <w:color w:val="000000"/>
        </w:rPr>
        <w:t>理解：我国公务员薪酬体系的现行框架。</w:t>
      </w:r>
    </w:p>
    <w:p w14:paraId="060EE4C9" w14:textId="77777777" w:rsidR="00A92412" w:rsidRDefault="00000000">
      <w:pPr>
        <w:ind w:firstLineChars="300" w:firstLine="630"/>
        <w:rPr>
          <w:rFonts w:ascii="宋体" w:hAnsi="宋体"/>
          <w:color w:val="000000"/>
        </w:rPr>
      </w:pPr>
      <w:r>
        <w:rPr>
          <w:rFonts w:ascii="宋体" w:hAnsi="宋体" w:hint="eastAsia"/>
          <w:color w:val="000000"/>
        </w:rPr>
        <w:t>应用：公共部门宽带薪</w:t>
      </w:r>
      <w:proofErr w:type="gramStart"/>
      <w:r>
        <w:rPr>
          <w:rFonts w:ascii="宋体" w:hAnsi="宋体" w:hint="eastAsia"/>
          <w:color w:val="000000"/>
        </w:rPr>
        <w:t>酬</w:t>
      </w:r>
      <w:proofErr w:type="gramEnd"/>
      <w:r>
        <w:rPr>
          <w:rFonts w:ascii="宋体" w:hAnsi="宋体" w:hint="eastAsia"/>
          <w:color w:val="000000"/>
        </w:rPr>
        <w:t>体系设计。</w:t>
      </w:r>
    </w:p>
    <w:p w14:paraId="046BAEE4" w14:textId="77777777" w:rsidR="00A92412" w:rsidRDefault="00000000">
      <w:pPr>
        <w:rPr>
          <w:rFonts w:ascii="宋体" w:hAnsi="宋体"/>
          <w:color w:val="000000"/>
        </w:rPr>
      </w:pPr>
      <w:r>
        <w:rPr>
          <w:rFonts w:ascii="宋体" w:hAnsi="宋体" w:hint="eastAsia"/>
          <w:color w:val="000000"/>
        </w:rPr>
        <w:t>（三）公共部门工资等级制度（次重点）：</w:t>
      </w:r>
    </w:p>
    <w:p w14:paraId="32211953" w14:textId="77777777" w:rsidR="00A92412" w:rsidRDefault="00000000">
      <w:pPr>
        <w:ind w:firstLineChars="300" w:firstLine="630"/>
        <w:rPr>
          <w:rFonts w:ascii="宋体" w:hAnsi="宋体"/>
          <w:color w:val="000000"/>
        </w:rPr>
      </w:pPr>
      <w:r>
        <w:rPr>
          <w:rFonts w:ascii="宋体" w:hAnsi="宋体" w:hint="eastAsia"/>
          <w:color w:val="000000"/>
        </w:rPr>
        <w:t>理解：职能等级工资制。</w:t>
      </w:r>
    </w:p>
    <w:p w14:paraId="3AD55D58" w14:textId="77777777" w:rsidR="00A92412" w:rsidRDefault="00000000">
      <w:pPr>
        <w:ind w:leftChars="300" w:left="1260" w:hangingChars="300" w:hanging="630"/>
        <w:rPr>
          <w:rFonts w:ascii="宋体" w:hAnsi="宋体"/>
          <w:color w:val="000000"/>
        </w:rPr>
      </w:pPr>
      <w:r>
        <w:rPr>
          <w:rFonts w:ascii="宋体" w:hAnsi="宋体" w:hint="eastAsia"/>
          <w:color w:val="000000"/>
        </w:rPr>
        <w:t>应用：结构工资制，岗位技能工资制，技术等级工资制，职务工资制，岗位（职务）等级工资制。</w:t>
      </w:r>
    </w:p>
    <w:p w14:paraId="266ACACB" w14:textId="77777777" w:rsidR="00A92412" w:rsidRDefault="00000000">
      <w:pPr>
        <w:rPr>
          <w:rFonts w:ascii="宋体" w:hAnsi="宋体"/>
          <w:color w:val="000000"/>
        </w:rPr>
      </w:pPr>
      <w:r>
        <w:rPr>
          <w:rFonts w:ascii="宋体" w:hAnsi="宋体" w:hint="eastAsia"/>
          <w:color w:val="000000"/>
        </w:rPr>
        <w:t>（四）公共部门福利和社会保险制度（一般）：</w:t>
      </w:r>
    </w:p>
    <w:p w14:paraId="69F28EB5" w14:textId="77777777" w:rsidR="00A92412" w:rsidRDefault="00000000">
      <w:pPr>
        <w:ind w:firstLineChars="300" w:firstLine="630"/>
        <w:rPr>
          <w:rFonts w:ascii="宋体" w:hAnsi="宋体"/>
          <w:color w:val="000000"/>
        </w:rPr>
      </w:pPr>
      <w:r>
        <w:rPr>
          <w:rFonts w:ascii="宋体" w:hAnsi="宋体" w:hint="eastAsia"/>
          <w:color w:val="000000"/>
        </w:rPr>
        <w:t>识记：国外公务员福利制度。</w:t>
      </w:r>
    </w:p>
    <w:p w14:paraId="1959A21A" w14:textId="77777777" w:rsidR="00A92412" w:rsidRDefault="00000000">
      <w:pPr>
        <w:ind w:firstLineChars="300" w:firstLine="630"/>
        <w:rPr>
          <w:rFonts w:ascii="宋体" w:hAnsi="宋体"/>
          <w:color w:val="000000"/>
        </w:rPr>
      </w:pPr>
      <w:r>
        <w:rPr>
          <w:rFonts w:ascii="宋体" w:hAnsi="宋体" w:hint="eastAsia"/>
          <w:color w:val="000000"/>
        </w:rPr>
        <w:t>理解：我国公务员福利制度。</w:t>
      </w:r>
    </w:p>
    <w:p w14:paraId="1EAC8BF3" w14:textId="77777777" w:rsidR="00A92412" w:rsidRDefault="00000000">
      <w:pPr>
        <w:ind w:firstLineChars="300" w:firstLine="630"/>
        <w:rPr>
          <w:rFonts w:ascii="宋体" w:hAnsi="宋体"/>
          <w:color w:val="000000"/>
        </w:rPr>
      </w:pPr>
      <w:r>
        <w:rPr>
          <w:rFonts w:ascii="宋体" w:hAnsi="宋体" w:hint="eastAsia"/>
          <w:color w:val="000000"/>
        </w:rPr>
        <w:t>应用：公共部门社会保险制度。</w:t>
      </w:r>
    </w:p>
    <w:p w14:paraId="5C81AE36" w14:textId="77777777" w:rsidR="00A92412" w:rsidRDefault="00A92412">
      <w:pPr>
        <w:ind w:firstLineChars="300" w:firstLine="630"/>
        <w:rPr>
          <w:rFonts w:ascii="宋体" w:hAnsi="宋体"/>
          <w:color w:val="000000"/>
        </w:rPr>
      </w:pPr>
    </w:p>
    <w:p w14:paraId="76052BA6" w14:textId="77777777" w:rsidR="00A92412" w:rsidRDefault="00000000">
      <w:pPr>
        <w:jc w:val="center"/>
        <w:rPr>
          <w:b/>
          <w:bCs/>
        </w:rPr>
      </w:pPr>
      <w:r>
        <w:rPr>
          <w:rFonts w:hint="eastAsia"/>
          <w:b/>
          <w:bCs/>
        </w:rPr>
        <w:t>第八章</w:t>
      </w:r>
      <w:r>
        <w:rPr>
          <w:rFonts w:hint="eastAsia"/>
          <w:b/>
          <w:bCs/>
        </w:rPr>
        <w:t xml:space="preserve">  </w:t>
      </w:r>
      <w:r>
        <w:rPr>
          <w:rFonts w:hint="eastAsia"/>
          <w:b/>
          <w:bCs/>
        </w:rPr>
        <w:t>公共部门人力资源激励</w:t>
      </w:r>
    </w:p>
    <w:p w14:paraId="3F687DEF"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26B412C4"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本章介绍公共部门人力资源激励和激励理论。通过本章学习，了解公共部门人力资源激励的概念和功能，熟悉公共部门人力资源激励的原则和理论依据，掌握我国公共部门人力资源激励机制的设计。</w:t>
      </w:r>
    </w:p>
    <w:p w14:paraId="6540B3FB"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7E4588A9" w14:textId="77777777" w:rsidR="00A92412" w:rsidRDefault="00000000">
      <w:pPr>
        <w:rPr>
          <w:rFonts w:ascii="宋体" w:hAnsi="宋体"/>
          <w:color w:val="000000"/>
        </w:rPr>
      </w:pPr>
      <w:r>
        <w:rPr>
          <w:rFonts w:ascii="宋体" w:hAnsi="宋体" w:hint="eastAsia"/>
          <w:color w:val="000000"/>
        </w:rPr>
        <w:t>（一）人力资本理论（次重点）：</w:t>
      </w:r>
    </w:p>
    <w:p w14:paraId="4C98AB7D" w14:textId="77777777" w:rsidR="00A92412" w:rsidRDefault="00000000">
      <w:pPr>
        <w:ind w:firstLineChars="300" w:firstLine="630"/>
        <w:rPr>
          <w:rFonts w:ascii="宋体" w:hAnsi="宋体"/>
          <w:color w:val="000000"/>
        </w:rPr>
      </w:pPr>
      <w:r>
        <w:rPr>
          <w:rFonts w:ascii="宋体" w:hAnsi="宋体" w:hint="eastAsia"/>
          <w:color w:val="000000"/>
        </w:rPr>
        <w:t>理解：激励的概念、功能、方式和手段。</w:t>
      </w:r>
    </w:p>
    <w:p w14:paraId="17F7AA10" w14:textId="77777777" w:rsidR="00A92412" w:rsidRDefault="00000000">
      <w:pPr>
        <w:ind w:firstLineChars="300" w:firstLine="630"/>
        <w:rPr>
          <w:rFonts w:ascii="宋体" w:hAnsi="宋体"/>
          <w:color w:val="000000"/>
        </w:rPr>
      </w:pPr>
      <w:r>
        <w:rPr>
          <w:rFonts w:ascii="宋体" w:hAnsi="宋体"/>
          <w:color w:val="000000"/>
        </w:rPr>
        <w:tab/>
      </w:r>
      <w:r>
        <w:rPr>
          <w:rFonts w:ascii="宋体" w:hAnsi="宋体"/>
          <w:color w:val="000000"/>
        </w:rPr>
        <w:tab/>
      </w:r>
      <w:r>
        <w:rPr>
          <w:rFonts w:ascii="宋体" w:hAnsi="宋体" w:hint="eastAsia"/>
          <w:color w:val="000000"/>
        </w:rPr>
        <w:t>激励机制的概念，公共部门激励机制的内涵和功能。</w:t>
      </w:r>
    </w:p>
    <w:p w14:paraId="1343DE83" w14:textId="77777777" w:rsidR="00A92412" w:rsidRDefault="00000000">
      <w:pPr>
        <w:ind w:firstLineChars="300" w:firstLine="630"/>
        <w:rPr>
          <w:rFonts w:ascii="宋体" w:hAnsi="宋体"/>
          <w:color w:val="000000"/>
        </w:rPr>
      </w:pPr>
      <w:r>
        <w:rPr>
          <w:rFonts w:ascii="宋体" w:hAnsi="宋体" w:hint="eastAsia"/>
          <w:color w:val="000000"/>
        </w:rPr>
        <w:t>应用：公共部门人力资源激励的概念和特征。</w:t>
      </w:r>
    </w:p>
    <w:p w14:paraId="2DBC11FF" w14:textId="77777777" w:rsidR="00A92412" w:rsidRDefault="00000000">
      <w:pPr>
        <w:ind w:firstLineChars="300" w:firstLine="630"/>
        <w:rPr>
          <w:rFonts w:ascii="宋体" w:hAnsi="宋体"/>
          <w:color w:val="000000"/>
        </w:rPr>
      </w:pPr>
      <w:r>
        <w:rPr>
          <w:rFonts w:ascii="宋体" w:hAnsi="宋体"/>
          <w:color w:val="000000"/>
        </w:rPr>
        <w:tab/>
      </w:r>
      <w:r>
        <w:rPr>
          <w:rFonts w:ascii="宋体" w:hAnsi="宋体"/>
          <w:color w:val="000000"/>
        </w:rPr>
        <w:tab/>
      </w:r>
      <w:r>
        <w:rPr>
          <w:rFonts w:ascii="宋体" w:hAnsi="宋体" w:hint="eastAsia"/>
          <w:color w:val="000000"/>
        </w:rPr>
        <w:t>公共部门激励机制与其他部门激励机制的区别。</w:t>
      </w:r>
    </w:p>
    <w:p w14:paraId="230B2547" w14:textId="77777777" w:rsidR="00A92412" w:rsidRDefault="00000000">
      <w:pPr>
        <w:rPr>
          <w:rFonts w:ascii="宋体" w:hAnsi="宋体"/>
          <w:color w:val="000000"/>
        </w:rPr>
      </w:pPr>
      <w:r>
        <w:rPr>
          <w:rFonts w:ascii="宋体" w:hAnsi="宋体" w:hint="eastAsia"/>
          <w:color w:val="000000"/>
        </w:rPr>
        <w:lastRenderedPageBreak/>
        <w:t>（二）公共部门人力资源激励的理论依据（重点）：</w:t>
      </w:r>
    </w:p>
    <w:p w14:paraId="7DA1CCC3" w14:textId="77777777" w:rsidR="00A92412" w:rsidRDefault="00000000">
      <w:pPr>
        <w:ind w:firstLineChars="300" w:firstLine="630"/>
        <w:rPr>
          <w:rFonts w:ascii="宋体" w:hAnsi="宋体"/>
          <w:color w:val="000000"/>
        </w:rPr>
      </w:pPr>
      <w:r>
        <w:rPr>
          <w:rFonts w:ascii="宋体" w:hAnsi="宋体" w:hint="eastAsia"/>
          <w:color w:val="000000"/>
        </w:rPr>
        <w:t>理解：内容型激励理论，过程型激励理论，行为改造型激励理论，综合激励理论。</w:t>
      </w:r>
    </w:p>
    <w:p w14:paraId="433948FB" w14:textId="77777777" w:rsidR="00A92412" w:rsidRDefault="00000000">
      <w:pPr>
        <w:rPr>
          <w:rFonts w:ascii="宋体" w:hAnsi="宋体"/>
          <w:color w:val="000000"/>
        </w:rPr>
      </w:pPr>
      <w:r>
        <w:rPr>
          <w:rFonts w:ascii="宋体" w:hAnsi="宋体" w:hint="eastAsia"/>
          <w:color w:val="000000"/>
        </w:rPr>
        <w:t>（三）国内外公共部门人力资源激励机制的发展（一般）：</w:t>
      </w:r>
    </w:p>
    <w:p w14:paraId="07B18DA5" w14:textId="77777777" w:rsidR="00A92412" w:rsidRDefault="00000000">
      <w:pPr>
        <w:ind w:leftChars="300" w:left="1260" w:hangingChars="300" w:hanging="630"/>
        <w:rPr>
          <w:rFonts w:ascii="宋体" w:hAnsi="宋体"/>
          <w:color w:val="000000"/>
        </w:rPr>
      </w:pPr>
      <w:r>
        <w:rPr>
          <w:rFonts w:ascii="宋体" w:hAnsi="宋体" w:hint="eastAsia"/>
          <w:color w:val="000000"/>
        </w:rPr>
        <w:t>识记：我国公共部门人力资源激励机制的发展历程、现状、存在的问题和主要原因，西方发达国家公共部门激励机制的经验借鉴。</w:t>
      </w:r>
    </w:p>
    <w:p w14:paraId="419398DB" w14:textId="77777777" w:rsidR="00A92412" w:rsidRDefault="00A92412">
      <w:pPr>
        <w:rPr>
          <w:rFonts w:ascii="宋体" w:hAnsi="宋体"/>
          <w:color w:val="000000"/>
        </w:rPr>
      </w:pPr>
    </w:p>
    <w:p w14:paraId="565BDFF3" w14:textId="77777777" w:rsidR="00A92412" w:rsidRDefault="00000000">
      <w:pPr>
        <w:jc w:val="center"/>
        <w:rPr>
          <w:b/>
          <w:bCs/>
        </w:rPr>
      </w:pPr>
      <w:r>
        <w:rPr>
          <w:rFonts w:hint="eastAsia"/>
          <w:b/>
          <w:bCs/>
        </w:rPr>
        <w:t>第九章</w:t>
      </w:r>
      <w:r>
        <w:rPr>
          <w:rFonts w:hint="eastAsia"/>
          <w:b/>
          <w:bCs/>
        </w:rPr>
        <w:t xml:space="preserve">  </w:t>
      </w:r>
      <w:r>
        <w:rPr>
          <w:rFonts w:hint="eastAsia"/>
          <w:b/>
          <w:bCs/>
        </w:rPr>
        <w:t>公共部门人力资源职业生涯管理</w:t>
      </w:r>
    </w:p>
    <w:p w14:paraId="1DAB57AE"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514F5EFD"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本章介绍职业生涯、职业生涯周期和职业生涯发展途径。通过本章学习，了解影响员工职业生涯规划的因素，熟悉员工职业生涯规划的制定步骤，了解职业生涯开发和管理中多方主体的职责。</w:t>
      </w:r>
    </w:p>
    <w:p w14:paraId="6CFBF343"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18B04C00" w14:textId="77777777" w:rsidR="00A92412" w:rsidRDefault="00000000">
      <w:pPr>
        <w:rPr>
          <w:rFonts w:ascii="宋体" w:hAnsi="宋体"/>
          <w:color w:val="000000"/>
        </w:rPr>
      </w:pPr>
      <w:r>
        <w:rPr>
          <w:rFonts w:ascii="宋体" w:hAnsi="宋体" w:hint="eastAsia"/>
          <w:color w:val="000000"/>
        </w:rPr>
        <w:t>（一）公共部门人力资源职业生涯管理概述（一般）：</w:t>
      </w:r>
    </w:p>
    <w:p w14:paraId="3E605CD0" w14:textId="77777777" w:rsidR="00A92412" w:rsidRDefault="00000000">
      <w:pPr>
        <w:ind w:firstLineChars="300" w:firstLine="630"/>
        <w:rPr>
          <w:rFonts w:ascii="宋体" w:hAnsi="宋体"/>
          <w:color w:val="000000"/>
        </w:rPr>
      </w:pPr>
      <w:r>
        <w:rPr>
          <w:rFonts w:ascii="宋体" w:hAnsi="宋体" w:hint="eastAsia"/>
          <w:color w:val="000000"/>
        </w:rPr>
        <w:t>理解：公共部门人力资源职业生涯管理。</w:t>
      </w:r>
    </w:p>
    <w:p w14:paraId="11D575FA" w14:textId="77777777" w:rsidR="00A92412" w:rsidRDefault="00000000">
      <w:pPr>
        <w:ind w:firstLineChars="300" w:firstLine="630"/>
        <w:rPr>
          <w:rFonts w:ascii="宋体" w:hAnsi="宋体"/>
          <w:color w:val="000000"/>
        </w:rPr>
      </w:pPr>
      <w:r>
        <w:rPr>
          <w:rFonts w:ascii="宋体" w:hAnsi="宋体" w:hint="eastAsia"/>
          <w:color w:val="000000"/>
        </w:rPr>
        <w:t>应用：职业生涯的概念。</w:t>
      </w:r>
    </w:p>
    <w:p w14:paraId="451BA633" w14:textId="77777777" w:rsidR="00A92412" w:rsidRDefault="00000000">
      <w:pPr>
        <w:rPr>
          <w:rFonts w:ascii="宋体" w:hAnsi="宋体"/>
          <w:color w:val="000000"/>
        </w:rPr>
      </w:pPr>
      <w:r>
        <w:rPr>
          <w:rFonts w:ascii="宋体" w:hAnsi="宋体" w:hint="eastAsia"/>
          <w:color w:val="000000"/>
        </w:rPr>
        <w:t>（二）公共部门人力资源职业生涯管理的理论依据（次重点）：</w:t>
      </w:r>
    </w:p>
    <w:p w14:paraId="50C3DD13" w14:textId="77777777" w:rsidR="00A92412" w:rsidRDefault="00000000">
      <w:pPr>
        <w:ind w:firstLineChars="307" w:firstLine="645"/>
        <w:rPr>
          <w:rFonts w:ascii="宋体" w:hAnsi="宋体"/>
          <w:color w:val="000000"/>
        </w:rPr>
      </w:pPr>
      <w:r>
        <w:rPr>
          <w:rFonts w:ascii="宋体" w:hAnsi="宋体" w:hint="eastAsia"/>
          <w:color w:val="000000"/>
        </w:rPr>
        <w:t>识记：职业生涯理论。</w:t>
      </w:r>
    </w:p>
    <w:p w14:paraId="050506FC" w14:textId="77777777" w:rsidR="00A92412" w:rsidRDefault="00000000">
      <w:pPr>
        <w:ind w:firstLineChars="300" w:firstLine="630"/>
        <w:rPr>
          <w:rFonts w:ascii="宋体" w:hAnsi="宋体"/>
          <w:color w:val="000000"/>
        </w:rPr>
      </w:pPr>
      <w:r>
        <w:rPr>
          <w:rFonts w:ascii="宋体" w:hAnsi="宋体" w:hint="eastAsia"/>
          <w:color w:val="000000"/>
        </w:rPr>
        <w:t>理解：职业生涯阶段理论。</w:t>
      </w:r>
    </w:p>
    <w:p w14:paraId="2CE9A64C" w14:textId="77777777" w:rsidR="00A92412" w:rsidRDefault="00000000">
      <w:pPr>
        <w:ind w:firstLineChars="300" w:firstLine="630"/>
        <w:rPr>
          <w:rFonts w:ascii="宋体" w:hAnsi="宋体"/>
          <w:color w:val="000000"/>
        </w:rPr>
      </w:pPr>
      <w:r>
        <w:rPr>
          <w:rFonts w:ascii="宋体" w:hAnsi="宋体" w:hint="eastAsia"/>
          <w:color w:val="000000"/>
        </w:rPr>
        <w:t>应用：职业选择理论。</w:t>
      </w:r>
    </w:p>
    <w:p w14:paraId="1A9D86A8" w14:textId="77777777" w:rsidR="00A92412" w:rsidRDefault="00000000">
      <w:pPr>
        <w:rPr>
          <w:rFonts w:ascii="宋体" w:hAnsi="宋体"/>
          <w:color w:val="000000"/>
        </w:rPr>
      </w:pPr>
      <w:r>
        <w:rPr>
          <w:rFonts w:ascii="宋体" w:hAnsi="宋体" w:hint="eastAsia"/>
          <w:color w:val="000000"/>
        </w:rPr>
        <w:t>（三）公共部门人力资源职业生涯管理体系（一般）：</w:t>
      </w:r>
    </w:p>
    <w:p w14:paraId="284394BA" w14:textId="77777777" w:rsidR="00A92412" w:rsidRDefault="00000000">
      <w:pPr>
        <w:ind w:firstLineChars="307" w:firstLine="645"/>
        <w:rPr>
          <w:rFonts w:ascii="宋体" w:hAnsi="宋体"/>
          <w:color w:val="000000"/>
        </w:rPr>
      </w:pPr>
      <w:r>
        <w:rPr>
          <w:rFonts w:ascii="宋体" w:hAnsi="宋体" w:hint="eastAsia"/>
          <w:color w:val="000000"/>
        </w:rPr>
        <w:t>识记：公共部门职业生涯规划。</w:t>
      </w:r>
    </w:p>
    <w:p w14:paraId="43AD782A" w14:textId="77777777" w:rsidR="00A92412" w:rsidRDefault="00000000">
      <w:pPr>
        <w:ind w:firstLineChars="300" w:firstLine="630"/>
        <w:rPr>
          <w:rFonts w:ascii="宋体" w:hAnsi="宋体"/>
          <w:color w:val="000000"/>
        </w:rPr>
      </w:pPr>
      <w:r>
        <w:rPr>
          <w:rFonts w:ascii="宋体" w:hAnsi="宋体" w:hint="eastAsia"/>
          <w:color w:val="000000"/>
        </w:rPr>
        <w:t>理解：公共部门职业生涯管理。</w:t>
      </w:r>
    </w:p>
    <w:p w14:paraId="70E7BFDE" w14:textId="77777777" w:rsidR="00A92412" w:rsidRDefault="00A92412">
      <w:pPr>
        <w:ind w:firstLineChars="300" w:firstLine="630"/>
        <w:rPr>
          <w:rFonts w:ascii="宋体" w:hAnsi="宋体"/>
          <w:color w:val="000000"/>
        </w:rPr>
      </w:pPr>
    </w:p>
    <w:p w14:paraId="05B894F9" w14:textId="77777777" w:rsidR="00A92412" w:rsidRDefault="00000000">
      <w:pPr>
        <w:jc w:val="center"/>
        <w:rPr>
          <w:b/>
          <w:bCs/>
        </w:rPr>
      </w:pPr>
      <w:r>
        <w:rPr>
          <w:rFonts w:hint="eastAsia"/>
          <w:b/>
          <w:bCs/>
        </w:rPr>
        <w:t>第十章</w:t>
      </w:r>
      <w:r>
        <w:rPr>
          <w:rFonts w:hint="eastAsia"/>
          <w:b/>
          <w:bCs/>
        </w:rPr>
        <w:t xml:space="preserve">  </w:t>
      </w:r>
      <w:r>
        <w:rPr>
          <w:rFonts w:hint="eastAsia"/>
          <w:b/>
          <w:bCs/>
        </w:rPr>
        <w:t>公共部门人力资源流动管理</w:t>
      </w:r>
    </w:p>
    <w:p w14:paraId="1537C889"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一、学习目的与要求</w:t>
      </w:r>
    </w:p>
    <w:p w14:paraId="1814EC77" w14:textId="77777777" w:rsidR="00A92412" w:rsidRDefault="00000000">
      <w:pPr>
        <w:snapToGrid w:val="0"/>
        <w:spacing w:beforeLines="25" w:before="78" w:afterLines="25" w:after="78"/>
        <w:ind w:firstLineChars="200" w:firstLine="420"/>
        <w:rPr>
          <w:rFonts w:ascii="宋体" w:hAnsi="宋体"/>
          <w:color w:val="000000"/>
        </w:rPr>
      </w:pPr>
      <w:r>
        <w:rPr>
          <w:rFonts w:ascii="宋体" w:hAnsi="宋体" w:hint="eastAsia"/>
          <w:color w:val="000000"/>
        </w:rPr>
        <w:t>本章介绍公共部门人力资源流动管理及其模式。通过本章学习，了解公共部门人力资源流动管理的含义、分类模式和局限性，熟悉公共部门人力资源流动水平和垂直流动管理的内容和分类，掌握公共部门人力资源流动管理的意义和改善措施。</w:t>
      </w:r>
    </w:p>
    <w:p w14:paraId="75C049A6" w14:textId="77777777" w:rsidR="00A92412" w:rsidRDefault="00000000">
      <w:pPr>
        <w:snapToGrid w:val="0"/>
        <w:spacing w:beforeLines="25" w:before="78" w:afterLines="25" w:after="78"/>
        <w:rPr>
          <w:rFonts w:ascii="宋体" w:hAnsi="宋体"/>
          <w:b/>
          <w:color w:val="000000"/>
        </w:rPr>
      </w:pPr>
      <w:r>
        <w:rPr>
          <w:rFonts w:ascii="宋体" w:hAnsi="宋体" w:hint="eastAsia"/>
          <w:b/>
          <w:color w:val="000000"/>
        </w:rPr>
        <w:t>二、考核知识点与考核目标</w:t>
      </w:r>
    </w:p>
    <w:p w14:paraId="6CD65CE3" w14:textId="77777777" w:rsidR="00A92412" w:rsidRDefault="00000000">
      <w:pPr>
        <w:rPr>
          <w:rFonts w:ascii="宋体" w:hAnsi="宋体"/>
          <w:color w:val="000000"/>
        </w:rPr>
      </w:pPr>
      <w:r>
        <w:rPr>
          <w:rFonts w:ascii="宋体" w:hAnsi="宋体" w:hint="eastAsia"/>
          <w:color w:val="000000"/>
        </w:rPr>
        <w:t>（一）公共部门人力资源流动概述（一般）：</w:t>
      </w:r>
    </w:p>
    <w:p w14:paraId="76B66CC5" w14:textId="77777777" w:rsidR="00A92412" w:rsidRDefault="00000000">
      <w:pPr>
        <w:ind w:firstLineChars="300" w:firstLine="630"/>
        <w:rPr>
          <w:rFonts w:ascii="宋体" w:hAnsi="宋体"/>
          <w:color w:val="000000"/>
        </w:rPr>
      </w:pPr>
      <w:r>
        <w:rPr>
          <w:rFonts w:ascii="宋体" w:hAnsi="宋体" w:hint="eastAsia"/>
          <w:color w:val="000000"/>
        </w:rPr>
        <w:t>识记：人力资源流动的影响因素和原则，公共部门人力资源流动的基本条件和模式。</w:t>
      </w:r>
    </w:p>
    <w:p w14:paraId="4F77A898" w14:textId="77777777" w:rsidR="00A92412" w:rsidRDefault="00000000">
      <w:pPr>
        <w:ind w:firstLineChars="300" w:firstLine="630"/>
        <w:rPr>
          <w:rFonts w:ascii="宋体" w:hAnsi="宋体"/>
          <w:color w:val="000000"/>
        </w:rPr>
      </w:pPr>
      <w:r>
        <w:rPr>
          <w:rFonts w:ascii="宋体" w:hAnsi="宋体" w:hint="eastAsia"/>
          <w:color w:val="000000"/>
        </w:rPr>
        <w:t>理解：人力资源流动的概念和分类。</w:t>
      </w:r>
    </w:p>
    <w:p w14:paraId="3C8B9FC4" w14:textId="77777777" w:rsidR="00A92412" w:rsidRDefault="00000000">
      <w:pPr>
        <w:rPr>
          <w:rFonts w:ascii="宋体" w:hAnsi="宋体"/>
          <w:color w:val="000000"/>
        </w:rPr>
      </w:pPr>
      <w:r>
        <w:rPr>
          <w:rFonts w:ascii="宋体" w:hAnsi="宋体" w:hint="eastAsia"/>
          <w:color w:val="000000"/>
        </w:rPr>
        <w:t>（二）人力资源流动理论基础（次重点）：</w:t>
      </w:r>
    </w:p>
    <w:p w14:paraId="537D0628" w14:textId="77777777" w:rsidR="00A92412" w:rsidRDefault="00000000">
      <w:pPr>
        <w:ind w:firstLineChars="300" w:firstLine="630"/>
        <w:rPr>
          <w:rFonts w:ascii="宋体" w:hAnsi="宋体"/>
          <w:color w:val="000000"/>
        </w:rPr>
      </w:pPr>
      <w:r>
        <w:rPr>
          <w:rFonts w:ascii="宋体" w:hAnsi="宋体" w:hint="eastAsia"/>
          <w:color w:val="000000"/>
        </w:rPr>
        <w:t>识记：社会层面的人力资源流动理论。</w:t>
      </w:r>
    </w:p>
    <w:p w14:paraId="7E621235" w14:textId="77777777" w:rsidR="00A92412" w:rsidRDefault="00000000">
      <w:pPr>
        <w:ind w:firstLineChars="300" w:firstLine="630"/>
        <w:rPr>
          <w:rFonts w:ascii="宋体" w:hAnsi="宋体"/>
          <w:color w:val="000000"/>
        </w:rPr>
      </w:pPr>
      <w:r>
        <w:rPr>
          <w:rFonts w:ascii="宋体" w:hAnsi="宋体" w:hint="eastAsia"/>
          <w:color w:val="000000"/>
        </w:rPr>
        <w:t>理解：个体层面的人力资源流动理论，组织层面的人力资源流动理论。</w:t>
      </w:r>
    </w:p>
    <w:p w14:paraId="136167C1" w14:textId="77777777" w:rsidR="00A92412" w:rsidRDefault="00000000">
      <w:pPr>
        <w:rPr>
          <w:rFonts w:ascii="宋体" w:hAnsi="宋体"/>
          <w:color w:val="000000"/>
        </w:rPr>
      </w:pPr>
      <w:r>
        <w:rPr>
          <w:rFonts w:ascii="宋体" w:hAnsi="宋体" w:hint="eastAsia"/>
          <w:color w:val="000000"/>
        </w:rPr>
        <w:t>（三）国内外公共部门的人力资源流动管理实践（一般）：</w:t>
      </w:r>
    </w:p>
    <w:p w14:paraId="1AD60B31" w14:textId="77777777" w:rsidR="00A92412" w:rsidRDefault="00000000">
      <w:pPr>
        <w:ind w:firstLineChars="300" w:firstLine="630"/>
        <w:rPr>
          <w:rFonts w:ascii="宋体" w:hAnsi="宋体"/>
          <w:color w:val="000000"/>
        </w:rPr>
      </w:pPr>
      <w:r>
        <w:rPr>
          <w:rFonts w:ascii="宋体" w:hAnsi="宋体" w:hint="eastAsia"/>
          <w:color w:val="000000"/>
        </w:rPr>
        <w:t>识记：出界流动管理。</w:t>
      </w:r>
    </w:p>
    <w:p w14:paraId="2078137F" w14:textId="77777777" w:rsidR="00A92412" w:rsidRDefault="00000000">
      <w:pPr>
        <w:ind w:firstLineChars="300" w:firstLine="630"/>
        <w:rPr>
          <w:rFonts w:ascii="宋体" w:hAnsi="宋体"/>
          <w:color w:val="000000"/>
        </w:rPr>
      </w:pPr>
      <w:r>
        <w:rPr>
          <w:rFonts w:ascii="宋体" w:hAnsi="宋体" w:hint="eastAsia"/>
          <w:color w:val="000000"/>
        </w:rPr>
        <w:t>理解：</w:t>
      </w:r>
      <w:proofErr w:type="gramStart"/>
      <w:r>
        <w:rPr>
          <w:rFonts w:ascii="宋体" w:hAnsi="宋体" w:hint="eastAsia"/>
          <w:color w:val="000000"/>
        </w:rPr>
        <w:t>入界流动</w:t>
      </w:r>
      <w:proofErr w:type="gramEnd"/>
      <w:r>
        <w:rPr>
          <w:rFonts w:ascii="宋体" w:hAnsi="宋体" w:hint="eastAsia"/>
          <w:color w:val="000000"/>
        </w:rPr>
        <w:t>管理，界内流动管理。</w:t>
      </w:r>
    </w:p>
    <w:p w14:paraId="3990A78F" w14:textId="77777777" w:rsidR="00A92412" w:rsidRDefault="00000000">
      <w:pPr>
        <w:spacing w:line="720" w:lineRule="auto"/>
        <w:jc w:val="center"/>
        <w:rPr>
          <w:b/>
          <w:sz w:val="28"/>
        </w:rPr>
      </w:pPr>
      <w:r>
        <w:rPr>
          <w:rFonts w:hint="eastAsia"/>
          <w:b/>
          <w:sz w:val="28"/>
        </w:rPr>
        <w:t>第三部分有关说明与实施要求</w:t>
      </w:r>
    </w:p>
    <w:p w14:paraId="7D78EA2B" w14:textId="77777777" w:rsidR="00A92412" w:rsidRDefault="00000000">
      <w:pPr>
        <w:ind w:left="413" w:hanging="413"/>
        <w:rPr>
          <w:rFonts w:ascii="宋体" w:hAnsi="宋体"/>
          <w:b/>
          <w:color w:val="000000"/>
        </w:rPr>
      </w:pPr>
      <w:r>
        <w:rPr>
          <w:rFonts w:ascii="宋体" w:hAnsi="宋体" w:hint="eastAsia"/>
          <w:b/>
          <w:color w:val="000000"/>
        </w:rPr>
        <w:t>一、考核目标的能力层次表述</w:t>
      </w:r>
    </w:p>
    <w:p w14:paraId="22BC6FEE" w14:textId="77777777" w:rsidR="00A92412" w:rsidRDefault="00000000">
      <w:pPr>
        <w:ind w:firstLineChars="200" w:firstLine="420"/>
        <w:rPr>
          <w:rFonts w:ascii="宋体" w:hAnsi="宋体"/>
          <w:color w:val="000000"/>
        </w:rPr>
      </w:pPr>
      <w:r>
        <w:rPr>
          <w:rFonts w:ascii="宋体" w:hAnsi="宋体" w:hint="eastAsia"/>
          <w:color w:val="000000"/>
        </w:rPr>
        <w:t>本大纲在考核目标中，按照“识记”、“理解”、“应用”三个能力层次规定其应达到的能力层次要求。</w:t>
      </w:r>
      <w:proofErr w:type="gramStart"/>
      <w:r>
        <w:rPr>
          <w:rFonts w:ascii="宋体" w:hAnsi="宋体" w:hint="eastAsia"/>
          <w:color w:val="000000"/>
        </w:rPr>
        <w:t>各能力</w:t>
      </w:r>
      <w:proofErr w:type="gramEnd"/>
      <w:r>
        <w:rPr>
          <w:rFonts w:ascii="宋体" w:hAnsi="宋体" w:hint="eastAsia"/>
          <w:color w:val="000000"/>
        </w:rPr>
        <w:t xml:space="preserve">层次为递进等级关系，后者必须建立在前者的基础上，其含义是： </w:t>
      </w:r>
    </w:p>
    <w:p w14:paraId="321EBE20" w14:textId="77777777" w:rsidR="00A92412" w:rsidRDefault="00000000">
      <w:pPr>
        <w:ind w:firstLineChars="200" w:firstLine="422"/>
      </w:pPr>
      <w:r>
        <w:rPr>
          <w:rFonts w:hint="eastAsia"/>
          <w:b/>
        </w:rPr>
        <w:lastRenderedPageBreak/>
        <w:t>识记</w:t>
      </w:r>
      <w:r>
        <w:rPr>
          <w:rFonts w:hint="eastAsia"/>
        </w:rPr>
        <w:t>：能够识别和记忆本课程中的有关名词、概念及规律的主要内容，并能够根据考核的不同要求，做出正确的表述、选择和判断。</w:t>
      </w:r>
    </w:p>
    <w:p w14:paraId="6070A219" w14:textId="77777777" w:rsidR="00A92412" w:rsidRDefault="00000000">
      <w:r>
        <w:rPr>
          <w:rFonts w:hint="eastAsia"/>
          <w:b/>
        </w:rPr>
        <w:t xml:space="preserve">    </w:t>
      </w:r>
      <w:r>
        <w:rPr>
          <w:rFonts w:hint="eastAsia"/>
          <w:b/>
        </w:rPr>
        <w:t>理解</w:t>
      </w:r>
      <w:r>
        <w:rPr>
          <w:rFonts w:hint="eastAsia"/>
        </w:rPr>
        <w:t>：能够领悟和理解本课程中有关概念及规律的内涵，全面把握基本概念、基本原理、基本方法，能掌握有关概念、原理、方法的区别与联系，并能够根据考核的不同要求，对问题进行逻辑推理和论证，做出正确的判断、解释和说明。</w:t>
      </w:r>
    </w:p>
    <w:p w14:paraId="5C077611" w14:textId="77777777" w:rsidR="00A92412" w:rsidRDefault="00000000">
      <w:pPr>
        <w:ind w:firstLine="420"/>
        <w:rPr>
          <w:rFonts w:ascii="宋体" w:hAnsi="宋体"/>
          <w:color w:val="000000"/>
          <w:szCs w:val="20"/>
        </w:rPr>
      </w:pPr>
      <w:r>
        <w:rPr>
          <w:rFonts w:ascii="宋体" w:hAnsi="宋体" w:hint="eastAsia"/>
          <w:b/>
          <w:bCs/>
          <w:color w:val="000000"/>
          <w:szCs w:val="20"/>
        </w:rPr>
        <w:t>应用：</w:t>
      </w:r>
      <w:r>
        <w:rPr>
          <w:rFonts w:ascii="宋体" w:hAnsi="宋体" w:hint="eastAsia"/>
          <w:color w:val="000000"/>
          <w:szCs w:val="20"/>
        </w:rPr>
        <w:t>在识记的基础上，能全面把握基本概念、基本原理、基本方法，能掌握有关概念、原理、方法的区别与联系，是较高层次的要求。</w:t>
      </w:r>
    </w:p>
    <w:p w14:paraId="254953FA" w14:textId="77777777" w:rsidR="00A92412" w:rsidRDefault="00A92412">
      <w:pPr>
        <w:rPr>
          <w:rFonts w:ascii="宋体" w:hAnsi="宋体"/>
          <w:b/>
          <w:color w:val="000000"/>
        </w:rPr>
      </w:pPr>
    </w:p>
    <w:p w14:paraId="09276395" w14:textId="77777777" w:rsidR="00A92412" w:rsidRDefault="00000000">
      <w:pPr>
        <w:rPr>
          <w:rFonts w:ascii="宋体" w:hAnsi="宋体"/>
          <w:b/>
          <w:color w:val="000000"/>
        </w:rPr>
      </w:pPr>
      <w:r>
        <w:rPr>
          <w:rFonts w:ascii="宋体" w:hAnsi="宋体" w:hint="eastAsia"/>
          <w:b/>
          <w:color w:val="000000"/>
        </w:rPr>
        <w:t>二、指定教材</w:t>
      </w:r>
    </w:p>
    <w:p w14:paraId="472402BA" w14:textId="77777777" w:rsidR="00A92412" w:rsidRDefault="00000000">
      <w:pPr>
        <w:ind w:firstLineChars="200" w:firstLine="420"/>
        <w:rPr>
          <w:rFonts w:ascii="宋体" w:hAnsi="宋体"/>
          <w:color w:val="000000"/>
        </w:rPr>
      </w:pPr>
      <w:r>
        <w:rPr>
          <w:rFonts w:ascii="宋体" w:hAnsi="宋体" w:hint="eastAsia"/>
          <w:color w:val="000000"/>
        </w:rPr>
        <w:t>指定教材为考生自学、社会助学和考试命题的依据。</w:t>
      </w:r>
    </w:p>
    <w:p w14:paraId="4B896ADE" w14:textId="77777777" w:rsidR="00A92412" w:rsidRDefault="00000000">
      <w:pPr>
        <w:ind w:firstLineChars="200" w:firstLine="420"/>
        <w:rPr>
          <w:rFonts w:ascii="宋体" w:hAnsi="宋体"/>
          <w:color w:val="000000"/>
        </w:rPr>
      </w:pPr>
      <w:r>
        <w:rPr>
          <w:rFonts w:ascii="宋体" w:hAnsi="宋体" w:hint="eastAsia"/>
          <w:color w:val="000000"/>
        </w:rPr>
        <w:t>指定教材：公共部门人力资源管理，葛玉辉，清华大学出版社，20</w:t>
      </w:r>
      <w:r>
        <w:rPr>
          <w:rFonts w:ascii="宋体" w:hAnsi="宋体"/>
          <w:color w:val="000000"/>
        </w:rPr>
        <w:t>16</w:t>
      </w:r>
      <w:r>
        <w:rPr>
          <w:rFonts w:ascii="宋体" w:hAnsi="宋体" w:hint="eastAsia"/>
          <w:color w:val="000000"/>
        </w:rPr>
        <w:t>年。</w:t>
      </w:r>
    </w:p>
    <w:p w14:paraId="71D5A38F" w14:textId="77777777" w:rsidR="00A92412" w:rsidRDefault="00A92412">
      <w:pPr>
        <w:rPr>
          <w:rFonts w:ascii="宋体" w:hAnsi="宋体"/>
          <w:b/>
          <w:color w:val="000000"/>
        </w:rPr>
      </w:pPr>
    </w:p>
    <w:p w14:paraId="2BF087C8" w14:textId="77777777" w:rsidR="00A92412" w:rsidRDefault="00000000">
      <w:pPr>
        <w:rPr>
          <w:rFonts w:ascii="宋体" w:hAnsi="宋体"/>
          <w:b/>
          <w:color w:val="000000"/>
        </w:rPr>
      </w:pPr>
      <w:r>
        <w:rPr>
          <w:rFonts w:ascii="宋体" w:hAnsi="宋体" w:hint="eastAsia"/>
          <w:b/>
          <w:color w:val="000000"/>
        </w:rPr>
        <w:t>三、自学方法指导</w:t>
      </w:r>
    </w:p>
    <w:p w14:paraId="4595CD9C" w14:textId="77777777" w:rsidR="00A92412" w:rsidRDefault="00000000">
      <w:pPr>
        <w:ind w:firstLine="357"/>
        <w:rPr>
          <w:rFonts w:ascii="宋体" w:hAnsi="宋体"/>
          <w:color w:val="000000"/>
        </w:rPr>
      </w:pPr>
      <w:r>
        <w:rPr>
          <w:rFonts w:ascii="宋体" w:hAnsi="宋体" w:hint="eastAsia"/>
          <w:color w:val="000000"/>
        </w:rPr>
        <w:t>1、在开始阅读指定教材某一章之前，先翻阅大纲中有关这一章的考核知识点及对知识点的能力层次要求和考核目标，以便在阅读教材时做到心中有数，有的放矢。</w:t>
      </w:r>
    </w:p>
    <w:p w14:paraId="1EFDBE3A" w14:textId="77777777" w:rsidR="00A92412" w:rsidRDefault="00000000">
      <w:pPr>
        <w:ind w:firstLine="357"/>
        <w:rPr>
          <w:rFonts w:ascii="宋体" w:hAnsi="宋体"/>
          <w:color w:val="000000"/>
        </w:rPr>
      </w:pPr>
      <w:r>
        <w:rPr>
          <w:rFonts w:ascii="宋体" w:hAnsi="宋体" w:hint="eastAsia"/>
          <w:color w:val="000000"/>
        </w:rPr>
        <w:t xml:space="preserve">2、阅读教材时，要逐段细读，逐句推敲，集中精力，吃透每一个知识点，对基本概念必须深刻理解，对基本理论必须彻底弄清，对基本方法必须牢固掌握。 </w:t>
      </w:r>
    </w:p>
    <w:p w14:paraId="077787C6" w14:textId="77777777" w:rsidR="00A92412" w:rsidRDefault="00000000">
      <w:pPr>
        <w:ind w:firstLine="357"/>
        <w:rPr>
          <w:rFonts w:ascii="宋体" w:hAnsi="宋体"/>
          <w:color w:val="000000"/>
        </w:rPr>
      </w:pPr>
      <w:r>
        <w:rPr>
          <w:rFonts w:ascii="宋体" w:hAnsi="宋体" w:hint="eastAsia"/>
          <w:color w:val="000000"/>
        </w:rPr>
        <w:t xml:space="preserve">3、在自学过程中，既要思考问题，也要做好阅读笔记，把教材中的基本概念、原理、方法等加以整理，这可从中加深对问题的认知、理解和记忆，以利于突出重点，并涵盖整个内容，可以不断提高自学能力。 </w:t>
      </w:r>
    </w:p>
    <w:p w14:paraId="0FA05C19" w14:textId="77777777" w:rsidR="00A92412" w:rsidRDefault="00000000">
      <w:pPr>
        <w:ind w:firstLine="357"/>
        <w:rPr>
          <w:rFonts w:ascii="宋体" w:hAnsi="宋体"/>
          <w:color w:val="000000"/>
        </w:rPr>
      </w:pPr>
      <w:r>
        <w:rPr>
          <w:rFonts w:ascii="宋体" w:hAnsi="宋体" w:hint="eastAsia"/>
          <w:color w:val="000000"/>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15F9E228" w14:textId="77777777" w:rsidR="00A92412" w:rsidRDefault="00A92412">
      <w:pPr>
        <w:ind w:left="413" w:hanging="413"/>
        <w:rPr>
          <w:rFonts w:ascii="宋体" w:hAnsi="宋体"/>
          <w:b/>
          <w:color w:val="000000"/>
        </w:rPr>
      </w:pPr>
    </w:p>
    <w:p w14:paraId="2E65DF6A" w14:textId="77777777" w:rsidR="00A92412" w:rsidRDefault="00000000">
      <w:pPr>
        <w:ind w:left="413" w:hanging="413"/>
        <w:rPr>
          <w:rFonts w:ascii="宋体" w:hAnsi="宋体"/>
          <w:b/>
          <w:color w:val="000000"/>
        </w:rPr>
      </w:pPr>
      <w:r>
        <w:rPr>
          <w:rFonts w:ascii="宋体" w:hAnsi="宋体" w:hint="eastAsia"/>
          <w:b/>
          <w:color w:val="000000"/>
        </w:rPr>
        <w:t>四、社会助学的要求</w:t>
      </w:r>
    </w:p>
    <w:p w14:paraId="1538B8E8" w14:textId="77777777" w:rsidR="00A92412" w:rsidRDefault="00000000">
      <w:pPr>
        <w:ind w:firstLine="360"/>
        <w:rPr>
          <w:rFonts w:ascii="宋体" w:hAnsi="宋体"/>
          <w:color w:val="000000"/>
        </w:rPr>
      </w:pPr>
      <w:r>
        <w:rPr>
          <w:rFonts w:ascii="宋体" w:hAnsi="宋体" w:hint="eastAsia"/>
          <w:color w:val="000000"/>
        </w:rPr>
        <w:t xml:space="preserve">1、应熟知考试大纲对课程提出的总要求和各章的知识点。 </w:t>
      </w:r>
    </w:p>
    <w:p w14:paraId="3C1A5620" w14:textId="77777777" w:rsidR="00A92412" w:rsidRDefault="00000000">
      <w:pPr>
        <w:ind w:firstLine="360"/>
        <w:rPr>
          <w:rFonts w:ascii="宋体" w:hAnsi="宋体"/>
          <w:color w:val="000000"/>
        </w:rPr>
      </w:pPr>
      <w:r>
        <w:rPr>
          <w:rFonts w:ascii="宋体" w:hAnsi="宋体" w:hint="eastAsia"/>
          <w:color w:val="000000"/>
        </w:rPr>
        <w:t xml:space="preserve">2、应掌握各知识点要求达到的能力层次，并深刻理解对各知识点的考核目标。 </w:t>
      </w:r>
    </w:p>
    <w:p w14:paraId="5966EC28" w14:textId="77777777" w:rsidR="00A92412" w:rsidRDefault="00000000">
      <w:pPr>
        <w:ind w:firstLine="360"/>
        <w:rPr>
          <w:rFonts w:ascii="宋体" w:hAnsi="宋体"/>
          <w:color w:val="000000"/>
        </w:rPr>
      </w:pPr>
      <w:r>
        <w:rPr>
          <w:rFonts w:ascii="宋体" w:hAnsi="宋体" w:hint="eastAsia"/>
          <w:color w:val="000000"/>
        </w:rPr>
        <w:t xml:space="preserve">3、辅导时，应以考试大纲为依据，指定的教材为基础，不要随意增删内容，以免与大纲脱节。 </w:t>
      </w:r>
    </w:p>
    <w:p w14:paraId="5C7E8EE6" w14:textId="77777777" w:rsidR="00A92412" w:rsidRDefault="00000000">
      <w:pPr>
        <w:ind w:firstLine="360"/>
        <w:rPr>
          <w:rFonts w:ascii="宋体" w:hAnsi="宋体"/>
          <w:color w:val="000000"/>
        </w:rPr>
      </w:pPr>
      <w:r>
        <w:rPr>
          <w:rFonts w:ascii="宋体" w:hAnsi="宋体" w:hint="eastAsia"/>
          <w:color w:val="000000"/>
        </w:rPr>
        <w:t xml:space="preserve">4、辅导时，应对学习方法进行指导，宜提倡“认真阅读教材，刻苦钻研教材，主动争取帮助，依靠自己学通”的方法。 </w:t>
      </w:r>
    </w:p>
    <w:p w14:paraId="7E3CFB9F" w14:textId="77777777" w:rsidR="00A92412" w:rsidRDefault="00000000">
      <w:pPr>
        <w:ind w:firstLine="360"/>
        <w:rPr>
          <w:rFonts w:ascii="宋体" w:hAnsi="宋体"/>
          <w:color w:val="000000"/>
        </w:rPr>
      </w:pPr>
      <w:r>
        <w:rPr>
          <w:rFonts w:ascii="宋体" w:hAnsi="宋体" w:hint="eastAsia"/>
          <w:color w:val="000000"/>
        </w:rPr>
        <w:t xml:space="preserve">5、辅导时，要注意突出重点，对考生提出的问题，不要有问即答，要积极启发引导。 </w:t>
      </w:r>
    </w:p>
    <w:p w14:paraId="048DFC73" w14:textId="77777777" w:rsidR="00A92412" w:rsidRDefault="00000000">
      <w:pPr>
        <w:ind w:firstLine="360"/>
        <w:rPr>
          <w:rFonts w:ascii="宋体" w:hAnsi="宋体"/>
          <w:color w:val="000000"/>
        </w:rPr>
      </w:pPr>
      <w:r>
        <w:rPr>
          <w:rFonts w:ascii="宋体" w:hAnsi="宋体" w:hint="eastAsia"/>
          <w:color w:val="000000"/>
        </w:rPr>
        <w:t xml:space="preserve">6、注意对应考者能力的培养，特别是自学能力的培养，要引导考生逐步学会独立学习，在自学过程中善于提出问题，分析问题，做出判断，解决问题。 </w:t>
      </w:r>
    </w:p>
    <w:p w14:paraId="561A7AA7" w14:textId="77777777" w:rsidR="00A92412" w:rsidRDefault="00000000">
      <w:pPr>
        <w:ind w:firstLine="360"/>
        <w:rPr>
          <w:rFonts w:ascii="宋体" w:hAnsi="宋体"/>
          <w:color w:val="000000"/>
        </w:rPr>
      </w:pPr>
      <w:r>
        <w:rPr>
          <w:rFonts w:ascii="宋体" w:hAnsi="宋体" w:hint="eastAsia"/>
          <w:color w:val="000000"/>
        </w:rPr>
        <w:t xml:space="preserve">7、要使考生了解试题的难易与能力层次高低两者不完全是一回事，在各个能力层次中会存在着不同难度的试题。 </w:t>
      </w:r>
    </w:p>
    <w:p w14:paraId="50E03F52" w14:textId="77777777" w:rsidR="00A92412" w:rsidRDefault="00000000">
      <w:pPr>
        <w:ind w:leftChars="199" w:left="718" w:hangingChars="143" w:hanging="300"/>
        <w:rPr>
          <w:rFonts w:ascii="宋体" w:hAnsi="宋体"/>
          <w:color w:val="000000"/>
        </w:rPr>
      </w:pPr>
      <w:r>
        <w:rPr>
          <w:rFonts w:ascii="宋体" w:hAnsi="宋体" w:hint="eastAsia"/>
          <w:color w:val="000000"/>
        </w:rPr>
        <w:t>8、助学学时：本课程共6学分，建议总课时不少于108学时，其中助学学时分配如下：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9"/>
        <w:gridCol w:w="3600"/>
        <w:gridCol w:w="1501"/>
      </w:tblGrid>
      <w:tr w:rsidR="00A92412" w14:paraId="0A5FB4EF" w14:textId="77777777">
        <w:trPr>
          <w:jc w:val="center"/>
        </w:trPr>
        <w:tc>
          <w:tcPr>
            <w:tcW w:w="1469" w:type="dxa"/>
          </w:tcPr>
          <w:p w14:paraId="45EA00C9" w14:textId="77777777" w:rsidR="00A92412" w:rsidRDefault="00000000">
            <w:pPr>
              <w:jc w:val="center"/>
              <w:rPr>
                <w:rFonts w:ascii="宋体" w:hAnsi="宋体"/>
                <w:color w:val="000000"/>
              </w:rPr>
            </w:pPr>
            <w:proofErr w:type="gramStart"/>
            <w:r>
              <w:rPr>
                <w:rFonts w:ascii="宋体" w:hAnsi="宋体" w:hint="eastAsia"/>
                <w:color w:val="000000"/>
              </w:rPr>
              <w:t>章次</w:t>
            </w:r>
            <w:proofErr w:type="gramEnd"/>
          </w:p>
        </w:tc>
        <w:tc>
          <w:tcPr>
            <w:tcW w:w="3600" w:type="dxa"/>
          </w:tcPr>
          <w:p w14:paraId="3D2CEA3F" w14:textId="77777777" w:rsidR="00A92412" w:rsidRDefault="00000000">
            <w:pPr>
              <w:jc w:val="center"/>
              <w:rPr>
                <w:rFonts w:ascii="宋体" w:hAnsi="宋体"/>
                <w:color w:val="000000"/>
              </w:rPr>
            </w:pPr>
            <w:r>
              <w:rPr>
                <w:rFonts w:ascii="宋体" w:hAnsi="宋体" w:hint="eastAsia"/>
                <w:color w:val="000000"/>
              </w:rPr>
              <w:t>课程内容</w:t>
            </w:r>
          </w:p>
        </w:tc>
        <w:tc>
          <w:tcPr>
            <w:tcW w:w="1501" w:type="dxa"/>
          </w:tcPr>
          <w:p w14:paraId="7F235ACF" w14:textId="77777777" w:rsidR="00A92412" w:rsidRDefault="00000000">
            <w:pPr>
              <w:jc w:val="center"/>
              <w:rPr>
                <w:rFonts w:ascii="宋体" w:hAnsi="宋体"/>
                <w:color w:val="000000"/>
              </w:rPr>
            </w:pPr>
            <w:r>
              <w:rPr>
                <w:rFonts w:ascii="宋体" w:hAnsi="宋体" w:hint="eastAsia"/>
                <w:color w:val="000000"/>
              </w:rPr>
              <w:t>助学学时</w:t>
            </w:r>
          </w:p>
        </w:tc>
      </w:tr>
      <w:tr w:rsidR="00A92412" w14:paraId="0F805805" w14:textId="77777777">
        <w:trPr>
          <w:jc w:val="center"/>
        </w:trPr>
        <w:tc>
          <w:tcPr>
            <w:tcW w:w="1469" w:type="dxa"/>
          </w:tcPr>
          <w:p w14:paraId="14ACE083" w14:textId="77777777" w:rsidR="00A92412" w:rsidRDefault="00000000">
            <w:pPr>
              <w:jc w:val="center"/>
              <w:rPr>
                <w:rFonts w:ascii="宋体" w:hAnsi="宋体"/>
                <w:color w:val="000000"/>
              </w:rPr>
            </w:pPr>
            <w:r>
              <w:rPr>
                <w:rFonts w:ascii="宋体" w:hAnsi="宋体" w:hint="eastAsia"/>
                <w:color w:val="000000"/>
              </w:rPr>
              <w:t>1</w:t>
            </w:r>
          </w:p>
        </w:tc>
        <w:tc>
          <w:tcPr>
            <w:tcW w:w="3600" w:type="dxa"/>
          </w:tcPr>
          <w:p w14:paraId="472DB118" w14:textId="77777777" w:rsidR="00A92412" w:rsidRDefault="00000000">
            <w:pPr>
              <w:jc w:val="center"/>
              <w:rPr>
                <w:rFonts w:ascii="宋体" w:hAnsi="宋体"/>
                <w:color w:val="000000"/>
              </w:rPr>
            </w:pPr>
            <w:r>
              <w:rPr>
                <w:rFonts w:ascii="宋体" w:hAnsi="宋体" w:hint="eastAsia"/>
                <w:color w:val="000000"/>
              </w:rPr>
              <w:t>公共部门人力资源管理概述</w:t>
            </w:r>
          </w:p>
        </w:tc>
        <w:tc>
          <w:tcPr>
            <w:tcW w:w="1501" w:type="dxa"/>
          </w:tcPr>
          <w:p w14:paraId="3EEFC5B4" w14:textId="77777777" w:rsidR="00A92412" w:rsidRDefault="00000000">
            <w:pPr>
              <w:jc w:val="center"/>
              <w:rPr>
                <w:rFonts w:ascii="宋体" w:hAnsi="宋体"/>
                <w:color w:val="000000"/>
              </w:rPr>
            </w:pPr>
            <w:r>
              <w:t>10</w:t>
            </w:r>
          </w:p>
        </w:tc>
      </w:tr>
      <w:tr w:rsidR="00A92412" w14:paraId="64F0BEB8" w14:textId="77777777">
        <w:trPr>
          <w:jc w:val="center"/>
        </w:trPr>
        <w:tc>
          <w:tcPr>
            <w:tcW w:w="1469" w:type="dxa"/>
          </w:tcPr>
          <w:p w14:paraId="49BD722F" w14:textId="77777777" w:rsidR="00A92412" w:rsidRDefault="00000000">
            <w:pPr>
              <w:jc w:val="center"/>
              <w:rPr>
                <w:rFonts w:ascii="宋体" w:hAnsi="宋体"/>
                <w:color w:val="000000"/>
              </w:rPr>
            </w:pPr>
            <w:r>
              <w:rPr>
                <w:rFonts w:ascii="宋体" w:hAnsi="宋体" w:hint="eastAsia"/>
                <w:color w:val="000000"/>
              </w:rPr>
              <w:t>2</w:t>
            </w:r>
          </w:p>
        </w:tc>
        <w:tc>
          <w:tcPr>
            <w:tcW w:w="3600" w:type="dxa"/>
          </w:tcPr>
          <w:p w14:paraId="03D26206" w14:textId="77777777" w:rsidR="00A92412" w:rsidRDefault="00000000">
            <w:pPr>
              <w:jc w:val="center"/>
              <w:rPr>
                <w:rFonts w:ascii="宋体" w:hAnsi="宋体"/>
                <w:color w:val="000000"/>
              </w:rPr>
            </w:pPr>
            <w:r>
              <w:rPr>
                <w:rFonts w:ascii="宋体" w:hAnsi="宋体" w:hint="eastAsia"/>
                <w:color w:val="000000"/>
              </w:rPr>
              <w:t>公共部门人力资源战略管理</w:t>
            </w:r>
          </w:p>
        </w:tc>
        <w:tc>
          <w:tcPr>
            <w:tcW w:w="1501" w:type="dxa"/>
          </w:tcPr>
          <w:p w14:paraId="390737B4" w14:textId="77777777" w:rsidR="00A92412" w:rsidRDefault="00000000">
            <w:pPr>
              <w:jc w:val="center"/>
              <w:rPr>
                <w:rFonts w:ascii="宋体" w:hAnsi="宋体"/>
                <w:color w:val="000000"/>
              </w:rPr>
            </w:pPr>
            <w:r>
              <w:t>12</w:t>
            </w:r>
          </w:p>
        </w:tc>
      </w:tr>
      <w:tr w:rsidR="00A92412" w14:paraId="7CB85B7C" w14:textId="77777777">
        <w:trPr>
          <w:jc w:val="center"/>
        </w:trPr>
        <w:tc>
          <w:tcPr>
            <w:tcW w:w="1469" w:type="dxa"/>
          </w:tcPr>
          <w:p w14:paraId="02D179E1" w14:textId="77777777" w:rsidR="00A92412" w:rsidRDefault="00000000">
            <w:pPr>
              <w:jc w:val="center"/>
              <w:rPr>
                <w:rFonts w:ascii="宋体" w:hAnsi="宋体"/>
                <w:color w:val="000000"/>
              </w:rPr>
            </w:pPr>
            <w:r>
              <w:rPr>
                <w:rFonts w:ascii="宋体" w:hAnsi="宋体" w:hint="eastAsia"/>
                <w:color w:val="000000"/>
              </w:rPr>
              <w:t>3</w:t>
            </w:r>
          </w:p>
        </w:tc>
        <w:tc>
          <w:tcPr>
            <w:tcW w:w="3600" w:type="dxa"/>
          </w:tcPr>
          <w:p w14:paraId="393D68D5" w14:textId="77777777" w:rsidR="00A92412" w:rsidRDefault="00000000">
            <w:pPr>
              <w:jc w:val="center"/>
              <w:rPr>
                <w:rFonts w:ascii="宋体" w:hAnsi="宋体"/>
                <w:color w:val="000000"/>
              </w:rPr>
            </w:pPr>
            <w:r>
              <w:rPr>
                <w:rFonts w:ascii="宋体" w:hAnsi="宋体" w:hint="eastAsia"/>
                <w:color w:val="000000"/>
              </w:rPr>
              <w:t>公共部门职位管理</w:t>
            </w:r>
          </w:p>
        </w:tc>
        <w:tc>
          <w:tcPr>
            <w:tcW w:w="1501" w:type="dxa"/>
          </w:tcPr>
          <w:p w14:paraId="03EB80C9" w14:textId="77777777" w:rsidR="00A92412" w:rsidRDefault="00000000">
            <w:pPr>
              <w:jc w:val="center"/>
              <w:rPr>
                <w:rFonts w:ascii="宋体" w:hAnsi="宋体"/>
                <w:color w:val="000000"/>
              </w:rPr>
            </w:pPr>
            <w:r>
              <w:t>12</w:t>
            </w:r>
          </w:p>
        </w:tc>
      </w:tr>
      <w:tr w:rsidR="00A92412" w14:paraId="0B528972" w14:textId="77777777">
        <w:trPr>
          <w:jc w:val="center"/>
        </w:trPr>
        <w:tc>
          <w:tcPr>
            <w:tcW w:w="1469" w:type="dxa"/>
          </w:tcPr>
          <w:p w14:paraId="479A944A" w14:textId="77777777" w:rsidR="00A92412" w:rsidRDefault="00000000">
            <w:pPr>
              <w:jc w:val="center"/>
              <w:rPr>
                <w:rFonts w:ascii="宋体" w:hAnsi="宋体"/>
                <w:color w:val="000000"/>
              </w:rPr>
            </w:pPr>
            <w:r>
              <w:rPr>
                <w:rFonts w:ascii="宋体" w:hAnsi="宋体" w:hint="eastAsia"/>
                <w:color w:val="000000"/>
              </w:rPr>
              <w:t>4</w:t>
            </w:r>
          </w:p>
        </w:tc>
        <w:tc>
          <w:tcPr>
            <w:tcW w:w="3600" w:type="dxa"/>
          </w:tcPr>
          <w:p w14:paraId="1037B89F" w14:textId="77777777" w:rsidR="00A92412" w:rsidRDefault="00000000">
            <w:pPr>
              <w:jc w:val="center"/>
              <w:rPr>
                <w:rFonts w:ascii="宋体" w:hAnsi="宋体"/>
                <w:color w:val="000000"/>
              </w:rPr>
            </w:pPr>
            <w:r>
              <w:rPr>
                <w:rFonts w:ascii="宋体" w:hAnsi="宋体" w:hint="eastAsia"/>
                <w:color w:val="000000"/>
              </w:rPr>
              <w:t>公共部门人力资源选拔</w:t>
            </w:r>
          </w:p>
        </w:tc>
        <w:tc>
          <w:tcPr>
            <w:tcW w:w="1501" w:type="dxa"/>
          </w:tcPr>
          <w:p w14:paraId="44B26827" w14:textId="77777777" w:rsidR="00A92412" w:rsidRDefault="00000000">
            <w:pPr>
              <w:jc w:val="center"/>
              <w:rPr>
                <w:rFonts w:ascii="宋体" w:hAnsi="宋体"/>
                <w:color w:val="000000"/>
              </w:rPr>
            </w:pPr>
            <w:r>
              <w:t>12</w:t>
            </w:r>
          </w:p>
        </w:tc>
      </w:tr>
      <w:tr w:rsidR="00A92412" w14:paraId="5470E64A" w14:textId="77777777">
        <w:trPr>
          <w:jc w:val="center"/>
        </w:trPr>
        <w:tc>
          <w:tcPr>
            <w:tcW w:w="1469" w:type="dxa"/>
          </w:tcPr>
          <w:p w14:paraId="786F95C1" w14:textId="77777777" w:rsidR="00A92412" w:rsidRDefault="00000000">
            <w:pPr>
              <w:jc w:val="center"/>
              <w:rPr>
                <w:rFonts w:ascii="宋体" w:hAnsi="宋体"/>
                <w:color w:val="000000"/>
              </w:rPr>
            </w:pPr>
            <w:r>
              <w:rPr>
                <w:rFonts w:ascii="宋体" w:hAnsi="宋体" w:hint="eastAsia"/>
                <w:color w:val="000000"/>
              </w:rPr>
              <w:t>5</w:t>
            </w:r>
          </w:p>
        </w:tc>
        <w:tc>
          <w:tcPr>
            <w:tcW w:w="3600" w:type="dxa"/>
          </w:tcPr>
          <w:p w14:paraId="6BD107EB" w14:textId="77777777" w:rsidR="00A92412" w:rsidRDefault="00000000">
            <w:pPr>
              <w:jc w:val="center"/>
              <w:rPr>
                <w:rFonts w:ascii="宋体" w:hAnsi="宋体"/>
                <w:color w:val="000000"/>
              </w:rPr>
            </w:pPr>
            <w:r>
              <w:rPr>
                <w:rFonts w:ascii="宋体" w:hAnsi="宋体" w:hint="eastAsia"/>
                <w:color w:val="000000"/>
              </w:rPr>
              <w:t>公共部门人力资源培训</w:t>
            </w:r>
          </w:p>
        </w:tc>
        <w:tc>
          <w:tcPr>
            <w:tcW w:w="1501" w:type="dxa"/>
          </w:tcPr>
          <w:p w14:paraId="4D29B77C" w14:textId="77777777" w:rsidR="00A92412" w:rsidRDefault="00000000">
            <w:pPr>
              <w:jc w:val="center"/>
              <w:rPr>
                <w:rFonts w:ascii="宋体" w:hAnsi="宋体"/>
                <w:color w:val="000000"/>
              </w:rPr>
            </w:pPr>
            <w:r>
              <w:t>12</w:t>
            </w:r>
          </w:p>
        </w:tc>
      </w:tr>
      <w:tr w:rsidR="00A92412" w14:paraId="36553450" w14:textId="77777777">
        <w:trPr>
          <w:jc w:val="center"/>
        </w:trPr>
        <w:tc>
          <w:tcPr>
            <w:tcW w:w="1469" w:type="dxa"/>
          </w:tcPr>
          <w:p w14:paraId="0A3F8159" w14:textId="77777777" w:rsidR="00A92412" w:rsidRDefault="00000000">
            <w:pPr>
              <w:jc w:val="center"/>
              <w:rPr>
                <w:rFonts w:ascii="宋体" w:hAnsi="宋体"/>
                <w:color w:val="000000"/>
              </w:rPr>
            </w:pPr>
            <w:r>
              <w:rPr>
                <w:rFonts w:ascii="宋体" w:hAnsi="宋体" w:hint="eastAsia"/>
                <w:color w:val="000000"/>
              </w:rPr>
              <w:lastRenderedPageBreak/>
              <w:t>6</w:t>
            </w:r>
          </w:p>
        </w:tc>
        <w:tc>
          <w:tcPr>
            <w:tcW w:w="3600" w:type="dxa"/>
          </w:tcPr>
          <w:p w14:paraId="4151EC5A" w14:textId="77777777" w:rsidR="00A92412" w:rsidRDefault="00000000">
            <w:pPr>
              <w:jc w:val="center"/>
              <w:rPr>
                <w:rFonts w:ascii="宋体" w:hAnsi="宋体"/>
                <w:color w:val="000000"/>
              </w:rPr>
            </w:pPr>
            <w:r>
              <w:rPr>
                <w:rFonts w:ascii="宋体" w:hAnsi="宋体" w:hint="eastAsia"/>
                <w:color w:val="000000"/>
              </w:rPr>
              <w:t>公共部门绩效管理</w:t>
            </w:r>
          </w:p>
        </w:tc>
        <w:tc>
          <w:tcPr>
            <w:tcW w:w="1501" w:type="dxa"/>
          </w:tcPr>
          <w:p w14:paraId="7EE51B4C" w14:textId="77777777" w:rsidR="00A92412" w:rsidRDefault="00000000">
            <w:pPr>
              <w:jc w:val="center"/>
              <w:rPr>
                <w:rFonts w:ascii="宋体" w:hAnsi="宋体"/>
                <w:color w:val="000000"/>
              </w:rPr>
            </w:pPr>
            <w:r>
              <w:t>12</w:t>
            </w:r>
          </w:p>
        </w:tc>
      </w:tr>
      <w:tr w:rsidR="00A92412" w14:paraId="0D375DEA" w14:textId="77777777">
        <w:trPr>
          <w:jc w:val="center"/>
        </w:trPr>
        <w:tc>
          <w:tcPr>
            <w:tcW w:w="1469" w:type="dxa"/>
          </w:tcPr>
          <w:p w14:paraId="7DC4A4B8" w14:textId="77777777" w:rsidR="00A92412" w:rsidRDefault="00000000">
            <w:pPr>
              <w:jc w:val="center"/>
              <w:rPr>
                <w:rFonts w:ascii="宋体" w:hAnsi="宋体"/>
                <w:color w:val="000000"/>
              </w:rPr>
            </w:pPr>
            <w:r>
              <w:rPr>
                <w:rFonts w:ascii="宋体" w:hAnsi="宋体" w:hint="eastAsia"/>
                <w:color w:val="000000"/>
              </w:rPr>
              <w:t>7</w:t>
            </w:r>
          </w:p>
        </w:tc>
        <w:tc>
          <w:tcPr>
            <w:tcW w:w="3600" w:type="dxa"/>
          </w:tcPr>
          <w:p w14:paraId="7BF027DE" w14:textId="77777777" w:rsidR="00A92412" w:rsidRDefault="00000000">
            <w:pPr>
              <w:jc w:val="center"/>
              <w:rPr>
                <w:rFonts w:ascii="宋体" w:hAnsi="宋体"/>
                <w:color w:val="000000"/>
              </w:rPr>
            </w:pPr>
            <w:r>
              <w:rPr>
                <w:rFonts w:ascii="宋体" w:hAnsi="宋体" w:hint="eastAsia"/>
                <w:color w:val="000000"/>
              </w:rPr>
              <w:t>公共部门薪酬福利管理</w:t>
            </w:r>
          </w:p>
        </w:tc>
        <w:tc>
          <w:tcPr>
            <w:tcW w:w="1501" w:type="dxa"/>
          </w:tcPr>
          <w:p w14:paraId="473667C2" w14:textId="77777777" w:rsidR="00A92412" w:rsidRDefault="00000000">
            <w:pPr>
              <w:jc w:val="center"/>
              <w:rPr>
                <w:rFonts w:ascii="宋体" w:hAnsi="宋体"/>
                <w:color w:val="000000"/>
              </w:rPr>
            </w:pPr>
            <w:r>
              <w:t>15</w:t>
            </w:r>
          </w:p>
        </w:tc>
      </w:tr>
      <w:tr w:rsidR="00A92412" w14:paraId="208E374D" w14:textId="77777777">
        <w:trPr>
          <w:jc w:val="center"/>
        </w:trPr>
        <w:tc>
          <w:tcPr>
            <w:tcW w:w="1469" w:type="dxa"/>
          </w:tcPr>
          <w:p w14:paraId="201A84B8" w14:textId="77777777" w:rsidR="00A92412" w:rsidRDefault="00000000">
            <w:pPr>
              <w:jc w:val="center"/>
              <w:rPr>
                <w:rFonts w:ascii="宋体" w:hAnsi="宋体"/>
                <w:color w:val="000000"/>
              </w:rPr>
            </w:pPr>
            <w:r>
              <w:rPr>
                <w:rFonts w:ascii="宋体" w:hAnsi="宋体" w:hint="eastAsia"/>
                <w:color w:val="000000"/>
              </w:rPr>
              <w:t>8</w:t>
            </w:r>
          </w:p>
        </w:tc>
        <w:tc>
          <w:tcPr>
            <w:tcW w:w="3600" w:type="dxa"/>
          </w:tcPr>
          <w:p w14:paraId="34624EDA" w14:textId="77777777" w:rsidR="00A92412" w:rsidRDefault="00000000">
            <w:pPr>
              <w:jc w:val="center"/>
              <w:rPr>
                <w:rFonts w:ascii="宋体" w:hAnsi="宋体"/>
                <w:color w:val="000000"/>
              </w:rPr>
            </w:pPr>
            <w:r>
              <w:rPr>
                <w:rFonts w:ascii="宋体" w:hAnsi="宋体" w:hint="eastAsia"/>
                <w:color w:val="000000"/>
              </w:rPr>
              <w:t>公共部门人力资源激励</w:t>
            </w:r>
          </w:p>
        </w:tc>
        <w:tc>
          <w:tcPr>
            <w:tcW w:w="1501" w:type="dxa"/>
          </w:tcPr>
          <w:p w14:paraId="3A77CA07" w14:textId="77777777" w:rsidR="00A92412" w:rsidRDefault="00000000">
            <w:pPr>
              <w:jc w:val="center"/>
              <w:rPr>
                <w:rFonts w:ascii="宋体" w:hAnsi="宋体"/>
                <w:color w:val="000000"/>
              </w:rPr>
            </w:pPr>
            <w:r>
              <w:t>15</w:t>
            </w:r>
          </w:p>
        </w:tc>
      </w:tr>
      <w:tr w:rsidR="00A92412" w14:paraId="799D0492" w14:textId="77777777">
        <w:trPr>
          <w:jc w:val="center"/>
        </w:trPr>
        <w:tc>
          <w:tcPr>
            <w:tcW w:w="1469" w:type="dxa"/>
          </w:tcPr>
          <w:p w14:paraId="0AEC46C3" w14:textId="77777777" w:rsidR="00A92412" w:rsidRDefault="00000000">
            <w:pPr>
              <w:jc w:val="center"/>
              <w:rPr>
                <w:rFonts w:ascii="宋体" w:hAnsi="宋体"/>
                <w:color w:val="000000"/>
              </w:rPr>
            </w:pPr>
            <w:r>
              <w:rPr>
                <w:rFonts w:ascii="宋体" w:hAnsi="宋体" w:hint="eastAsia"/>
                <w:color w:val="000000"/>
              </w:rPr>
              <w:t>9</w:t>
            </w:r>
          </w:p>
        </w:tc>
        <w:tc>
          <w:tcPr>
            <w:tcW w:w="3600" w:type="dxa"/>
          </w:tcPr>
          <w:p w14:paraId="25636CC0" w14:textId="77777777" w:rsidR="00A92412" w:rsidRDefault="00000000">
            <w:pPr>
              <w:jc w:val="center"/>
              <w:rPr>
                <w:rFonts w:ascii="宋体" w:hAnsi="宋体"/>
                <w:color w:val="000000"/>
              </w:rPr>
            </w:pPr>
            <w:r>
              <w:rPr>
                <w:rFonts w:ascii="宋体" w:hAnsi="宋体" w:hint="eastAsia"/>
                <w:color w:val="000000"/>
              </w:rPr>
              <w:t>公共部门人力资源职业生涯管理</w:t>
            </w:r>
          </w:p>
        </w:tc>
        <w:tc>
          <w:tcPr>
            <w:tcW w:w="1501" w:type="dxa"/>
          </w:tcPr>
          <w:p w14:paraId="724FC748" w14:textId="77777777" w:rsidR="00A92412" w:rsidRDefault="00000000">
            <w:pPr>
              <w:jc w:val="center"/>
              <w:rPr>
                <w:rFonts w:ascii="宋体" w:hAnsi="宋体"/>
                <w:color w:val="000000"/>
              </w:rPr>
            </w:pPr>
            <w:r>
              <w:t>4</w:t>
            </w:r>
          </w:p>
        </w:tc>
      </w:tr>
      <w:tr w:rsidR="00A92412" w14:paraId="3B810A3F" w14:textId="77777777">
        <w:trPr>
          <w:jc w:val="center"/>
        </w:trPr>
        <w:tc>
          <w:tcPr>
            <w:tcW w:w="1469" w:type="dxa"/>
          </w:tcPr>
          <w:p w14:paraId="17C55924" w14:textId="77777777" w:rsidR="00A92412" w:rsidRDefault="00000000">
            <w:pPr>
              <w:jc w:val="center"/>
              <w:rPr>
                <w:rFonts w:ascii="宋体" w:hAnsi="宋体"/>
                <w:color w:val="000000"/>
              </w:rPr>
            </w:pPr>
            <w:r>
              <w:rPr>
                <w:rFonts w:ascii="宋体" w:hAnsi="宋体" w:hint="eastAsia"/>
                <w:color w:val="000000"/>
              </w:rPr>
              <w:t>10</w:t>
            </w:r>
          </w:p>
        </w:tc>
        <w:tc>
          <w:tcPr>
            <w:tcW w:w="3600" w:type="dxa"/>
          </w:tcPr>
          <w:p w14:paraId="08F9768D" w14:textId="77777777" w:rsidR="00A92412" w:rsidRDefault="00000000">
            <w:pPr>
              <w:jc w:val="center"/>
              <w:rPr>
                <w:rFonts w:ascii="宋体" w:hAnsi="宋体"/>
                <w:color w:val="000000"/>
              </w:rPr>
            </w:pPr>
            <w:r>
              <w:rPr>
                <w:rFonts w:ascii="宋体" w:hAnsi="宋体" w:hint="eastAsia"/>
                <w:color w:val="000000"/>
              </w:rPr>
              <w:t>公共部门人力资源流动管理</w:t>
            </w:r>
          </w:p>
        </w:tc>
        <w:tc>
          <w:tcPr>
            <w:tcW w:w="1501" w:type="dxa"/>
          </w:tcPr>
          <w:p w14:paraId="6545A2BD" w14:textId="77777777" w:rsidR="00A92412" w:rsidRDefault="00000000">
            <w:pPr>
              <w:jc w:val="center"/>
              <w:rPr>
                <w:rFonts w:ascii="宋体" w:hAnsi="宋体"/>
                <w:color w:val="000000"/>
              </w:rPr>
            </w:pPr>
            <w:r>
              <w:t>4</w:t>
            </w:r>
          </w:p>
        </w:tc>
      </w:tr>
      <w:tr w:rsidR="00A92412" w14:paraId="4D2E063D" w14:textId="77777777">
        <w:trPr>
          <w:jc w:val="center"/>
        </w:trPr>
        <w:tc>
          <w:tcPr>
            <w:tcW w:w="5069" w:type="dxa"/>
            <w:gridSpan w:val="2"/>
          </w:tcPr>
          <w:p w14:paraId="6072E7B4" w14:textId="77777777" w:rsidR="00A92412" w:rsidRDefault="00000000">
            <w:pPr>
              <w:jc w:val="center"/>
              <w:rPr>
                <w:rFonts w:ascii="宋体" w:hAnsi="宋体"/>
                <w:color w:val="000000"/>
              </w:rPr>
            </w:pPr>
            <w:r>
              <w:rPr>
                <w:rFonts w:ascii="宋体" w:hAnsi="宋体" w:hint="eastAsia"/>
                <w:color w:val="000000"/>
              </w:rPr>
              <w:t>总计</w:t>
            </w:r>
          </w:p>
        </w:tc>
        <w:tc>
          <w:tcPr>
            <w:tcW w:w="1501" w:type="dxa"/>
            <w:vAlign w:val="center"/>
          </w:tcPr>
          <w:p w14:paraId="332FD5E8" w14:textId="77777777" w:rsidR="00A92412" w:rsidRDefault="00000000">
            <w:pPr>
              <w:jc w:val="center"/>
              <w:rPr>
                <w:rFonts w:ascii="宋体" w:hAnsi="宋体"/>
                <w:color w:val="000000"/>
              </w:rPr>
            </w:pPr>
            <w:r>
              <w:rPr>
                <w:rFonts w:ascii="宋体" w:hAnsi="宋体"/>
                <w:color w:val="000000"/>
              </w:rPr>
              <w:fldChar w:fldCharType="begin"/>
            </w:r>
            <w:r>
              <w:rPr>
                <w:rFonts w:ascii="宋体" w:hAnsi="宋体"/>
                <w:color w:val="000000"/>
              </w:rPr>
              <w:instrText xml:space="preserve"> </w:instrText>
            </w:r>
            <w:r>
              <w:rPr>
                <w:rFonts w:ascii="宋体" w:hAnsi="宋体" w:hint="eastAsia"/>
                <w:color w:val="000000"/>
              </w:rPr>
              <w:instrText>=SUM(ABOVE)</w:instrText>
            </w:r>
            <w:r>
              <w:rPr>
                <w:rFonts w:ascii="宋体" w:hAnsi="宋体"/>
                <w:color w:val="000000"/>
              </w:rPr>
              <w:instrText xml:space="preserve"> </w:instrText>
            </w:r>
            <w:r>
              <w:rPr>
                <w:rFonts w:ascii="宋体" w:hAnsi="宋体"/>
                <w:color w:val="000000"/>
              </w:rPr>
              <w:fldChar w:fldCharType="separate"/>
            </w:r>
            <w:r>
              <w:rPr>
                <w:rFonts w:ascii="宋体" w:hAnsi="宋体"/>
                <w:color w:val="000000"/>
              </w:rPr>
              <w:t>108</w:t>
            </w:r>
            <w:r>
              <w:rPr>
                <w:rFonts w:ascii="宋体" w:hAnsi="宋体"/>
                <w:color w:val="000000"/>
              </w:rPr>
              <w:fldChar w:fldCharType="end"/>
            </w:r>
          </w:p>
        </w:tc>
      </w:tr>
    </w:tbl>
    <w:p w14:paraId="79B22DA5" w14:textId="77777777" w:rsidR="00A92412" w:rsidRDefault="00A92412">
      <w:pPr>
        <w:rPr>
          <w:rFonts w:ascii="宋体" w:hAnsi="宋体"/>
          <w:color w:val="000000"/>
        </w:rPr>
      </w:pPr>
    </w:p>
    <w:p w14:paraId="438E0AD4" w14:textId="77777777" w:rsidR="00A92412" w:rsidRDefault="00000000">
      <w:pPr>
        <w:rPr>
          <w:rFonts w:ascii="宋体" w:hAnsi="宋体"/>
          <w:b/>
          <w:color w:val="000000"/>
        </w:rPr>
      </w:pPr>
      <w:r>
        <w:rPr>
          <w:rFonts w:ascii="宋体" w:hAnsi="宋体" w:hint="eastAsia"/>
          <w:b/>
          <w:color w:val="000000"/>
        </w:rPr>
        <w:t>五、关于命题考试的若干规定</w:t>
      </w:r>
    </w:p>
    <w:p w14:paraId="3B423278" w14:textId="77777777" w:rsidR="00A92412" w:rsidRDefault="00000000">
      <w:pPr>
        <w:ind w:left="2" w:firstLineChars="200" w:firstLine="420"/>
        <w:rPr>
          <w:rFonts w:ascii="宋体" w:hAnsi="宋体"/>
          <w:color w:val="000000"/>
        </w:rPr>
      </w:pPr>
      <w:r>
        <w:rPr>
          <w:rFonts w:ascii="宋体" w:hAnsi="宋体" w:hint="eastAsia"/>
          <w:color w:val="000000"/>
        </w:rPr>
        <w:t xml:space="preserve">1.本大纲各章所提到的内容和考核目标都是考试内容。试题覆盖到章，适当突出重点。 </w:t>
      </w:r>
    </w:p>
    <w:p w14:paraId="7596FC0F" w14:textId="77777777" w:rsidR="00A92412" w:rsidRDefault="00000000">
      <w:pPr>
        <w:ind w:left="2" w:firstLineChars="200" w:firstLine="420"/>
        <w:rPr>
          <w:rFonts w:ascii="宋体" w:hAnsi="宋体"/>
          <w:color w:val="000000"/>
        </w:rPr>
      </w:pPr>
      <w:r>
        <w:rPr>
          <w:rFonts w:ascii="宋体" w:hAnsi="宋体" w:hint="eastAsia"/>
          <w:color w:val="000000"/>
        </w:rPr>
        <w:t>2.试卷中对不同能力层次的试题比例大致是：“识记”为5%、“理解”为</w:t>
      </w:r>
      <w:r>
        <w:rPr>
          <w:rFonts w:ascii="宋体" w:hAnsi="宋体"/>
          <w:color w:val="000000"/>
        </w:rPr>
        <w:t>35</w:t>
      </w:r>
      <w:r>
        <w:rPr>
          <w:rFonts w:ascii="宋体" w:hAnsi="宋体" w:hint="eastAsia"/>
          <w:color w:val="000000"/>
        </w:rPr>
        <w:t>%、“应用”为</w:t>
      </w:r>
      <w:r>
        <w:rPr>
          <w:rFonts w:ascii="宋体" w:hAnsi="宋体"/>
          <w:color w:val="000000"/>
        </w:rPr>
        <w:t>60</w:t>
      </w:r>
      <w:r>
        <w:rPr>
          <w:rFonts w:ascii="宋体" w:hAnsi="宋体" w:hint="eastAsia"/>
          <w:color w:val="000000"/>
        </w:rPr>
        <w:t>％。</w:t>
      </w:r>
    </w:p>
    <w:p w14:paraId="3C50BCD1" w14:textId="77777777" w:rsidR="00A92412" w:rsidRDefault="00000000">
      <w:pPr>
        <w:ind w:firstLineChars="200" w:firstLine="420"/>
        <w:rPr>
          <w:rFonts w:ascii="宋体" w:hAnsi="宋体"/>
          <w:color w:val="000000"/>
        </w:rPr>
      </w:pPr>
      <w:r>
        <w:rPr>
          <w:rFonts w:ascii="宋体" w:hAnsi="宋体" w:hint="eastAsia"/>
          <w:color w:val="000000"/>
        </w:rPr>
        <w:t>3.试题难易程度应合理：易、较易、较难、</w:t>
      </w:r>
      <w:proofErr w:type="gramStart"/>
      <w:r>
        <w:rPr>
          <w:rFonts w:ascii="宋体" w:hAnsi="宋体" w:hint="eastAsia"/>
          <w:color w:val="000000"/>
        </w:rPr>
        <w:t>难比例</w:t>
      </w:r>
      <w:proofErr w:type="gramEnd"/>
      <w:r>
        <w:rPr>
          <w:rFonts w:ascii="宋体" w:hAnsi="宋体" w:hint="eastAsia"/>
          <w:color w:val="000000"/>
        </w:rPr>
        <w:t xml:space="preserve">为2：3：3：2左右。 </w:t>
      </w:r>
    </w:p>
    <w:p w14:paraId="00687107" w14:textId="77777777" w:rsidR="00A92412" w:rsidRDefault="00000000">
      <w:pPr>
        <w:ind w:firstLineChars="200" w:firstLine="420"/>
        <w:rPr>
          <w:rFonts w:ascii="宋体" w:hAnsi="宋体"/>
          <w:color w:val="000000"/>
        </w:rPr>
      </w:pPr>
      <w:r>
        <w:rPr>
          <w:rFonts w:ascii="宋体" w:hAnsi="宋体" w:hint="eastAsia"/>
          <w:color w:val="000000"/>
        </w:rPr>
        <w:t xml:space="preserve">4.每份试卷中，各类考核点所占比例约为：重点占65%，次重点占25%，一般占10%。    </w:t>
      </w:r>
    </w:p>
    <w:p w14:paraId="41C4B784" w14:textId="77777777" w:rsidR="00A92412" w:rsidRDefault="00000000">
      <w:pPr>
        <w:ind w:firstLineChars="200" w:firstLine="420"/>
        <w:rPr>
          <w:rFonts w:ascii="宋体" w:hAnsi="宋体"/>
          <w:color w:val="000000"/>
        </w:rPr>
      </w:pPr>
      <w:r>
        <w:rPr>
          <w:rFonts w:ascii="宋体" w:hAnsi="宋体" w:hint="eastAsia"/>
          <w:color w:val="000000"/>
        </w:rPr>
        <w:t xml:space="preserve">5.试题类型一般分为：单项选择题、多项选择题、名词解释、判断改错题、简答题、论述题。 </w:t>
      </w:r>
    </w:p>
    <w:p w14:paraId="32C10F9B" w14:textId="77777777" w:rsidR="00A92412" w:rsidRDefault="00000000">
      <w:pPr>
        <w:ind w:left="2" w:firstLineChars="200" w:firstLine="420"/>
        <w:rPr>
          <w:rFonts w:ascii="宋体" w:hAnsi="宋体"/>
          <w:color w:val="000000"/>
        </w:rPr>
      </w:pPr>
      <w:r>
        <w:rPr>
          <w:rFonts w:ascii="宋体" w:hAnsi="宋体" w:hint="eastAsia"/>
          <w:color w:val="000000"/>
        </w:rPr>
        <w:t>6.考试采用闭卷笔试，考试时间150分钟，采用百分制评分，60分为合格。</w:t>
      </w:r>
    </w:p>
    <w:p w14:paraId="33808E91" w14:textId="77777777" w:rsidR="00A92412" w:rsidRDefault="00A92412">
      <w:pPr>
        <w:rPr>
          <w:rFonts w:ascii="宋体" w:hAnsi="宋体"/>
          <w:b/>
          <w:color w:val="000000"/>
        </w:rPr>
      </w:pPr>
    </w:p>
    <w:p w14:paraId="65EA21AC" w14:textId="77777777" w:rsidR="00A92412" w:rsidRDefault="00000000">
      <w:pPr>
        <w:rPr>
          <w:rFonts w:ascii="宋体" w:hAnsi="宋体"/>
          <w:b/>
          <w:color w:val="000000"/>
        </w:rPr>
      </w:pPr>
      <w:r>
        <w:rPr>
          <w:rFonts w:ascii="宋体" w:hAnsi="宋体" w:hint="eastAsia"/>
          <w:b/>
          <w:color w:val="000000"/>
        </w:rPr>
        <w:t>六、题型示例（样题）</w:t>
      </w:r>
    </w:p>
    <w:p w14:paraId="621AAAE2" w14:textId="77777777" w:rsidR="00A92412" w:rsidRDefault="00000000">
      <w:pPr>
        <w:rPr>
          <w:rFonts w:ascii="宋体" w:hAnsi="宋体"/>
          <w:color w:val="000000"/>
        </w:rPr>
      </w:pPr>
      <w:r>
        <w:rPr>
          <w:rFonts w:ascii="宋体" w:hAnsi="宋体" w:hint="eastAsia"/>
          <w:color w:val="000000"/>
        </w:rPr>
        <w:t>（一）单项选择题</w:t>
      </w:r>
    </w:p>
    <w:p w14:paraId="341A936B" w14:textId="77777777" w:rsidR="00A92412" w:rsidRDefault="00000000">
      <w:pPr>
        <w:ind w:leftChars="100" w:left="210" w:firstLineChars="200" w:firstLine="420"/>
        <w:rPr>
          <w:rFonts w:ascii="宋体" w:hAnsi="宋体"/>
          <w:color w:val="000000"/>
        </w:rPr>
      </w:pPr>
      <w:r>
        <w:rPr>
          <w:rFonts w:ascii="宋体" w:hAnsi="宋体" w:hint="eastAsia"/>
          <w:color w:val="000000"/>
        </w:rPr>
        <w:t>我们目前所理解的人力资源概念，是由管理学大师（ ）提出的。</w:t>
      </w:r>
    </w:p>
    <w:p w14:paraId="7A963840" w14:textId="77777777" w:rsidR="00A92412" w:rsidRDefault="00000000">
      <w:pPr>
        <w:rPr>
          <w:rFonts w:ascii="宋体" w:hAnsi="宋体"/>
          <w:color w:val="000000"/>
        </w:rPr>
      </w:pPr>
      <w:r>
        <w:rPr>
          <w:rFonts w:ascii="宋体" w:hAnsi="宋体" w:hint="eastAsia"/>
          <w:color w:val="000000"/>
        </w:rPr>
        <w:t xml:space="preserve">      A.西奥多·舒尔茨    B.亚当·斯密     C.约翰·康芒斯     D.彼得·德鲁克</w:t>
      </w:r>
    </w:p>
    <w:p w14:paraId="6FF8DAEB" w14:textId="77777777" w:rsidR="00A92412" w:rsidRDefault="00000000">
      <w:pPr>
        <w:rPr>
          <w:rFonts w:ascii="宋体" w:hAnsi="宋体"/>
          <w:color w:val="000000"/>
        </w:rPr>
      </w:pPr>
      <w:r>
        <w:rPr>
          <w:rFonts w:ascii="宋体" w:hAnsi="宋体" w:hint="eastAsia"/>
          <w:color w:val="000000"/>
        </w:rPr>
        <w:t>（二）多项选择题</w:t>
      </w:r>
    </w:p>
    <w:p w14:paraId="38F36A53" w14:textId="77777777" w:rsidR="00A92412" w:rsidRDefault="00000000">
      <w:pPr>
        <w:ind w:firstLineChars="300" w:firstLine="630"/>
        <w:rPr>
          <w:rFonts w:ascii="宋体" w:hAnsi="宋体"/>
          <w:color w:val="000000"/>
        </w:rPr>
      </w:pPr>
      <w:r>
        <w:rPr>
          <w:rFonts w:ascii="宋体" w:hAnsi="宋体" w:hint="eastAsia"/>
          <w:color w:val="000000"/>
        </w:rPr>
        <w:t>公共部门人力资源管理的特性有哪些（   ）。</w:t>
      </w:r>
    </w:p>
    <w:p w14:paraId="6D42BCDA" w14:textId="77777777" w:rsidR="00A92412" w:rsidRDefault="00000000">
      <w:pPr>
        <w:ind w:firstLineChars="300" w:firstLine="630"/>
        <w:rPr>
          <w:rFonts w:ascii="宋体" w:hAnsi="宋体"/>
          <w:color w:val="000000"/>
        </w:rPr>
      </w:pPr>
      <w:r>
        <w:rPr>
          <w:rFonts w:ascii="宋体" w:hAnsi="宋体" w:hint="eastAsia"/>
          <w:color w:val="000000"/>
        </w:rPr>
        <w:t>A.公共性</w:t>
      </w:r>
    </w:p>
    <w:p w14:paraId="3453FB12" w14:textId="77777777" w:rsidR="00A92412" w:rsidRDefault="00000000">
      <w:pPr>
        <w:ind w:firstLineChars="300" w:firstLine="630"/>
        <w:rPr>
          <w:rFonts w:ascii="宋体" w:hAnsi="宋体"/>
          <w:color w:val="000000"/>
        </w:rPr>
      </w:pPr>
      <w:r>
        <w:rPr>
          <w:rFonts w:ascii="宋体" w:hAnsi="宋体" w:hint="eastAsia"/>
          <w:color w:val="000000"/>
        </w:rPr>
        <w:t>B.服务性</w:t>
      </w:r>
    </w:p>
    <w:p w14:paraId="14D3AF64" w14:textId="77777777" w:rsidR="00A92412" w:rsidRDefault="00000000">
      <w:pPr>
        <w:ind w:firstLineChars="300" w:firstLine="630"/>
        <w:rPr>
          <w:rFonts w:ascii="宋体" w:hAnsi="宋体"/>
          <w:color w:val="000000"/>
        </w:rPr>
      </w:pPr>
      <w:r>
        <w:rPr>
          <w:rFonts w:ascii="宋体" w:hAnsi="宋体" w:hint="eastAsia"/>
          <w:color w:val="000000"/>
        </w:rPr>
        <w:t>C.公开性</w:t>
      </w:r>
    </w:p>
    <w:p w14:paraId="17FC5E9B" w14:textId="77777777" w:rsidR="00A92412" w:rsidRDefault="00000000">
      <w:pPr>
        <w:ind w:firstLineChars="300" w:firstLine="630"/>
        <w:rPr>
          <w:rFonts w:ascii="宋体" w:hAnsi="宋体"/>
          <w:color w:val="000000"/>
        </w:rPr>
      </w:pPr>
      <w:r>
        <w:rPr>
          <w:rFonts w:ascii="宋体" w:hAnsi="宋体" w:hint="eastAsia"/>
          <w:color w:val="000000"/>
        </w:rPr>
        <w:t>D.稳定性</w:t>
      </w:r>
    </w:p>
    <w:p w14:paraId="47C61A87" w14:textId="77777777" w:rsidR="00A92412" w:rsidRDefault="00000000">
      <w:pPr>
        <w:ind w:firstLineChars="300" w:firstLine="630"/>
        <w:rPr>
          <w:rFonts w:ascii="宋体" w:hAnsi="宋体"/>
          <w:color w:val="000000"/>
        </w:rPr>
      </w:pPr>
      <w:r>
        <w:rPr>
          <w:rFonts w:ascii="宋体" w:hAnsi="宋体" w:hint="eastAsia"/>
          <w:color w:val="000000"/>
        </w:rPr>
        <w:t>E.营利性</w:t>
      </w:r>
    </w:p>
    <w:p w14:paraId="15F48C0E" w14:textId="77777777" w:rsidR="00A92412" w:rsidRDefault="00000000">
      <w:pPr>
        <w:rPr>
          <w:rFonts w:ascii="宋体" w:hAnsi="宋体"/>
          <w:color w:val="000000"/>
        </w:rPr>
      </w:pPr>
      <w:r>
        <w:rPr>
          <w:rFonts w:ascii="宋体" w:hAnsi="宋体" w:hint="eastAsia"/>
          <w:color w:val="000000"/>
        </w:rPr>
        <w:t>（三）名词解释</w:t>
      </w:r>
    </w:p>
    <w:p w14:paraId="61ADB4D9" w14:textId="77777777" w:rsidR="00A92412" w:rsidRDefault="00000000">
      <w:pPr>
        <w:ind w:firstLineChars="300" w:firstLine="630"/>
        <w:rPr>
          <w:rFonts w:ascii="宋体" w:hAnsi="宋体"/>
          <w:color w:val="000000"/>
        </w:rPr>
      </w:pPr>
      <w:r>
        <w:rPr>
          <w:rFonts w:ascii="宋体" w:hAnsi="宋体" w:hint="eastAsia"/>
          <w:color w:val="000000"/>
        </w:rPr>
        <w:t>公共部门人力资源：</w:t>
      </w:r>
    </w:p>
    <w:p w14:paraId="5FFFD8C6" w14:textId="77777777" w:rsidR="00A92412" w:rsidRDefault="00000000">
      <w:pPr>
        <w:rPr>
          <w:rFonts w:ascii="宋体" w:hAnsi="宋体"/>
          <w:color w:val="000000"/>
        </w:rPr>
      </w:pPr>
      <w:r>
        <w:rPr>
          <w:rFonts w:ascii="宋体" w:hAnsi="宋体" w:hint="eastAsia"/>
          <w:color w:val="000000"/>
        </w:rPr>
        <w:t>（四）判断改错题</w:t>
      </w:r>
    </w:p>
    <w:p w14:paraId="752C0C01" w14:textId="77777777" w:rsidR="00A92412" w:rsidRDefault="00000000">
      <w:pPr>
        <w:ind w:firstLineChars="300" w:firstLine="630"/>
        <w:rPr>
          <w:rFonts w:ascii="宋体" w:hAnsi="宋体"/>
          <w:color w:val="000000"/>
        </w:rPr>
      </w:pPr>
      <w:r>
        <w:rPr>
          <w:rFonts w:ascii="宋体" w:hAnsi="宋体" w:hint="eastAsia"/>
          <w:color w:val="000000"/>
        </w:rPr>
        <w:t>公共部门人力资源战略的实施，必须首先对环境因素进行分析。</w:t>
      </w:r>
    </w:p>
    <w:p w14:paraId="35D567AB" w14:textId="77777777" w:rsidR="00A92412" w:rsidRDefault="00000000">
      <w:pPr>
        <w:rPr>
          <w:rFonts w:ascii="宋体" w:hAnsi="宋体"/>
          <w:color w:val="000000"/>
        </w:rPr>
      </w:pPr>
      <w:r>
        <w:rPr>
          <w:rFonts w:ascii="宋体" w:hAnsi="宋体" w:hint="eastAsia"/>
          <w:color w:val="000000"/>
        </w:rPr>
        <w:t>（五）简答题</w:t>
      </w:r>
    </w:p>
    <w:p w14:paraId="56F6D4C6" w14:textId="77777777" w:rsidR="00A92412" w:rsidRDefault="00000000">
      <w:pPr>
        <w:ind w:firstLineChars="300" w:firstLine="630"/>
        <w:rPr>
          <w:rFonts w:ascii="宋体" w:hAnsi="宋体"/>
          <w:color w:val="000000"/>
        </w:rPr>
      </w:pPr>
      <w:r>
        <w:rPr>
          <w:rFonts w:ascii="宋体" w:hAnsi="宋体" w:hint="eastAsia"/>
          <w:color w:val="000000"/>
        </w:rPr>
        <w:t>人力资源管理与人事行政管理相比有哪些方面的突破？</w:t>
      </w:r>
    </w:p>
    <w:p w14:paraId="564D9EF9" w14:textId="77777777" w:rsidR="00A92412" w:rsidRDefault="00000000">
      <w:pPr>
        <w:rPr>
          <w:rFonts w:ascii="宋体" w:hAnsi="宋体"/>
          <w:color w:val="000000"/>
        </w:rPr>
      </w:pPr>
      <w:r>
        <w:rPr>
          <w:rFonts w:ascii="宋体" w:hAnsi="宋体" w:hint="eastAsia"/>
          <w:color w:val="000000"/>
        </w:rPr>
        <w:t>（六）论述题</w:t>
      </w:r>
    </w:p>
    <w:p w14:paraId="7AD897A3" w14:textId="77777777" w:rsidR="00A92412" w:rsidRDefault="00000000">
      <w:pPr>
        <w:ind w:firstLineChars="300" w:firstLine="630"/>
        <w:rPr>
          <w:rFonts w:ascii="宋体" w:hAnsi="宋体"/>
          <w:color w:val="000000"/>
        </w:rPr>
      </w:pPr>
      <w:r>
        <w:rPr>
          <w:rFonts w:hint="eastAsia"/>
        </w:rPr>
        <w:t>试论述人力资源和人力资本两者之间的关系。</w:t>
      </w:r>
    </w:p>
    <w:p w14:paraId="623E389B" w14:textId="77777777" w:rsidR="00A92412" w:rsidRDefault="00A92412">
      <w:pPr>
        <w:rPr>
          <w:rFonts w:ascii="宋体" w:hAnsi="宋体"/>
          <w:color w:val="000000"/>
        </w:rPr>
      </w:pPr>
    </w:p>
    <w:sectPr w:rsidR="00A92412">
      <w:headerReference w:type="default" r:id="rId6"/>
      <w:footerReference w:type="even" r:id="rId7"/>
      <w:footerReference w:type="default" r:id="rId8"/>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D2CFA5" w14:textId="77777777" w:rsidR="009D4581" w:rsidRDefault="009D4581">
      <w:r>
        <w:separator/>
      </w:r>
    </w:p>
  </w:endnote>
  <w:endnote w:type="continuationSeparator" w:id="0">
    <w:p w14:paraId="0A48D75F" w14:textId="77777777" w:rsidR="009D4581" w:rsidRDefault="009D45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058C20" w14:textId="77777777" w:rsidR="00A92412" w:rsidRDefault="00000000">
    <w:pPr>
      <w:pStyle w:val="ac"/>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14:paraId="0EDD65D2" w14:textId="77777777" w:rsidR="00A92412" w:rsidRDefault="00A92412">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87D33C" w14:textId="77777777" w:rsidR="00A92412" w:rsidRDefault="00A92412">
    <w:pPr>
      <w:pStyle w:val="ac"/>
      <w:framePr w:wrap="around" w:vAnchor="text" w:hAnchor="margin" w:xAlign="center" w:y="1"/>
      <w:rPr>
        <w:rStyle w:val="af4"/>
      </w:rPr>
    </w:pPr>
  </w:p>
  <w:p w14:paraId="38BF6469" w14:textId="77777777" w:rsidR="00A92412" w:rsidRDefault="00000000">
    <w:pPr>
      <w:pStyle w:val="ac"/>
      <w:jc w:val="center"/>
    </w:pPr>
    <w:r>
      <w:rPr>
        <w:rFonts w:hint="eastAsia"/>
        <w:kern w:val="0"/>
        <w:szCs w:val="21"/>
      </w:rPr>
      <w:t>第</w:t>
    </w:r>
    <w:r>
      <w:rPr>
        <w:kern w:val="0"/>
        <w:szCs w:val="21"/>
      </w:rPr>
      <w:fldChar w:fldCharType="begin"/>
    </w:r>
    <w:r>
      <w:rPr>
        <w:kern w:val="0"/>
        <w:szCs w:val="21"/>
      </w:rPr>
      <w:instrText xml:space="preserve"> PAGE </w:instrText>
    </w:r>
    <w:r>
      <w:rPr>
        <w:kern w:val="0"/>
        <w:szCs w:val="21"/>
      </w:rPr>
      <w:fldChar w:fldCharType="separate"/>
    </w:r>
    <w:r>
      <w:rPr>
        <w:kern w:val="0"/>
        <w:szCs w:val="21"/>
      </w:rPr>
      <w:t>1</w:t>
    </w:r>
    <w:r>
      <w:rPr>
        <w:kern w:val="0"/>
        <w:szCs w:val="21"/>
      </w:rPr>
      <w:fldChar w:fldCharType="end"/>
    </w:r>
    <w:proofErr w:type="gramStart"/>
    <w:r>
      <w:rPr>
        <w:rFonts w:hint="eastAsia"/>
        <w:kern w:val="0"/>
        <w:szCs w:val="21"/>
      </w:rPr>
      <w:t>页共</w:t>
    </w:r>
    <w:proofErr w:type="gramEnd"/>
    <w:r>
      <w:rPr>
        <w:kern w:val="0"/>
        <w:szCs w:val="21"/>
      </w:rPr>
      <w:fldChar w:fldCharType="begin"/>
    </w:r>
    <w:r>
      <w:rPr>
        <w:kern w:val="0"/>
        <w:szCs w:val="21"/>
      </w:rPr>
      <w:instrText xml:space="preserve"> NUMPAGES </w:instrText>
    </w:r>
    <w:r>
      <w:rPr>
        <w:kern w:val="0"/>
        <w:szCs w:val="21"/>
      </w:rPr>
      <w:fldChar w:fldCharType="separate"/>
    </w:r>
    <w:r>
      <w:rPr>
        <w:kern w:val="0"/>
        <w:szCs w:val="21"/>
      </w:rPr>
      <w:t>7</w:t>
    </w:r>
    <w:r>
      <w:rPr>
        <w:kern w:val="0"/>
        <w:szCs w:val="21"/>
      </w:rPr>
      <w:fldChar w:fldCharType="end"/>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3D6519" w14:textId="77777777" w:rsidR="009D4581" w:rsidRDefault="009D4581">
      <w:r>
        <w:separator/>
      </w:r>
    </w:p>
  </w:footnote>
  <w:footnote w:type="continuationSeparator" w:id="0">
    <w:p w14:paraId="51AF32DB" w14:textId="77777777" w:rsidR="009D4581" w:rsidRDefault="009D45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AB485" w14:textId="77777777" w:rsidR="00A92412" w:rsidRDefault="00000000">
    <w:pPr>
      <w:pStyle w:val="ae"/>
      <w:rPr>
        <w:b/>
        <w:sz w:val="21"/>
      </w:rPr>
    </w:pPr>
    <w:r>
      <w:rPr>
        <w:rFonts w:hint="eastAsia"/>
        <w:b/>
        <w:sz w:val="21"/>
      </w:rPr>
      <w:t>天津市高等教育自学考试课程考试大纲</w:t>
    </w:r>
  </w:p>
  <w:p w14:paraId="301C506C" w14:textId="2D2D2345" w:rsidR="00A92412" w:rsidRDefault="00000000">
    <w:pPr>
      <w:pStyle w:val="ae"/>
      <w:jc w:val="both"/>
      <w:rPr>
        <w:b/>
      </w:rPr>
    </w:pPr>
    <w:r>
      <w:rPr>
        <w:rFonts w:hint="eastAsia"/>
        <w:b/>
      </w:rPr>
      <w:t>课程名称：公共部门人力资源管理</w:t>
    </w:r>
    <w:r>
      <w:rPr>
        <w:rFonts w:hint="eastAsia"/>
        <w:b/>
      </w:rPr>
      <w:t xml:space="preserve">     </w:t>
    </w:r>
    <w:r w:rsidR="00DF62CA">
      <w:rPr>
        <w:rFonts w:hint="eastAsia"/>
        <w:b/>
      </w:rPr>
      <w:t xml:space="preserve">  </w:t>
    </w:r>
    <w:r>
      <w:rPr>
        <w:rFonts w:hint="eastAsia"/>
        <w:b/>
      </w:rPr>
      <w:t xml:space="preserve">       2024</w:t>
    </w:r>
    <w:r>
      <w:rPr>
        <w:rFonts w:hint="eastAsia"/>
        <w:b/>
      </w:rPr>
      <w:t>年</w:t>
    </w:r>
    <w:r>
      <w:rPr>
        <w:rFonts w:hint="eastAsia"/>
        <w:b/>
      </w:rPr>
      <w:t>6</w:t>
    </w:r>
    <w:r>
      <w:rPr>
        <w:rFonts w:hint="eastAsia"/>
        <w:b/>
      </w:rPr>
      <w:t>月启用</w:t>
    </w:r>
    <w:r>
      <w:rPr>
        <w:rFonts w:hint="eastAsia"/>
        <w:b/>
      </w:rPr>
      <w:t xml:space="preserve">                 </w:t>
    </w:r>
    <w:r>
      <w:rPr>
        <w:rFonts w:hint="eastAsia"/>
        <w:b/>
      </w:rPr>
      <w:t>课程代码：</w:t>
    </w:r>
    <w:r>
      <w:rPr>
        <w:rFonts w:hint="eastAsia"/>
        <w:b/>
      </w:rPr>
      <w:t>03450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mU5YWFlMGIyMDBhNGFkMGFlODNmMTI4OTI5Y2VhN2UifQ=="/>
  </w:docVars>
  <w:rsids>
    <w:rsidRoot w:val="00884F4A"/>
    <w:rsid w:val="00005150"/>
    <w:rsid w:val="00006175"/>
    <w:rsid w:val="00011C7F"/>
    <w:rsid w:val="00015E39"/>
    <w:rsid w:val="0002322F"/>
    <w:rsid w:val="00027F41"/>
    <w:rsid w:val="00032026"/>
    <w:rsid w:val="00036572"/>
    <w:rsid w:val="00044110"/>
    <w:rsid w:val="00046094"/>
    <w:rsid w:val="00052CEC"/>
    <w:rsid w:val="00066BD9"/>
    <w:rsid w:val="0007411F"/>
    <w:rsid w:val="000747A2"/>
    <w:rsid w:val="000A340D"/>
    <w:rsid w:val="000A59F6"/>
    <w:rsid w:val="000A687B"/>
    <w:rsid w:val="000B0390"/>
    <w:rsid w:val="000C29EA"/>
    <w:rsid w:val="000D3213"/>
    <w:rsid w:val="000D4983"/>
    <w:rsid w:val="000E70BC"/>
    <w:rsid w:val="000F393F"/>
    <w:rsid w:val="000F4C30"/>
    <w:rsid w:val="00111D7D"/>
    <w:rsid w:val="001122E3"/>
    <w:rsid w:val="001147B6"/>
    <w:rsid w:val="00125A6E"/>
    <w:rsid w:val="00125ED5"/>
    <w:rsid w:val="001305F3"/>
    <w:rsid w:val="0015125F"/>
    <w:rsid w:val="00151EF7"/>
    <w:rsid w:val="001833F9"/>
    <w:rsid w:val="00184796"/>
    <w:rsid w:val="0018518D"/>
    <w:rsid w:val="00187DF1"/>
    <w:rsid w:val="001903A5"/>
    <w:rsid w:val="00192DE1"/>
    <w:rsid w:val="0019314B"/>
    <w:rsid w:val="001C1B49"/>
    <w:rsid w:val="001C35E3"/>
    <w:rsid w:val="001D78E9"/>
    <w:rsid w:val="001E1277"/>
    <w:rsid w:val="001E285C"/>
    <w:rsid w:val="001F490E"/>
    <w:rsid w:val="00200C4B"/>
    <w:rsid w:val="002012B0"/>
    <w:rsid w:val="0020271D"/>
    <w:rsid w:val="0021145E"/>
    <w:rsid w:val="00216CCC"/>
    <w:rsid w:val="00222D99"/>
    <w:rsid w:val="002364FF"/>
    <w:rsid w:val="00237703"/>
    <w:rsid w:val="002430A3"/>
    <w:rsid w:val="0024458A"/>
    <w:rsid w:val="00244A3E"/>
    <w:rsid w:val="00251B25"/>
    <w:rsid w:val="00254C32"/>
    <w:rsid w:val="00262518"/>
    <w:rsid w:val="00277B38"/>
    <w:rsid w:val="002829A2"/>
    <w:rsid w:val="0028364A"/>
    <w:rsid w:val="002850AE"/>
    <w:rsid w:val="00285632"/>
    <w:rsid w:val="002936B4"/>
    <w:rsid w:val="002A1D81"/>
    <w:rsid w:val="002A1EC0"/>
    <w:rsid w:val="002B6C0D"/>
    <w:rsid w:val="002C1E4A"/>
    <w:rsid w:val="002C4120"/>
    <w:rsid w:val="002C4BAC"/>
    <w:rsid w:val="002C5D61"/>
    <w:rsid w:val="002C6682"/>
    <w:rsid w:val="002D2E51"/>
    <w:rsid w:val="002D439E"/>
    <w:rsid w:val="002E021F"/>
    <w:rsid w:val="002E2339"/>
    <w:rsid w:val="002E451B"/>
    <w:rsid w:val="002E635D"/>
    <w:rsid w:val="00301124"/>
    <w:rsid w:val="00301130"/>
    <w:rsid w:val="003015DB"/>
    <w:rsid w:val="00301B0B"/>
    <w:rsid w:val="003109F6"/>
    <w:rsid w:val="00310F0F"/>
    <w:rsid w:val="00312957"/>
    <w:rsid w:val="00315E55"/>
    <w:rsid w:val="00320185"/>
    <w:rsid w:val="00331AB7"/>
    <w:rsid w:val="00340C39"/>
    <w:rsid w:val="00345133"/>
    <w:rsid w:val="00353832"/>
    <w:rsid w:val="00353C57"/>
    <w:rsid w:val="003570B5"/>
    <w:rsid w:val="00357FD2"/>
    <w:rsid w:val="003634F5"/>
    <w:rsid w:val="00366CA1"/>
    <w:rsid w:val="00367974"/>
    <w:rsid w:val="0037238D"/>
    <w:rsid w:val="00375575"/>
    <w:rsid w:val="0037726D"/>
    <w:rsid w:val="00377290"/>
    <w:rsid w:val="003773C3"/>
    <w:rsid w:val="003815C9"/>
    <w:rsid w:val="003849E1"/>
    <w:rsid w:val="00384D1F"/>
    <w:rsid w:val="003906BC"/>
    <w:rsid w:val="003A5B56"/>
    <w:rsid w:val="003B2380"/>
    <w:rsid w:val="003C7274"/>
    <w:rsid w:val="003D3666"/>
    <w:rsid w:val="003E2B08"/>
    <w:rsid w:val="003E6178"/>
    <w:rsid w:val="003F4FC4"/>
    <w:rsid w:val="0040460E"/>
    <w:rsid w:val="00407FF5"/>
    <w:rsid w:val="004130C0"/>
    <w:rsid w:val="00413887"/>
    <w:rsid w:val="004247B9"/>
    <w:rsid w:val="004344BC"/>
    <w:rsid w:val="00436495"/>
    <w:rsid w:val="00450222"/>
    <w:rsid w:val="004546B3"/>
    <w:rsid w:val="00455A72"/>
    <w:rsid w:val="00457D33"/>
    <w:rsid w:val="0046032D"/>
    <w:rsid w:val="00462730"/>
    <w:rsid w:val="0046329C"/>
    <w:rsid w:val="00463ACD"/>
    <w:rsid w:val="004743C1"/>
    <w:rsid w:val="00474420"/>
    <w:rsid w:val="00474E62"/>
    <w:rsid w:val="004753D9"/>
    <w:rsid w:val="00480069"/>
    <w:rsid w:val="00490DC5"/>
    <w:rsid w:val="004A3287"/>
    <w:rsid w:val="004A4EDF"/>
    <w:rsid w:val="004B1C54"/>
    <w:rsid w:val="004B2CD9"/>
    <w:rsid w:val="004B2F17"/>
    <w:rsid w:val="004B3839"/>
    <w:rsid w:val="004C2215"/>
    <w:rsid w:val="004C5D41"/>
    <w:rsid w:val="004D604B"/>
    <w:rsid w:val="004D6BBD"/>
    <w:rsid w:val="004E7BF0"/>
    <w:rsid w:val="004F0FAC"/>
    <w:rsid w:val="004F1FEB"/>
    <w:rsid w:val="004F236F"/>
    <w:rsid w:val="004F474F"/>
    <w:rsid w:val="004F5ABF"/>
    <w:rsid w:val="004F5C8E"/>
    <w:rsid w:val="004F690F"/>
    <w:rsid w:val="004F729B"/>
    <w:rsid w:val="00500DB0"/>
    <w:rsid w:val="00504C17"/>
    <w:rsid w:val="00506F14"/>
    <w:rsid w:val="0051237D"/>
    <w:rsid w:val="00514A64"/>
    <w:rsid w:val="00517B8C"/>
    <w:rsid w:val="005206B0"/>
    <w:rsid w:val="005256AA"/>
    <w:rsid w:val="0052595F"/>
    <w:rsid w:val="00527EA8"/>
    <w:rsid w:val="00532E2F"/>
    <w:rsid w:val="0053345F"/>
    <w:rsid w:val="00545C77"/>
    <w:rsid w:val="00547FBE"/>
    <w:rsid w:val="005545C1"/>
    <w:rsid w:val="005547F6"/>
    <w:rsid w:val="00562289"/>
    <w:rsid w:val="005657B4"/>
    <w:rsid w:val="00573958"/>
    <w:rsid w:val="00580C3B"/>
    <w:rsid w:val="0058284F"/>
    <w:rsid w:val="00582921"/>
    <w:rsid w:val="005855C8"/>
    <w:rsid w:val="005A4BA2"/>
    <w:rsid w:val="005A5466"/>
    <w:rsid w:val="005B2945"/>
    <w:rsid w:val="005B31E1"/>
    <w:rsid w:val="005B41C0"/>
    <w:rsid w:val="005B4AC4"/>
    <w:rsid w:val="005B63BD"/>
    <w:rsid w:val="005C276D"/>
    <w:rsid w:val="005C4489"/>
    <w:rsid w:val="005D0302"/>
    <w:rsid w:val="005D1DB5"/>
    <w:rsid w:val="005D5CEF"/>
    <w:rsid w:val="00601A94"/>
    <w:rsid w:val="006075BD"/>
    <w:rsid w:val="00623B5A"/>
    <w:rsid w:val="00626251"/>
    <w:rsid w:val="00634850"/>
    <w:rsid w:val="006374C3"/>
    <w:rsid w:val="00642584"/>
    <w:rsid w:val="006452AF"/>
    <w:rsid w:val="00645574"/>
    <w:rsid w:val="00646228"/>
    <w:rsid w:val="00646D1E"/>
    <w:rsid w:val="006519D0"/>
    <w:rsid w:val="00652945"/>
    <w:rsid w:val="00655084"/>
    <w:rsid w:val="00662AE4"/>
    <w:rsid w:val="00664B79"/>
    <w:rsid w:val="00670E35"/>
    <w:rsid w:val="006719DF"/>
    <w:rsid w:val="00672899"/>
    <w:rsid w:val="00693C13"/>
    <w:rsid w:val="006A0ACD"/>
    <w:rsid w:val="006A2454"/>
    <w:rsid w:val="006A75F9"/>
    <w:rsid w:val="006A7EEB"/>
    <w:rsid w:val="006B19F4"/>
    <w:rsid w:val="006B43C4"/>
    <w:rsid w:val="006B56AA"/>
    <w:rsid w:val="006B5EA2"/>
    <w:rsid w:val="006C23CE"/>
    <w:rsid w:val="006C2D8F"/>
    <w:rsid w:val="006C5348"/>
    <w:rsid w:val="006C746C"/>
    <w:rsid w:val="006E703A"/>
    <w:rsid w:val="006E7E4A"/>
    <w:rsid w:val="006F093E"/>
    <w:rsid w:val="006F0CF0"/>
    <w:rsid w:val="006F4B6B"/>
    <w:rsid w:val="007026AE"/>
    <w:rsid w:val="007034AA"/>
    <w:rsid w:val="007052E2"/>
    <w:rsid w:val="00705BC8"/>
    <w:rsid w:val="007115BE"/>
    <w:rsid w:val="007148D4"/>
    <w:rsid w:val="00733AB8"/>
    <w:rsid w:val="00737041"/>
    <w:rsid w:val="00745BBE"/>
    <w:rsid w:val="007507A7"/>
    <w:rsid w:val="007613DC"/>
    <w:rsid w:val="007658E9"/>
    <w:rsid w:val="007667E1"/>
    <w:rsid w:val="00766C46"/>
    <w:rsid w:val="007723A9"/>
    <w:rsid w:val="00774446"/>
    <w:rsid w:val="00774E78"/>
    <w:rsid w:val="00781740"/>
    <w:rsid w:val="00794D10"/>
    <w:rsid w:val="007A1FAE"/>
    <w:rsid w:val="007A23C6"/>
    <w:rsid w:val="007A53B2"/>
    <w:rsid w:val="007A6336"/>
    <w:rsid w:val="007B636E"/>
    <w:rsid w:val="007E1070"/>
    <w:rsid w:val="007E3CC0"/>
    <w:rsid w:val="007E6F3F"/>
    <w:rsid w:val="007E7AA8"/>
    <w:rsid w:val="007F6A97"/>
    <w:rsid w:val="00821CA7"/>
    <w:rsid w:val="00826F43"/>
    <w:rsid w:val="00832087"/>
    <w:rsid w:val="0084146E"/>
    <w:rsid w:val="00844527"/>
    <w:rsid w:val="00845776"/>
    <w:rsid w:val="0084653D"/>
    <w:rsid w:val="00846541"/>
    <w:rsid w:val="008466D7"/>
    <w:rsid w:val="00852668"/>
    <w:rsid w:val="008547E8"/>
    <w:rsid w:val="00854E4F"/>
    <w:rsid w:val="008562BC"/>
    <w:rsid w:val="008567CD"/>
    <w:rsid w:val="0086207D"/>
    <w:rsid w:val="00881573"/>
    <w:rsid w:val="00884F4A"/>
    <w:rsid w:val="00890B40"/>
    <w:rsid w:val="008922EF"/>
    <w:rsid w:val="00896505"/>
    <w:rsid w:val="008A203F"/>
    <w:rsid w:val="008A55A2"/>
    <w:rsid w:val="008A58F0"/>
    <w:rsid w:val="008B16DD"/>
    <w:rsid w:val="008B4C76"/>
    <w:rsid w:val="008B5B99"/>
    <w:rsid w:val="008C7E07"/>
    <w:rsid w:val="008D05DF"/>
    <w:rsid w:val="008D7395"/>
    <w:rsid w:val="008E5865"/>
    <w:rsid w:val="008E7708"/>
    <w:rsid w:val="008F1C02"/>
    <w:rsid w:val="00902CC3"/>
    <w:rsid w:val="00907BDB"/>
    <w:rsid w:val="00913098"/>
    <w:rsid w:val="009138FD"/>
    <w:rsid w:val="00914DC1"/>
    <w:rsid w:val="00925A03"/>
    <w:rsid w:val="00926142"/>
    <w:rsid w:val="00932DBF"/>
    <w:rsid w:val="00936741"/>
    <w:rsid w:val="009438ED"/>
    <w:rsid w:val="00956012"/>
    <w:rsid w:val="009641BD"/>
    <w:rsid w:val="00983A1D"/>
    <w:rsid w:val="00995B6A"/>
    <w:rsid w:val="009A2CE1"/>
    <w:rsid w:val="009A54F1"/>
    <w:rsid w:val="009A7201"/>
    <w:rsid w:val="009A72E6"/>
    <w:rsid w:val="009B25B1"/>
    <w:rsid w:val="009D4581"/>
    <w:rsid w:val="009F3296"/>
    <w:rsid w:val="009F688E"/>
    <w:rsid w:val="009F7CBD"/>
    <w:rsid w:val="00A031C6"/>
    <w:rsid w:val="00A14C18"/>
    <w:rsid w:val="00A16B4E"/>
    <w:rsid w:val="00A3534A"/>
    <w:rsid w:val="00A44212"/>
    <w:rsid w:val="00A53E6C"/>
    <w:rsid w:val="00A63B24"/>
    <w:rsid w:val="00A65258"/>
    <w:rsid w:val="00A65D7F"/>
    <w:rsid w:val="00A81159"/>
    <w:rsid w:val="00A8528B"/>
    <w:rsid w:val="00A92412"/>
    <w:rsid w:val="00A92FCF"/>
    <w:rsid w:val="00AB31B3"/>
    <w:rsid w:val="00AB5365"/>
    <w:rsid w:val="00AC0AF0"/>
    <w:rsid w:val="00AC455B"/>
    <w:rsid w:val="00AD12E6"/>
    <w:rsid w:val="00AE0A1F"/>
    <w:rsid w:val="00AE775D"/>
    <w:rsid w:val="00AF3B4C"/>
    <w:rsid w:val="00B22A10"/>
    <w:rsid w:val="00B23EE2"/>
    <w:rsid w:val="00B35C87"/>
    <w:rsid w:val="00B4392C"/>
    <w:rsid w:val="00B45224"/>
    <w:rsid w:val="00B50CE7"/>
    <w:rsid w:val="00B54F62"/>
    <w:rsid w:val="00B56908"/>
    <w:rsid w:val="00B620F8"/>
    <w:rsid w:val="00B66506"/>
    <w:rsid w:val="00B73612"/>
    <w:rsid w:val="00B842A2"/>
    <w:rsid w:val="00B86F7C"/>
    <w:rsid w:val="00B96671"/>
    <w:rsid w:val="00BA66CA"/>
    <w:rsid w:val="00BA78AA"/>
    <w:rsid w:val="00BB26C5"/>
    <w:rsid w:val="00BC033D"/>
    <w:rsid w:val="00BC393C"/>
    <w:rsid w:val="00BD40C9"/>
    <w:rsid w:val="00BD7CBD"/>
    <w:rsid w:val="00BE67F4"/>
    <w:rsid w:val="00BF2EDE"/>
    <w:rsid w:val="00BF4B05"/>
    <w:rsid w:val="00BF5403"/>
    <w:rsid w:val="00C00034"/>
    <w:rsid w:val="00C0204A"/>
    <w:rsid w:val="00C02BFA"/>
    <w:rsid w:val="00C02DC4"/>
    <w:rsid w:val="00C03FF4"/>
    <w:rsid w:val="00C068A8"/>
    <w:rsid w:val="00C22447"/>
    <w:rsid w:val="00C22939"/>
    <w:rsid w:val="00C26F29"/>
    <w:rsid w:val="00C34B58"/>
    <w:rsid w:val="00C35E93"/>
    <w:rsid w:val="00C367E6"/>
    <w:rsid w:val="00C4044E"/>
    <w:rsid w:val="00C44312"/>
    <w:rsid w:val="00C449AB"/>
    <w:rsid w:val="00C51507"/>
    <w:rsid w:val="00C63A34"/>
    <w:rsid w:val="00C711D8"/>
    <w:rsid w:val="00C736F5"/>
    <w:rsid w:val="00C743A0"/>
    <w:rsid w:val="00C80F92"/>
    <w:rsid w:val="00C86289"/>
    <w:rsid w:val="00C96D19"/>
    <w:rsid w:val="00CA358B"/>
    <w:rsid w:val="00CB01AF"/>
    <w:rsid w:val="00CB084C"/>
    <w:rsid w:val="00CB286D"/>
    <w:rsid w:val="00CD4F12"/>
    <w:rsid w:val="00CF7020"/>
    <w:rsid w:val="00CF79D8"/>
    <w:rsid w:val="00D00414"/>
    <w:rsid w:val="00D008A9"/>
    <w:rsid w:val="00D03370"/>
    <w:rsid w:val="00D04C30"/>
    <w:rsid w:val="00D073DC"/>
    <w:rsid w:val="00D103D1"/>
    <w:rsid w:val="00D12C85"/>
    <w:rsid w:val="00D1613B"/>
    <w:rsid w:val="00D2019C"/>
    <w:rsid w:val="00D250A1"/>
    <w:rsid w:val="00D5296E"/>
    <w:rsid w:val="00D55D36"/>
    <w:rsid w:val="00D612D5"/>
    <w:rsid w:val="00D64B5F"/>
    <w:rsid w:val="00D67207"/>
    <w:rsid w:val="00D765CB"/>
    <w:rsid w:val="00D85ADA"/>
    <w:rsid w:val="00D9152E"/>
    <w:rsid w:val="00D91AC4"/>
    <w:rsid w:val="00DA0188"/>
    <w:rsid w:val="00DA2F6E"/>
    <w:rsid w:val="00DB00EC"/>
    <w:rsid w:val="00DB3722"/>
    <w:rsid w:val="00DC01A7"/>
    <w:rsid w:val="00DC6A55"/>
    <w:rsid w:val="00DD0BB2"/>
    <w:rsid w:val="00DE0A80"/>
    <w:rsid w:val="00DE1550"/>
    <w:rsid w:val="00DE1C8B"/>
    <w:rsid w:val="00DF280E"/>
    <w:rsid w:val="00DF4D78"/>
    <w:rsid w:val="00DF62CA"/>
    <w:rsid w:val="00E015A2"/>
    <w:rsid w:val="00E03821"/>
    <w:rsid w:val="00E2440E"/>
    <w:rsid w:val="00E311CB"/>
    <w:rsid w:val="00E31313"/>
    <w:rsid w:val="00E427E4"/>
    <w:rsid w:val="00E462DA"/>
    <w:rsid w:val="00E50058"/>
    <w:rsid w:val="00E510DE"/>
    <w:rsid w:val="00E52D6C"/>
    <w:rsid w:val="00E534BD"/>
    <w:rsid w:val="00E63C87"/>
    <w:rsid w:val="00E65BF3"/>
    <w:rsid w:val="00E6639E"/>
    <w:rsid w:val="00E735FE"/>
    <w:rsid w:val="00E74CEA"/>
    <w:rsid w:val="00E76E5F"/>
    <w:rsid w:val="00E773BA"/>
    <w:rsid w:val="00E8030B"/>
    <w:rsid w:val="00E86245"/>
    <w:rsid w:val="00E92EC1"/>
    <w:rsid w:val="00E93A5F"/>
    <w:rsid w:val="00EA264D"/>
    <w:rsid w:val="00EA43EA"/>
    <w:rsid w:val="00EB01E9"/>
    <w:rsid w:val="00EB4B63"/>
    <w:rsid w:val="00EB4DCC"/>
    <w:rsid w:val="00EC144E"/>
    <w:rsid w:val="00EC5C27"/>
    <w:rsid w:val="00ED7F82"/>
    <w:rsid w:val="00EE114C"/>
    <w:rsid w:val="00EE71D6"/>
    <w:rsid w:val="00EF380F"/>
    <w:rsid w:val="00EF7289"/>
    <w:rsid w:val="00F02B8A"/>
    <w:rsid w:val="00F05C69"/>
    <w:rsid w:val="00F1071E"/>
    <w:rsid w:val="00F11317"/>
    <w:rsid w:val="00F16B88"/>
    <w:rsid w:val="00F27CDE"/>
    <w:rsid w:val="00F312F2"/>
    <w:rsid w:val="00F33117"/>
    <w:rsid w:val="00F3422B"/>
    <w:rsid w:val="00F36782"/>
    <w:rsid w:val="00F42667"/>
    <w:rsid w:val="00F52C24"/>
    <w:rsid w:val="00F63093"/>
    <w:rsid w:val="00F851D7"/>
    <w:rsid w:val="00F91E31"/>
    <w:rsid w:val="00FA183A"/>
    <w:rsid w:val="00FA1E5F"/>
    <w:rsid w:val="00FA2D22"/>
    <w:rsid w:val="00FA45DA"/>
    <w:rsid w:val="00FD61D4"/>
    <w:rsid w:val="00FD7CA8"/>
    <w:rsid w:val="00FE478A"/>
    <w:rsid w:val="00FE6D67"/>
    <w:rsid w:val="00FF05E6"/>
    <w:rsid w:val="00FF3A39"/>
    <w:rsid w:val="00FF433B"/>
    <w:rsid w:val="00FF612C"/>
    <w:rsid w:val="00FF64BA"/>
    <w:rsid w:val="07295DB5"/>
    <w:rsid w:val="0A3C55D1"/>
    <w:rsid w:val="287776D3"/>
    <w:rsid w:val="361108D3"/>
    <w:rsid w:val="3E910D3D"/>
    <w:rsid w:val="429F227D"/>
    <w:rsid w:val="43D367D4"/>
    <w:rsid w:val="48716A63"/>
    <w:rsid w:val="50B03363"/>
    <w:rsid w:val="60DB6825"/>
    <w:rsid w:val="7D3D0CEE"/>
    <w:rsid w:val="7FE70B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2B67CB"/>
  <w15:docId w15:val="{65D75FD8-58EB-44B3-AD4C-8A5DFA1F8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uiPriority="9" w:unhideWhenUsed="1" w:qFormat="1"/>
    <w:lsdException w:name="heading 4" w:semiHidden="1" w:unhideWhenUsed="1" w:qFormat="1"/>
    <w:lsdException w:name="heading 5"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qFormat="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578" w:lineRule="auto"/>
      <w:outlineLvl w:val="0"/>
    </w:pPr>
    <w:rPr>
      <w:rFonts w:ascii="等线" w:eastAsia="等线" w:hAnsi="等线"/>
      <w:b/>
      <w:bCs/>
      <w:kern w:val="44"/>
      <w:sz w:val="44"/>
      <w:szCs w:val="44"/>
    </w:rPr>
  </w:style>
  <w:style w:type="paragraph" w:styleId="3">
    <w:name w:val="heading 3"/>
    <w:basedOn w:val="a"/>
    <w:next w:val="a"/>
    <w:link w:val="30"/>
    <w:uiPriority w:val="9"/>
    <w:unhideWhenUsed/>
    <w:qFormat/>
    <w:pPr>
      <w:keepNext/>
      <w:keepLines/>
      <w:spacing w:before="260" w:after="260" w:line="416" w:lineRule="auto"/>
      <w:outlineLvl w:val="2"/>
    </w:pPr>
    <w:rPr>
      <w:rFonts w:ascii="等线" w:eastAsia="等线" w:hAnsi="等线"/>
      <w:b/>
      <w:bCs/>
      <w:sz w:val="32"/>
      <w:szCs w:val="32"/>
    </w:rPr>
  </w:style>
  <w:style w:type="paragraph" w:styleId="5">
    <w:name w:val="heading 5"/>
    <w:basedOn w:val="a"/>
    <w:next w:val="a"/>
    <w:link w:val="50"/>
    <w:uiPriority w:val="9"/>
    <w:unhideWhenUsed/>
    <w:qFormat/>
    <w:pPr>
      <w:keepNext/>
      <w:keepLines/>
      <w:spacing w:before="280" w:after="290" w:line="376" w:lineRule="auto"/>
      <w:outlineLvl w:val="4"/>
    </w:pPr>
    <w:rPr>
      <w:rFonts w:ascii="等线" w:eastAsia="等线" w:hAnsi="等线"/>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ody Text"/>
    <w:basedOn w:val="a"/>
    <w:link w:val="a6"/>
    <w:qFormat/>
    <w:rPr>
      <w:rFonts w:ascii="宋体" w:hAnsi="宋体"/>
      <w:color w:val="000000"/>
      <w:kern w:val="21"/>
    </w:rPr>
  </w:style>
  <w:style w:type="paragraph" w:styleId="a7">
    <w:name w:val="Body Text Indent"/>
    <w:basedOn w:val="a"/>
    <w:link w:val="a8"/>
    <w:qFormat/>
    <w:pPr>
      <w:ind w:firstLine="435"/>
    </w:pPr>
  </w:style>
  <w:style w:type="paragraph" w:styleId="a9">
    <w:name w:val="Plain Text"/>
    <w:basedOn w:val="a"/>
    <w:link w:val="aa"/>
    <w:qFormat/>
    <w:rPr>
      <w:rFonts w:ascii="宋体" w:hAnsi="Courier New"/>
      <w:szCs w:val="21"/>
    </w:rPr>
  </w:style>
  <w:style w:type="paragraph" w:styleId="2">
    <w:name w:val="Body Text Indent 2"/>
    <w:basedOn w:val="a"/>
    <w:link w:val="20"/>
    <w:qFormat/>
    <w:pPr>
      <w:ind w:firstLine="435"/>
    </w:pPr>
    <w:rPr>
      <w:color w:val="FF0000"/>
    </w:rPr>
  </w:style>
  <w:style w:type="paragraph" w:styleId="ab">
    <w:name w:val="Balloon Text"/>
    <w:basedOn w:val="a"/>
    <w:link w:val="11"/>
    <w:qFormat/>
    <w:rPr>
      <w:sz w:val="18"/>
      <w:szCs w:val="18"/>
    </w:rPr>
  </w:style>
  <w:style w:type="paragraph" w:styleId="ac">
    <w:name w:val="footer"/>
    <w:basedOn w:val="a"/>
    <w:link w:val="ad"/>
    <w:qFormat/>
    <w:pPr>
      <w:tabs>
        <w:tab w:val="center" w:pos="4153"/>
        <w:tab w:val="right" w:pos="8306"/>
      </w:tabs>
      <w:snapToGrid w:val="0"/>
      <w:jc w:val="left"/>
    </w:pPr>
    <w:rPr>
      <w:sz w:val="18"/>
    </w:rPr>
  </w:style>
  <w:style w:type="paragraph" w:styleId="ae">
    <w:name w:val="header"/>
    <w:basedOn w:val="a"/>
    <w:link w:val="af"/>
    <w:qFormat/>
    <w:pPr>
      <w:pBdr>
        <w:bottom w:val="single" w:sz="6" w:space="1" w:color="auto"/>
      </w:pBdr>
      <w:tabs>
        <w:tab w:val="center" w:pos="4153"/>
        <w:tab w:val="right" w:pos="8306"/>
      </w:tabs>
      <w:snapToGrid w:val="0"/>
      <w:jc w:val="center"/>
    </w:pPr>
    <w:rPr>
      <w:sz w:val="18"/>
    </w:rPr>
  </w:style>
  <w:style w:type="paragraph" w:styleId="af0">
    <w:name w:val="footnote text"/>
    <w:basedOn w:val="a"/>
    <w:link w:val="af1"/>
    <w:qFormat/>
    <w:pPr>
      <w:snapToGrid w:val="0"/>
      <w:jc w:val="left"/>
    </w:pPr>
    <w:rPr>
      <w:rFonts w:ascii="宋体" w:hAnsi="宋体"/>
      <w:kern w:val="21"/>
      <w:sz w:val="18"/>
      <w:szCs w:val="18"/>
    </w:rPr>
  </w:style>
  <w:style w:type="paragraph" w:styleId="31">
    <w:name w:val="Body Text Indent 3"/>
    <w:basedOn w:val="a"/>
    <w:link w:val="32"/>
    <w:qFormat/>
    <w:pPr>
      <w:ind w:firstLineChars="200" w:firstLine="420"/>
    </w:pPr>
    <w:rPr>
      <w:rFonts w:ascii="宋体" w:hAnsi="宋体"/>
      <w:kern w:val="21"/>
    </w:rPr>
  </w:style>
  <w:style w:type="paragraph" w:styleId="af2">
    <w:name w:val="annotation subject"/>
    <w:basedOn w:val="a3"/>
    <w:next w:val="a3"/>
    <w:link w:val="af3"/>
    <w:qFormat/>
    <w:rPr>
      <w:b/>
      <w:bCs/>
      <w:kern w:val="0"/>
      <w:sz w:val="20"/>
      <w:szCs w:val="20"/>
    </w:rPr>
  </w:style>
  <w:style w:type="character" w:styleId="af4">
    <w:name w:val="page number"/>
    <w:qFormat/>
  </w:style>
  <w:style w:type="character" w:styleId="af5">
    <w:name w:val="annotation reference"/>
    <w:qFormat/>
    <w:rPr>
      <w:sz w:val="21"/>
      <w:szCs w:val="21"/>
    </w:rPr>
  </w:style>
  <w:style w:type="character" w:styleId="af6">
    <w:name w:val="footnote reference"/>
    <w:qFormat/>
    <w:rPr>
      <w:vertAlign w:val="superscript"/>
    </w:rPr>
  </w:style>
  <w:style w:type="character" w:customStyle="1" w:styleId="a4">
    <w:name w:val="批注文字 字符"/>
    <w:link w:val="a3"/>
    <w:qFormat/>
    <w:rPr>
      <w:kern w:val="2"/>
      <w:sz w:val="21"/>
      <w:szCs w:val="24"/>
    </w:rPr>
  </w:style>
  <w:style w:type="character" w:customStyle="1" w:styleId="11">
    <w:name w:val="批注框文本 字符1"/>
    <w:link w:val="ab"/>
    <w:qFormat/>
    <w:rPr>
      <w:kern w:val="2"/>
      <w:sz w:val="18"/>
      <w:szCs w:val="18"/>
    </w:rPr>
  </w:style>
  <w:style w:type="character" w:customStyle="1" w:styleId="af3">
    <w:name w:val="批注主题 字符"/>
    <w:link w:val="af2"/>
    <w:rPr>
      <w:b/>
      <w:bCs/>
    </w:rPr>
  </w:style>
  <w:style w:type="paragraph" w:customStyle="1" w:styleId="Web">
    <w:name w:val="普通 (Web)"/>
    <w:basedOn w:val="a"/>
    <w:uiPriority w:val="2"/>
    <w:pPr>
      <w:widowControl/>
      <w:spacing w:before="100" w:beforeAutospacing="1" w:after="100" w:afterAutospacing="1" w:line="300" w:lineRule="atLeast"/>
      <w:jc w:val="left"/>
    </w:pPr>
    <w:rPr>
      <w:rFonts w:ascii="宋体" w:hAnsi="宋体"/>
      <w:color w:val="000000"/>
      <w:kern w:val="0"/>
      <w:sz w:val="24"/>
    </w:rPr>
  </w:style>
  <w:style w:type="character" w:customStyle="1" w:styleId="10">
    <w:name w:val="标题 1 字符"/>
    <w:link w:val="1"/>
    <w:uiPriority w:val="9"/>
    <w:rPr>
      <w:rFonts w:ascii="等线" w:eastAsia="等线" w:hAnsi="等线"/>
      <w:b/>
      <w:bCs/>
      <w:kern w:val="44"/>
      <w:sz w:val="44"/>
      <w:szCs w:val="44"/>
    </w:rPr>
  </w:style>
  <w:style w:type="character" w:customStyle="1" w:styleId="30">
    <w:name w:val="标题 3 字符"/>
    <w:link w:val="3"/>
    <w:uiPriority w:val="9"/>
    <w:qFormat/>
    <w:rPr>
      <w:rFonts w:ascii="等线" w:eastAsia="等线" w:hAnsi="等线"/>
      <w:b/>
      <w:bCs/>
      <w:kern w:val="2"/>
      <w:sz w:val="32"/>
      <w:szCs w:val="32"/>
    </w:rPr>
  </w:style>
  <w:style w:type="character" w:customStyle="1" w:styleId="50">
    <w:name w:val="标题 5 字符"/>
    <w:link w:val="5"/>
    <w:uiPriority w:val="9"/>
    <w:rPr>
      <w:rFonts w:ascii="等线" w:eastAsia="等线" w:hAnsi="等线"/>
      <w:b/>
      <w:bCs/>
      <w:kern w:val="2"/>
      <w:sz w:val="28"/>
      <w:szCs w:val="28"/>
    </w:rPr>
  </w:style>
  <w:style w:type="character" w:customStyle="1" w:styleId="a8">
    <w:name w:val="正文文本缩进 字符"/>
    <w:link w:val="a7"/>
    <w:autoRedefine/>
    <w:rPr>
      <w:kern w:val="2"/>
      <w:sz w:val="21"/>
      <w:szCs w:val="24"/>
    </w:rPr>
  </w:style>
  <w:style w:type="character" w:customStyle="1" w:styleId="ad">
    <w:name w:val="页脚 字符"/>
    <w:link w:val="ac"/>
    <w:rPr>
      <w:kern w:val="2"/>
      <w:sz w:val="18"/>
      <w:szCs w:val="24"/>
    </w:rPr>
  </w:style>
  <w:style w:type="character" w:customStyle="1" w:styleId="20">
    <w:name w:val="正文文本缩进 2 字符"/>
    <w:link w:val="2"/>
    <w:rPr>
      <w:color w:val="FF0000"/>
      <w:kern w:val="2"/>
      <w:sz w:val="21"/>
      <w:szCs w:val="24"/>
    </w:rPr>
  </w:style>
  <w:style w:type="character" w:customStyle="1" w:styleId="32">
    <w:name w:val="正文文本缩进 3 字符"/>
    <w:link w:val="31"/>
    <w:rPr>
      <w:rFonts w:ascii="宋体" w:hAnsi="宋体"/>
      <w:kern w:val="21"/>
      <w:sz w:val="21"/>
      <w:szCs w:val="24"/>
    </w:rPr>
  </w:style>
  <w:style w:type="character" w:customStyle="1" w:styleId="a6">
    <w:name w:val="正文文本 字符"/>
    <w:link w:val="a5"/>
    <w:rPr>
      <w:rFonts w:ascii="宋体" w:hAnsi="宋体"/>
      <w:color w:val="000000"/>
      <w:kern w:val="21"/>
      <w:sz w:val="21"/>
      <w:szCs w:val="24"/>
    </w:rPr>
  </w:style>
  <w:style w:type="character" w:customStyle="1" w:styleId="af1">
    <w:name w:val="脚注文本 字符"/>
    <w:link w:val="af0"/>
    <w:qFormat/>
    <w:rPr>
      <w:rFonts w:ascii="宋体" w:hAnsi="宋体"/>
      <w:kern w:val="21"/>
      <w:sz w:val="18"/>
      <w:szCs w:val="18"/>
    </w:rPr>
  </w:style>
  <w:style w:type="character" w:customStyle="1" w:styleId="aa">
    <w:name w:val="纯文本 字符"/>
    <w:link w:val="a9"/>
    <w:rPr>
      <w:rFonts w:ascii="宋体" w:hAnsi="Courier New" w:cs="黑体"/>
      <w:kern w:val="2"/>
      <w:sz w:val="21"/>
      <w:szCs w:val="21"/>
    </w:rPr>
  </w:style>
  <w:style w:type="character" w:customStyle="1" w:styleId="af7">
    <w:name w:val="批注框文本 字符"/>
    <w:semiHidden/>
    <w:rPr>
      <w:kern w:val="2"/>
      <w:sz w:val="18"/>
      <w:szCs w:val="18"/>
    </w:rPr>
  </w:style>
  <w:style w:type="character" w:customStyle="1" w:styleId="af">
    <w:name w:val="页眉 字符"/>
    <w:link w:val="ae"/>
    <w:rPr>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967</Words>
  <Characters>5516</Characters>
  <Application>Microsoft Office Word</Application>
  <DocSecurity>0</DocSecurity>
  <Lines>45</Lines>
  <Paragraphs>12</Paragraphs>
  <ScaleCrop>false</ScaleCrop>
  <Company>leonli</Company>
  <LinksUpToDate>false</LinksUpToDate>
  <CharactersWithSpaces>6471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高等教育自学考试《中国文学批评史》考试大纲</dc:title>
  <dc:creator>leon</dc:creator>
  <cp:lastModifiedBy>KSY</cp:lastModifiedBy>
  <cp:revision>6</cp:revision>
  <cp:lastPrinted>2024-05-07T05:48:00Z</cp:lastPrinted>
  <dcterms:created xsi:type="dcterms:W3CDTF">2024-06-17T07:36:00Z</dcterms:created>
  <dcterms:modified xsi:type="dcterms:W3CDTF">2024-06-20T04:23:00Z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2B9D08D891BF48AEB8C78A537ED128EF_13</vt:lpwstr>
  </property>
</Properties>
</file>