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C7FFA" w14:textId="77777777" w:rsidR="00DE60DC" w:rsidRPr="004E1971" w:rsidRDefault="00DE60DC" w:rsidP="00DE60DC">
      <w:pPr>
        <w:jc w:val="center"/>
        <w:rPr>
          <w:rFonts w:ascii="仿宋" w:eastAsia="仿宋" w:hAnsi="仿宋"/>
          <w:b/>
          <w:sz w:val="32"/>
          <w:szCs w:val="32"/>
        </w:rPr>
      </w:pPr>
      <w:r w:rsidRPr="004E1971">
        <w:rPr>
          <w:rFonts w:ascii="仿宋" w:eastAsia="仿宋" w:hAnsi="仿宋" w:hint="eastAsia"/>
          <w:b/>
          <w:sz w:val="32"/>
          <w:szCs w:val="32"/>
        </w:rPr>
        <w:t>广东外语外贸大学高等教育自学考试</w:t>
      </w:r>
    </w:p>
    <w:p w14:paraId="7B76742E" w14:textId="77777777" w:rsidR="00DE60DC" w:rsidRPr="004E1971" w:rsidRDefault="00AD5FB0" w:rsidP="00DE60DC">
      <w:pPr>
        <w:jc w:val="center"/>
        <w:rPr>
          <w:rFonts w:ascii="仿宋" w:eastAsia="仿宋" w:hAnsi="仿宋"/>
          <w:b/>
          <w:sz w:val="32"/>
          <w:szCs w:val="32"/>
        </w:rPr>
      </w:pPr>
      <w:r w:rsidRPr="00B953CA">
        <w:rPr>
          <w:rFonts w:ascii="仿宋" w:eastAsia="仿宋" w:hAnsi="仿宋" w:hint="eastAsia"/>
          <w:b/>
          <w:sz w:val="30"/>
          <w:szCs w:val="30"/>
          <w:highlight w:val="yellow"/>
        </w:rPr>
        <w:t>电子商务专业</w:t>
      </w:r>
      <w:r w:rsidR="00DE60DC" w:rsidRPr="004E1971">
        <w:rPr>
          <w:rFonts w:ascii="仿宋" w:eastAsia="仿宋" w:hAnsi="仿宋" w:hint="eastAsia"/>
          <w:b/>
          <w:sz w:val="32"/>
          <w:szCs w:val="32"/>
        </w:rPr>
        <w:t>论文参考选题一览表</w:t>
      </w:r>
    </w:p>
    <w:p w14:paraId="0A540B2A" w14:textId="77777777" w:rsidR="00DE60DC" w:rsidRPr="004E1971" w:rsidRDefault="00DE60DC" w:rsidP="00DE60DC">
      <w:pPr>
        <w:rPr>
          <w:rFonts w:ascii="仿宋" w:eastAsia="仿宋" w:hAnsi="仿宋"/>
          <w:sz w:val="30"/>
          <w:szCs w:val="30"/>
        </w:rPr>
      </w:pPr>
    </w:p>
    <w:p w14:paraId="553D06E0" w14:textId="77777777" w:rsidR="00DE60DC" w:rsidRPr="004E1971" w:rsidRDefault="00DE60DC" w:rsidP="00DE60DC">
      <w:pPr>
        <w:snapToGrid w:val="0"/>
        <w:spacing w:line="360" w:lineRule="auto"/>
        <w:rPr>
          <w:rFonts w:ascii="仿宋" w:eastAsia="仿宋" w:hAnsi="仿宋"/>
          <w:color w:val="FF0000"/>
          <w:sz w:val="30"/>
          <w:szCs w:val="30"/>
        </w:rPr>
      </w:pPr>
      <w:r w:rsidRPr="004E1971">
        <w:rPr>
          <w:rFonts w:ascii="仿宋" w:eastAsia="仿宋" w:hAnsi="仿宋" w:hint="eastAsia"/>
          <w:b/>
          <w:color w:val="FF0000"/>
          <w:sz w:val="30"/>
          <w:szCs w:val="30"/>
        </w:rPr>
        <w:t>选题</w:t>
      </w:r>
      <w:r w:rsidRPr="004E1971">
        <w:rPr>
          <w:rFonts w:ascii="仿宋" w:eastAsia="仿宋" w:hAnsi="仿宋" w:hint="eastAsia"/>
          <w:color w:val="FF0000"/>
          <w:sz w:val="30"/>
          <w:szCs w:val="30"/>
        </w:rPr>
        <w:t>要求</w:t>
      </w:r>
    </w:p>
    <w:p w14:paraId="213D9731" w14:textId="77777777" w:rsidR="00DE60DC" w:rsidRPr="004E1971" w:rsidRDefault="00DE60DC" w:rsidP="00DE60DC">
      <w:pPr>
        <w:snapToGrid w:val="0"/>
        <w:spacing w:line="360" w:lineRule="auto"/>
        <w:ind w:firstLineChars="200" w:firstLine="600"/>
        <w:rPr>
          <w:rFonts w:ascii="仿宋" w:eastAsia="仿宋" w:hAnsi="仿宋"/>
          <w:color w:val="FF0000"/>
          <w:sz w:val="30"/>
          <w:szCs w:val="30"/>
        </w:rPr>
      </w:pPr>
      <w:r w:rsidRPr="004E1971">
        <w:rPr>
          <w:rFonts w:ascii="仿宋" w:eastAsia="仿宋" w:hAnsi="仿宋" w:hint="eastAsia"/>
          <w:color w:val="FF0000"/>
          <w:sz w:val="30"/>
          <w:szCs w:val="30"/>
        </w:rPr>
        <w:t>1、论文选题必须是属于本专业方向范畴以内的，可参考本文所列的论文选题，但不仅限于本文所列的论文选题。</w:t>
      </w:r>
    </w:p>
    <w:p w14:paraId="52DE0825" w14:textId="77777777" w:rsidR="00DE60DC" w:rsidRPr="004E1971" w:rsidRDefault="00DE60DC" w:rsidP="00DE60DC">
      <w:pPr>
        <w:snapToGrid w:val="0"/>
        <w:spacing w:line="360" w:lineRule="auto"/>
        <w:ind w:firstLineChars="200" w:firstLine="600"/>
        <w:rPr>
          <w:rFonts w:ascii="仿宋" w:eastAsia="仿宋" w:hAnsi="仿宋"/>
          <w:color w:val="FF0000"/>
          <w:sz w:val="30"/>
          <w:szCs w:val="30"/>
        </w:rPr>
      </w:pPr>
      <w:r w:rsidRPr="004E1971">
        <w:rPr>
          <w:rFonts w:ascii="仿宋" w:eastAsia="仿宋" w:hAnsi="仿宋" w:hint="eastAsia"/>
          <w:color w:val="FF0000"/>
          <w:sz w:val="30"/>
          <w:szCs w:val="30"/>
        </w:rPr>
        <w:t xml:space="preserve">2、无论是否使用本文所列论文选题，学生必须得到论文指导老师的认可才可以最后确定论文题目。 </w:t>
      </w:r>
    </w:p>
    <w:p w14:paraId="2AEB4903" w14:textId="77777777" w:rsidR="00DE60DC" w:rsidRPr="004E1971" w:rsidRDefault="00DE60DC" w:rsidP="00DE60DC">
      <w:pPr>
        <w:snapToGrid w:val="0"/>
        <w:spacing w:line="360" w:lineRule="auto"/>
        <w:ind w:firstLineChars="200" w:firstLine="600"/>
        <w:rPr>
          <w:rFonts w:ascii="仿宋" w:eastAsia="仿宋" w:hAnsi="仿宋"/>
          <w:color w:val="FF0000"/>
          <w:sz w:val="30"/>
          <w:szCs w:val="30"/>
        </w:rPr>
      </w:pPr>
    </w:p>
    <w:p w14:paraId="1F5CBC34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</w:t>
      </w:r>
      <w:r>
        <w:rPr>
          <w:rFonts w:ascii="仿宋" w:eastAsia="仿宋" w:hAnsi="仿宋"/>
          <w:sz w:val="30"/>
          <w:szCs w:val="30"/>
        </w:rPr>
        <w:t>跨境电子商务人才培养模式研究</w:t>
      </w:r>
    </w:p>
    <w:p w14:paraId="43ACCEA3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、中</w:t>
      </w:r>
      <w:r>
        <w:rPr>
          <w:rFonts w:ascii="仿宋" w:eastAsia="仿宋" w:hAnsi="仿宋"/>
          <w:sz w:val="30"/>
          <w:szCs w:val="30"/>
        </w:rPr>
        <w:t>国不同规模企业跨境电子商务应用状况调查分析</w:t>
      </w:r>
    </w:p>
    <w:p w14:paraId="57802273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电子商务对国际贸易的影响</w:t>
      </w:r>
      <w:r>
        <w:rPr>
          <w:rFonts w:ascii="仿宋" w:eastAsia="仿宋" w:hAnsi="仿宋" w:hint="eastAsia"/>
          <w:sz w:val="30"/>
          <w:szCs w:val="30"/>
        </w:rPr>
        <w:t>研究</w:t>
      </w:r>
    </w:p>
    <w:p w14:paraId="69B66A72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4、</w:t>
      </w:r>
      <w:r>
        <w:rPr>
          <w:rFonts w:ascii="仿宋" w:eastAsia="仿宋" w:hAnsi="仿宋"/>
          <w:sz w:val="30"/>
          <w:szCs w:val="30"/>
        </w:rPr>
        <w:t>面向关联数据的电子商务信用信息服务模型研究</w:t>
      </w:r>
    </w:p>
    <w:p w14:paraId="161E7AFF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5、</w:t>
      </w:r>
      <w:r>
        <w:rPr>
          <w:rFonts w:ascii="仿宋" w:eastAsia="仿宋" w:hAnsi="仿宋"/>
          <w:sz w:val="30"/>
          <w:szCs w:val="30"/>
        </w:rPr>
        <w:t>社会化电子商务模式创新研究</w:t>
      </w:r>
    </w:p>
    <w:p w14:paraId="2A614B79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6、</w:t>
      </w:r>
      <w:r>
        <w:rPr>
          <w:rFonts w:ascii="仿宋" w:eastAsia="仿宋" w:hAnsi="仿宋"/>
          <w:sz w:val="30"/>
          <w:szCs w:val="30"/>
        </w:rPr>
        <w:t>基于</w:t>
      </w:r>
      <w:proofErr w:type="gramStart"/>
      <w:r>
        <w:rPr>
          <w:rFonts w:ascii="仿宋" w:eastAsia="仿宋" w:hAnsi="仿宋"/>
          <w:sz w:val="30"/>
          <w:szCs w:val="30"/>
        </w:rPr>
        <w:t>云计算</w:t>
      </w:r>
      <w:proofErr w:type="gramEnd"/>
      <w:r>
        <w:rPr>
          <w:rFonts w:ascii="仿宋" w:eastAsia="仿宋" w:hAnsi="仿宋"/>
          <w:sz w:val="30"/>
          <w:szCs w:val="30"/>
        </w:rPr>
        <w:t>的B2C电子商务企业价值链优化</w:t>
      </w:r>
    </w:p>
    <w:p w14:paraId="71993BB1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7、中</w:t>
      </w:r>
      <w:r>
        <w:rPr>
          <w:rFonts w:ascii="仿宋" w:eastAsia="仿宋" w:hAnsi="仿宋"/>
          <w:sz w:val="30"/>
          <w:szCs w:val="30"/>
        </w:rPr>
        <w:t>国电子商务税收问题及其对策研究</w:t>
      </w:r>
    </w:p>
    <w:p w14:paraId="1E93F43B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8</w:t>
      </w:r>
      <w:r>
        <w:rPr>
          <w:rFonts w:ascii="仿宋" w:eastAsia="仿宋" w:hAnsi="仿宋" w:cs="仿宋" w:hint="eastAsia"/>
          <w:sz w:val="30"/>
          <w:szCs w:val="30"/>
        </w:rPr>
        <w:t>、B2C电子商务企业物流配送模式选择研究</w:t>
      </w:r>
    </w:p>
    <w:p w14:paraId="2D0D49E3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9</w:t>
      </w:r>
      <w:r>
        <w:rPr>
          <w:rFonts w:ascii="仿宋" w:eastAsia="仿宋" w:hAnsi="仿宋" w:cs="仿宋" w:hint="eastAsia"/>
          <w:sz w:val="30"/>
          <w:szCs w:val="30"/>
        </w:rPr>
        <w:t>、电子商务高速发展背景下快递业发展探讨</w:t>
      </w:r>
    </w:p>
    <w:p w14:paraId="71D843C2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10</w:t>
      </w:r>
      <w:r>
        <w:rPr>
          <w:rFonts w:ascii="仿宋" w:eastAsia="仿宋" w:hAnsi="仿宋" w:cs="仿宋" w:hint="eastAsia"/>
          <w:sz w:val="30"/>
          <w:szCs w:val="30"/>
        </w:rPr>
        <w:t>、B2C电子商务企业降低物流成本途径探析</w:t>
      </w:r>
    </w:p>
    <w:p w14:paraId="10AC4F75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11</w:t>
      </w:r>
      <w:r>
        <w:rPr>
          <w:rFonts w:ascii="仿宋" w:eastAsia="仿宋" w:hAnsi="仿宋" w:cs="仿宋" w:hint="eastAsia"/>
          <w:sz w:val="30"/>
          <w:szCs w:val="30"/>
        </w:rPr>
        <w:t>、电子商务快递产业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链模式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及关联分析</w:t>
      </w:r>
    </w:p>
    <w:p w14:paraId="3D70F739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12</w:t>
      </w:r>
      <w:r>
        <w:rPr>
          <w:rFonts w:ascii="仿宋" w:eastAsia="仿宋" w:hAnsi="仿宋" w:hint="eastAsia"/>
          <w:sz w:val="30"/>
          <w:szCs w:val="30"/>
        </w:rPr>
        <w:t>、中</w:t>
      </w:r>
      <w:r>
        <w:rPr>
          <w:rFonts w:ascii="仿宋" w:eastAsia="仿宋" w:hAnsi="仿宋"/>
          <w:sz w:val="30"/>
          <w:szCs w:val="30"/>
        </w:rPr>
        <w:t>国移动电子商务面临的问题与对策</w:t>
      </w:r>
    </w:p>
    <w:p w14:paraId="31C916A1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、移动电子商务互动营销及应用模式</w:t>
      </w:r>
    </w:p>
    <w:p w14:paraId="0A75FEED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、移动互联网环境下的电子商务模式及创新研究</w:t>
      </w:r>
    </w:p>
    <w:p w14:paraId="6BC174CE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、移动电子商务营销运营模式构建与策略分析</w:t>
      </w:r>
    </w:p>
    <w:p w14:paraId="77AAF134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1</w:t>
      </w:r>
      <w:r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、中</w:t>
      </w:r>
      <w:r>
        <w:rPr>
          <w:rFonts w:ascii="仿宋" w:eastAsia="仿宋" w:hAnsi="仿宋"/>
          <w:sz w:val="30"/>
          <w:szCs w:val="30"/>
        </w:rPr>
        <w:t>国移动电子商务运营模式分析与发展对策研究</w:t>
      </w:r>
    </w:p>
    <w:p w14:paraId="73F44728" w14:textId="0AB5CDF3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/>
          <w:sz w:val="30"/>
          <w:szCs w:val="30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、一带一路</w:t>
      </w:r>
      <w:r w:rsidR="00562C17">
        <w:rPr>
          <w:rFonts w:ascii="仿宋" w:eastAsia="仿宋" w:hAnsi="仿宋" w:cs="仿宋" w:hint="eastAsia"/>
          <w:sz w:val="30"/>
          <w:szCs w:val="30"/>
        </w:rPr>
        <w:t>倡议</w:t>
      </w:r>
      <w:r>
        <w:rPr>
          <w:rFonts w:ascii="仿宋" w:eastAsia="仿宋" w:hAnsi="仿宋" w:cs="仿宋" w:hint="eastAsia"/>
          <w:sz w:val="30"/>
          <w:szCs w:val="30"/>
        </w:rPr>
        <w:t>下跨境电子商务发展策略研究</w:t>
      </w:r>
    </w:p>
    <w:p w14:paraId="7D5ABFB1" w14:textId="5C7A03DC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一带一路</w:t>
      </w:r>
      <w:proofErr w:type="gramStart"/>
      <w:r w:rsidR="00562C17">
        <w:rPr>
          <w:rFonts w:ascii="仿宋" w:eastAsia="仿宋" w:hAnsi="仿宋" w:hint="eastAsia"/>
          <w:sz w:val="30"/>
          <w:szCs w:val="30"/>
        </w:rPr>
        <w:t>倡议</w:t>
      </w:r>
      <w:r>
        <w:rPr>
          <w:rFonts w:ascii="仿宋" w:eastAsia="仿宋" w:hAnsi="仿宋"/>
          <w:sz w:val="30"/>
          <w:szCs w:val="30"/>
        </w:rPr>
        <w:t>区</w:t>
      </w:r>
      <w:proofErr w:type="gramEnd"/>
      <w:r>
        <w:rPr>
          <w:rFonts w:ascii="仿宋" w:eastAsia="仿宋" w:hAnsi="仿宋"/>
          <w:sz w:val="30"/>
          <w:szCs w:val="30"/>
        </w:rPr>
        <w:t>电子商务新常态模式探索</w:t>
      </w:r>
    </w:p>
    <w:p w14:paraId="1D78D460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/>
          <w:sz w:val="30"/>
          <w:szCs w:val="30"/>
        </w:rPr>
        <w:t>9</w:t>
      </w:r>
      <w:r>
        <w:rPr>
          <w:rFonts w:ascii="仿宋" w:eastAsia="仿宋" w:hAnsi="仿宋" w:cs="仿宋" w:hint="eastAsia"/>
          <w:sz w:val="30"/>
          <w:szCs w:val="30"/>
        </w:rPr>
        <w:t>、“一带一路”背景下我国农产品跨境电商发展现状及策略研究</w:t>
      </w:r>
    </w:p>
    <w:p w14:paraId="3F783015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20</w:t>
      </w:r>
      <w:r>
        <w:rPr>
          <w:rFonts w:ascii="仿宋" w:eastAsia="仿宋" w:hAnsi="仿宋" w:cs="仿宋" w:hint="eastAsia"/>
          <w:sz w:val="30"/>
          <w:szCs w:val="30"/>
        </w:rPr>
        <w:t>、农村电商扶贫模式及其存在的问题研究</w:t>
      </w:r>
    </w:p>
    <w:p w14:paraId="00D95ADE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、电子商务进农村的现状、问题及对策分析</w:t>
      </w:r>
    </w:p>
    <w:p w14:paraId="2D7FA3D5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、数字贸易下小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微企业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发展的问题与对策研究</w:t>
      </w:r>
    </w:p>
    <w:p w14:paraId="14BCEA2A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、“互联网+”背景下中小外贸企业跨境电子商务发展障碍性因素及其对策研究</w:t>
      </w:r>
    </w:p>
    <w:p w14:paraId="2E700CB0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24</w:t>
      </w:r>
      <w:r>
        <w:rPr>
          <w:rFonts w:ascii="仿宋" w:eastAsia="仿宋" w:hAnsi="仿宋" w:cs="仿宋" w:hint="eastAsia"/>
          <w:sz w:val="30"/>
          <w:szCs w:val="30"/>
        </w:rPr>
        <w:t>、“互联网+农业”模式下的电商发展策略</w:t>
      </w:r>
    </w:p>
    <w:p w14:paraId="1BA37958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、基于“互联网+”视角的农村电子商务发展研究</w:t>
      </w:r>
    </w:p>
    <w:p w14:paraId="6972E60B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、电子商务背景下物流配送存在的问题与对策</w:t>
      </w:r>
    </w:p>
    <w:p w14:paraId="77F0179C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27</w:t>
      </w:r>
      <w:r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B2C电子商务环境下的退货逆向物流研究</w:t>
      </w:r>
    </w:p>
    <w:p w14:paraId="50C6BB80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28</w:t>
      </w:r>
      <w:r>
        <w:rPr>
          <w:rFonts w:ascii="仿宋" w:eastAsia="仿宋" w:hAnsi="仿宋" w:cs="仿宋" w:hint="eastAsia"/>
          <w:sz w:val="30"/>
          <w:szCs w:val="30"/>
        </w:rPr>
        <w:t>、电子商务背景下乡村物流配送存在的问题及对策</w:t>
      </w:r>
    </w:p>
    <w:p w14:paraId="7313F2D7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/>
          <w:sz w:val="30"/>
          <w:szCs w:val="30"/>
        </w:rPr>
        <w:t>9</w:t>
      </w:r>
      <w:r>
        <w:rPr>
          <w:rFonts w:ascii="仿宋" w:eastAsia="仿宋" w:hAnsi="仿宋" w:cs="仿宋" w:hint="eastAsia"/>
          <w:sz w:val="30"/>
          <w:szCs w:val="30"/>
        </w:rPr>
        <w:t>、基于市场需求的电子商务物流人才培养模式研究</w:t>
      </w:r>
    </w:p>
    <w:p w14:paraId="5F581E09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/>
          <w:sz w:val="30"/>
          <w:szCs w:val="30"/>
        </w:rPr>
        <w:t>0</w:t>
      </w:r>
      <w:r>
        <w:rPr>
          <w:rFonts w:ascii="仿宋" w:eastAsia="仿宋" w:hAnsi="仿宋" w:cs="仿宋" w:hint="eastAsia"/>
          <w:sz w:val="30"/>
          <w:szCs w:val="30"/>
        </w:rPr>
        <w:t>、中国跨境电子商务物流运作模式研究</w:t>
      </w:r>
    </w:p>
    <w:p w14:paraId="528529E4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、跨境电商规范监管问题及对策研究</w:t>
      </w:r>
    </w:p>
    <w:p w14:paraId="59A4FBE0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、跨境电子商务环境下外贸企业转型升级的模式构建</w:t>
      </w:r>
    </w:p>
    <w:p w14:paraId="295F975E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、跨境电子商务环境下外贸企业转型升级策略研究</w:t>
      </w:r>
    </w:p>
    <w:p w14:paraId="533EC691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、经济新常态背景下跨境电子商务发展及优化策略</w:t>
      </w:r>
    </w:p>
    <w:p w14:paraId="2A548537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、新常态下跨境电子商务海关监管困境及对策研究</w:t>
      </w:r>
    </w:p>
    <w:p w14:paraId="07874EF9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、农产品生鲜电商模式分析</w:t>
      </w:r>
    </w:p>
    <w:p w14:paraId="6CED5E93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/>
          <w:sz w:val="30"/>
          <w:szCs w:val="30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、基于大数据的特色农产品电子商务发展</w:t>
      </w:r>
    </w:p>
    <w:p w14:paraId="69522F7A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3</w:t>
      </w:r>
      <w:r>
        <w:rPr>
          <w:rFonts w:ascii="仿宋" w:eastAsia="仿宋" w:hAnsi="仿宋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大数据时代的电子商务服务模式革新</w:t>
      </w:r>
    </w:p>
    <w:p w14:paraId="10F441C0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/>
          <w:sz w:val="30"/>
          <w:szCs w:val="30"/>
        </w:rPr>
        <w:t>9</w:t>
      </w:r>
      <w:r>
        <w:rPr>
          <w:rFonts w:ascii="仿宋" w:eastAsia="仿宋" w:hAnsi="仿宋" w:cs="仿宋" w:hint="eastAsia"/>
          <w:sz w:val="30"/>
          <w:szCs w:val="30"/>
        </w:rPr>
        <w:t>、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云计算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环境下的电子商务服务平台构建与运行机制研究</w:t>
      </w:r>
    </w:p>
    <w:p w14:paraId="058B21D8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/>
          <w:sz w:val="30"/>
          <w:szCs w:val="30"/>
        </w:rPr>
        <w:t>0</w:t>
      </w:r>
      <w:r>
        <w:rPr>
          <w:rFonts w:ascii="仿宋" w:eastAsia="仿宋" w:hAnsi="仿宋" w:cs="仿宋" w:hint="eastAsia"/>
          <w:sz w:val="30"/>
          <w:szCs w:val="30"/>
        </w:rPr>
        <w:t>、精准扶贫下电子商务促进</w:t>
      </w:r>
      <w:proofErr w:type="spellStart"/>
      <w:r>
        <w:rPr>
          <w:rFonts w:ascii="仿宋" w:eastAsia="仿宋" w:hAnsi="仿宋" w:cs="仿宋" w:hint="eastAsia"/>
          <w:sz w:val="30"/>
          <w:szCs w:val="30"/>
        </w:rPr>
        <w:t>xxxx</w:t>
      </w:r>
      <w:proofErr w:type="spellEnd"/>
      <w:r>
        <w:rPr>
          <w:rFonts w:ascii="仿宋" w:eastAsia="仿宋" w:hAnsi="仿宋" w:cs="仿宋" w:hint="eastAsia"/>
          <w:sz w:val="30"/>
          <w:szCs w:val="30"/>
        </w:rPr>
        <w:t>地区经济发展的研究</w:t>
      </w:r>
    </w:p>
    <w:p w14:paraId="459E0CB2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、乡村振兴战略背景下农产品电子商务发展现状及对策</w:t>
      </w:r>
    </w:p>
    <w:p w14:paraId="5B59EF77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、电子商务环境下旅游营销模式的创新</w:t>
      </w:r>
    </w:p>
    <w:p w14:paraId="24448A2A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、电子商务视角下移动支付的风险及对策研究</w:t>
      </w:r>
    </w:p>
    <w:p w14:paraId="7475303E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、农村地区电子商务发展困境及对策探究</w:t>
      </w:r>
    </w:p>
    <w:p w14:paraId="4EC8A333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、大数据时代电子商务的机遇与挑战分析</w:t>
      </w:r>
    </w:p>
    <w:p w14:paraId="0229ABEE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、社交电商模式飞速发展的成因研究</w:t>
      </w:r>
    </w:p>
    <w:p w14:paraId="13B5791E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/>
          <w:sz w:val="30"/>
          <w:szCs w:val="30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、电子商务背景下企业营销模式创新研究</w:t>
      </w:r>
    </w:p>
    <w:p w14:paraId="33F43B75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/>
          <w:sz w:val="30"/>
          <w:szCs w:val="30"/>
        </w:rPr>
        <w:t>8</w:t>
      </w:r>
      <w:r>
        <w:rPr>
          <w:rFonts w:ascii="仿宋" w:eastAsia="仿宋" w:hAnsi="仿宋" w:cs="仿宋" w:hint="eastAsia"/>
          <w:sz w:val="30"/>
          <w:szCs w:val="30"/>
        </w:rPr>
        <w:t>、基于大数据精准营销的农产品网络营销对策探究</w:t>
      </w:r>
    </w:p>
    <w:p w14:paraId="3B99D3E4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/>
          <w:sz w:val="30"/>
          <w:szCs w:val="30"/>
        </w:rPr>
        <w:t>9</w:t>
      </w:r>
      <w:r>
        <w:rPr>
          <w:rFonts w:ascii="仿宋" w:eastAsia="仿宋" w:hAnsi="仿宋" w:cs="仿宋" w:hint="eastAsia"/>
          <w:sz w:val="30"/>
          <w:szCs w:val="30"/>
        </w:rPr>
        <w:t>、基于大数据的电商企业精准营销路径研究</w:t>
      </w:r>
    </w:p>
    <w:p w14:paraId="1762AA3F" w14:textId="77777777" w:rsidR="00AD5FB0" w:rsidRDefault="00AD5FB0" w:rsidP="00AD5FB0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/>
          <w:sz w:val="30"/>
          <w:szCs w:val="30"/>
        </w:rPr>
        <w:t>0</w:t>
      </w:r>
      <w:r>
        <w:rPr>
          <w:rFonts w:ascii="仿宋" w:eastAsia="仿宋" w:hAnsi="仿宋" w:cs="仿宋" w:hint="eastAsia"/>
          <w:sz w:val="30"/>
          <w:szCs w:val="30"/>
        </w:rPr>
        <w:t>、经济新常态背景下跨境电子商务发展及优化策略</w:t>
      </w:r>
    </w:p>
    <w:p w14:paraId="3F29F340" w14:textId="77777777" w:rsidR="00CF5C5B" w:rsidRPr="00AD5FB0" w:rsidRDefault="00CF5C5B" w:rsidP="00AD5FB0"/>
    <w:sectPr w:rsidR="00CF5C5B" w:rsidRPr="00AD5F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C617D" w14:textId="77777777" w:rsidR="00DC73AD" w:rsidRDefault="00DC73AD" w:rsidP="00410602">
      <w:r>
        <w:separator/>
      </w:r>
    </w:p>
  </w:endnote>
  <w:endnote w:type="continuationSeparator" w:id="0">
    <w:p w14:paraId="24438A93" w14:textId="77777777" w:rsidR="00DC73AD" w:rsidRDefault="00DC73AD" w:rsidP="0041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1C81" w14:textId="77777777" w:rsidR="00DC73AD" w:rsidRDefault="00DC73AD" w:rsidP="00410602">
      <w:r>
        <w:separator/>
      </w:r>
    </w:p>
  </w:footnote>
  <w:footnote w:type="continuationSeparator" w:id="0">
    <w:p w14:paraId="5A5A24E5" w14:textId="77777777" w:rsidR="00DC73AD" w:rsidRDefault="00DC73AD" w:rsidP="004106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0DC"/>
    <w:rsid w:val="000A7959"/>
    <w:rsid w:val="00116394"/>
    <w:rsid w:val="00410602"/>
    <w:rsid w:val="00434ED1"/>
    <w:rsid w:val="004E2B9C"/>
    <w:rsid w:val="004E7828"/>
    <w:rsid w:val="005213CF"/>
    <w:rsid w:val="00562C17"/>
    <w:rsid w:val="00652B95"/>
    <w:rsid w:val="0074062D"/>
    <w:rsid w:val="007B3254"/>
    <w:rsid w:val="008F6FDF"/>
    <w:rsid w:val="00904846"/>
    <w:rsid w:val="00AA5099"/>
    <w:rsid w:val="00AD5FB0"/>
    <w:rsid w:val="00CF5C5B"/>
    <w:rsid w:val="00D14810"/>
    <w:rsid w:val="00DC73AD"/>
    <w:rsid w:val="00DE60DC"/>
    <w:rsid w:val="00E35C79"/>
    <w:rsid w:val="00ED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64AFBB"/>
  <w15:chartTrackingRefBased/>
  <w15:docId w15:val="{A836379E-E894-41BF-A915-6767B5A7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0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74062D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4062D"/>
    <w:rPr>
      <w:rFonts w:ascii="宋体" w:eastAsia="宋体" w:hAnsi="宋体" w:cs="Times New Roman"/>
      <w:b/>
      <w:kern w:val="44"/>
      <w:sz w:val="48"/>
      <w:szCs w:val="48"/>
    </w:rPr>
  </w:style>
  <w:style w:type="paragraph" w:styleId="a3">
    <w:name w:val="Body Text"/>
    <w:basedOn w:val="a"/>
    <w:link w:val="a4"/>
    <w:uiPriority w:val="1"/>
    <w:qFormat/>
    <w:rsid w:val="00D14810"/>
    <w:pPr>
      <w:autoSpaceDE w:val="0"/>
      <w:autoSpaceDN w:val="0"/>
      <w:jc w:val="left"/>
    </w:pPr>
    <w:rPr>
      <w:rFonts w:ascii="PMingLiU" w:eastAsia="PMingLiU" w:hAnsi="PMingLiU" w:cs="PMingLiU"/>
      <w:kern w:val="0"/>
      <w:sz w:val="30"/>
      <w:szCs w:val="30"/>
      <w:lang w:eastAsia="en-US"/>
    </w:rPr>
  </w:style>
  <w:style w:type="character" w:customStyle="1" w:styleId="a4">
    <w:name w:val="正文文本 字符"/>
    <w:basedOn w:val="a0"/>
    <w:link w:val="a3"/>
    <w:uiPriority w:val="1"/>
    <w:qFormat/>
    <w:rsid w:val="00D14810"/>
    <w:rPr>
      <w:rFonts w:ascii="PMingLiU" w:eastAsia="PMingLiU" w:hAnsi="PMingLiU" w:cs="PMingLiU"/>
      <w:kern w:val="0"/>
      <w:sz w:val="30"/>
      <w:szCs w:val="30"/>
      <w:lang w:eastAsia="en-US"/>
    </w:rPr>
  </w:style>
  <w:style w:type="paragraph" w:styleId="a5">
    <w:name w:val="header"/>
    <w:basedOn w:val="a"/>
    <w:link w:val="a6"/>
    <w:uiPriority w:val="99"/>
    <w:unhideWhenUsed/>
    <w:rsid w:val="00410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1060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10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1060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4</cp:revision>
  <dcterms:created xsi:type="dcterms:W3CDTF">2021-01-13T02:43:00Z</dcterms:created>
  <dcterms:modified xsi:type="dcterms:W3CDTF">2024-12-06T01:29:00Z</dcterms:modified>
</cp:coreProperties>
</file>