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D7163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5F430E81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23542367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29778364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1DFF022B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421D57FF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6C64E518">
      <w:pPr>
        <w:pStyle w:val="2"/>
        <w:rPr>
          <w:rFonts w:hint="default"/>
        </w:rPr>
      </w:pPr>
    </w:p>
    <w:p w14:paraId="6E75A9A5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6454F0D6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644A4447">
      <w:pPr>
        <w:spacing w:before="295" w:line="204" w:lineRule="auto"/>
        <w:jc w:val="center"/>
        <w:rPr>
          <w:rFonts w:hint="default" w:ascii="Times New Roman Regular" w:hAnsi="Times New Roman Regular" w:eastAsia="宋体" w:cs="Times New Roman Regular"/>
          <w:b/>
          <w:bCs/>
          <w:color w:val="auto"/>
          <w:sz w:val="44"/>
          <w:szCs w:val="44"/>
        </w:rPr>
      </w:pPr>
      <w:r>
        <w:rPr>
          <w:rFonts w:hint="default" w:ascii="Times New Roman Regular" w:hAnsi="Times New Roman Regular" w:eastAsia="宋体" w:cs="Times New Roman Regular"/>
          <w:b/>
          <w:bCs/>
          <w:color w:val="auto"/>
          <w:spacing w:val="-24"/>
          <w:sz w:val="44"/>
          <w:szCs w:val="44"/>
        </w:rPr>
        <w:t>《</w:t>
      </w:r>
      <w:r>
        <w:rPr>
          <w:rFonts w:hint="default" w:ascii="Times New Roman Regular" w:hAnsi="Times New Roman Regular" w:eastAsia="宋体" w:cs="Times New Roman Regular"/>
          <w:b/>
          <w:bCs/>
          <w:color w:val="auto"/>
          <w:spacing w:val="-24"/>
          <w:sz w:val="44"/>
          <w:szCs w:val="44"/>
          <w:lang w:val="en-US" w:eastAsia="zh-CN"/>
        </w:rPr>
        <w:t>电子政务概论</w:t>
      </w:r>
      <w:r>
        <w:rPr>
          <w:rFonts w:hint="default" w:ascii="Times New Roman Regular" w:hAnsi="Times New Roman Regular" w:eastAsia="宋体" w:cs="Times New Roman Regular"/>
          <w:b/>
          <w:bCs/>
          <w:color w:val="auto"/>
          <w:spacing w:val="-24"/>
          <w:sz w:val="44"/>
          <w:szCs w:val="44"/>
        </w:rPr>
        <w:t>》</w:t>
      </w:r>
    </w:p>
    <w:p w14:paraId="3E2AF6FA">
      <w:pPr>
        <w:spacing w:before="227" w:line="204" w:lineRule="auto"/>
        <w:jc w:val="center"/>
        <w:rPr>
          <w:rFonts w:hint="default" w:ascii="Times New Roman Regular" w:hAnsi="Times New Roman Regular" w:eastAsia="宋体" w:cs="Times New Roman Regular"/>
          <w:b/>
          <w:bCs/>
          <w:color w:val="auto"/>
          <w:sz w:val="44"/>
          <w:szCs w:val="44"/>
        </w:rPr>
      </w:pPr>
      <w:r>
        <w:rPr>
          <w:rFonts w:hint="default" w:ascii="Times New Roman Regular" w:hAnsi="Times New Roman Regular" w:eastAsia="宋体" w:cs="Times New Roman Regular"/>
          <w:b/>
          <w:bCs/>
          <w:color w:val="auto"/>
          <w:spacing w:val="-4"/>
          <w:sz w:val="44"/>
          <w:szCs w:val="44"/>
        </w:rPr>
        <w:t>实践课程考核指导书</w:t>
      </w:r>
    </w:p>
    <w:p w14:paraId="46F61C7B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2EA374E5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199D6443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6C4455C7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72425C52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70D1E3E3">
      <w:pPr>
        <w:spacing w:before="226" w:line="204" w:lineRule="auto"/>
        <w:ind w:firstLine="2125"/>
        <w:jc w:val="left"/>
        <w:rPr>
          <w:rFonts w:hint="default" w:ascii="Times New Roman Regular" w:hAnsi="Times New Roman Regular" w:eastAsia="仿宋" w:cs="Times New Roman Regular"/>
          <w:color w:val="auto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适用专业</w:t>
      </w:r>
      <w:r>
        <w:rPr>
          <w:rFonts w:hint="default" w:ascii="Times New Roman Regular" w:hAnsi="Times New Roman Regular" w:eastAsia="仿宋" w:cs="Times New Roman Regular"/>
          <w:color w:val="auto"/>
          <w:spacing w:val="-108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：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行政管理</w:t>
      </w:r>
    </w:p>
    <w:p w14:paraId="6EEEEE4F">
      <w:pPr>
        <w:spacing w:before="292" w:line="204" w:lineRule="auto"/>
        <w:ind w:firstLine="2124"/>
        <w:jc w:val="left"/>
        <w:rPr>
          <w:rFonts w:hint="default" w:ascii="Times New Roman Regular" w:hAnsi="Times New Roman Regular" w:eastAsia="仿宋" w:cs="Times New Roman Regular"/>
          <w:color w:val="auto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课程代码</w:t>
      </w:r>
      <w:r>
        <w:rPr>
          <w:rFonts w:hint="default" w:ascii="Times New Roman Regular" w:hAnsi="Times New Roman Regular" w:eastAsia="仿宋" w:cs="Times New Roman Regular"/>
          <w:color w:val="auto"/>
          <w:spacing w:val="-110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：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  <w:lang w:val="en-US" w:eastAsia="zh-CN"/>
        </w:rPr>
        <w:t>03334</w:t>
      </w:r>
    </w:p>
    <w:p w14:paraId="65CA016F">
      <w:pPr>
        <w:spacing w:before="292" w:line="204" w:lineRule="auto"/>
        <w:ind w:firstLine="2124"/>
        <w:jc w:val="left"/>
        <w:rPr>
          <w:rFonts w:hint="default" w:ascii="Times New Roman Regular" w:hAnsi="Times New Roman Regular" w:eastAsia="仿宋" w:cs="Times New Roman Regular"/>
          <w:color w:val="auto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4"/>
          <w:sz w:val="32"/>
          <w:szCs w:val="32"/>
        </w:rPr>
        <w:t>课程名称</w:t>
      </w:r>
      <w:r>
        <w:rPr>
          <w:rFonts w:hint="default" w:ascii="Times New Roman Regular" w:hAnsi="Times New Roman Regular" w:eastAsia="仿宋" w:cs="Times New Roman Regular"/>
          <w:color w:val="auto"/>
          <w:spacing w:val="-105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4"/>
          <w:sz w:val="32"/>
          <w:szCs w:val="32"/>
        </w:rPr>
        <w:t>：</w:t>
      </w:r>
      <w:r>
        <w:rPr>
          <w:rFonts w:hint="default" w:ascii="Times New Roman Regular" w:hAnsi="Times New Roman Regular" w:eastAsia="仿宋" w:cs="Times New Roman Regular"/>
          <w:color w:val="auto"/>
          <w:spacing w:val="-4"/>
          <w:sz w:val="32"/>
          <w:szCs w:val="32"/>
          <w:lang w:val="en-US" w:eastAsia="zh-CN"/>
        </w:rPr>
        <w:t>电子政务概论</w:t>
      </w:r>
    </w:p>
    <w:p w14:paraId="325F2F61">
      <w:pPr>
        <w:spacing w:before="292" w:line="204" w:lineRule="auto"/>
        <w:ind w:firstLine="2125"/>
        <w:jc w:val="left"/>
        <w:rPr>
          <w:rFonts w:hint="eastAsia" w:ascii="Times New Roman Regular" w:hAnsi="Times New Roman Regular" w:eastAsia="仿宋" w:cs="Times New Roman Regular"/>
          <w:color w:val="auto"/>
          <w:spacing w:val="-3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考核方式</w:t>
      </w:r>
      <w:r>
        <w:rPr>
          <w:rFonts w:hint="default" w:ascii="Times New Roman Regular" w:hAnsi="Times New Roman Regular" w:eastAsia="仿宋" w:cs="Times New Roman Regular"/>
          <w:color w:val="auto"/>
          <w:spacing w:val="-107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：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  <w:t>现场答辩</w:t>
      </w:r>
    </w:p>
    <w:p w14:paraId="6169FBAC">
      <w:pPr>
        <w:pStyle w:val="2"/>
        <w:rPr>
          <w:rFonts w:hint="default" w:ascii="Times New Roman Regular" w:hAnsi="Times New Roman Regular" w:eastAsia="仿宋" w:cs="Times New Roman Regular"/>
          <w:color w:val="auto"/>
          <w:spacing w:val="-3"/>
          <w:sz w:val="32"/>
          <w:szCs w:val="32"/>
        </w:rPr>
      </w:pPr>
    </w:p>
    <w:p w14:paraId="28851085">
      <w:pPr>
        <w:rPr>
          <w:rFonts w:hint="default" w:ascii="Times New Roman Regular" w:hAnsi="Times New Roman Regular" w:eastAsia="仿宋" w:cs="Times New Roman Regular"/>
          <w:color w:val="auto"/>
          <w:spacing w:val="-3"/>
          <w:sz w:val="32"/>
          <w:szCs w:val="32"/>
        </w:rPr>
      </w:pPr>
    </w:p>
    <w:p w14:paraId="36EB41C2">
      <w:pPr>
        <w:pStyle w:val="2"/>
        <w:rPr>
          <w:rFonts w:hint="default" w:ascii="Times New Roman Regular" w:hAnsi="Times New Roman Regular" w:eastAsia="仿宋" w:cs="Times New Roman Regular"/>
          <w:color w:val="auto"/>
          <w:spacing w:val="-3"/>
          <w:sz w:val="32"/>
          <w:szCs w:val="32"/>
        </w:rPr>
      </w:pPr>
    </w:p>
    <w:p w14:paraId="46ED7033">
      <w:pPr>
        <w:rPr>
          <w:rFonts w:hint="default" w:ascii="Times New Roman Regular" w:hAnsi="Times New Roman Regular" w:eastAsia="仿宋" w:cs="Times New Roman Regular"/>
          <w:color w:val="auto"/>
          <w:spacing w:val="-3"/>
          <w:sz w:val="32"/>
          <w:szCs w:val="32"/>
        </w:rPr>
      </w:pPr>
    </w:p>
    <w:p w14:paraId="4AF75A1A">
      <w:pPr>
        <w:pStyle w:val="2"/>
        <w:rPr>
          <w:rFonts w:hint="default" w:ascii="Times New Roman Regular" w:hAnsi="Times New Roman Regular" w:eastAsia="仿宋" w:cs="Times New Roman Regular"/>
          <w:color w:val="auto"/>
          <w:spacing w:val="-3"/>
          <w:sz w:val="32"/>
          <w:szCs w:val="32"/>
        </w:rPr>
      </w:pPr>
    </w:p>
    <w:p w14:paraId="2C89C3FE">
      <w:pPr>
        <w:rPr>
          <w:rFonts w:hint="default" w:ascii="Times New Roman Regular" w:hAnsi="Times New Roman Regular" w:eastAsia="仿宋" w:cs="Times New Roman Regular"/>
          <w:color w:val="auto"/>
          <w:spacing w:val="-3"/>
          <w:sz w:val="32"/>
          <w:szCs w:val="32"/>
        </w:rPr>
      </w:pPr>
    </w:p>
    <w:p w14:paraId="279DB0E2">
      <w:pPr>
        <w:pStyle w:val="2"/>
        <w:rPr>
          <w:rFonts w:hint="default" w:ascii="Times New Roman Regular" w:hAnsi="Times New Roman Regular" w:eastAsia="仿宋" w:cs="Times New Roman Regular"/>
          <w:color w:val="auto"/>
          <w:spacing w:val="-3"/>
          <w:sz w:val="32"/>
          <w:szCs w:val="32"/>
        </w:rPr>
      </w:pPr>
    </w:p>
    <w:p w14:paraId="455129E7">
      <w:pPr>
        <w:rPr>
          <w:rFonts w:hint="default"/>
          <w:color w:val="auto"/>
        </w:rPr>
      </w:pPr>
    </w:p>
    <w:p w14:paraId="66330FE4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5C70BA57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52FE1FF4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1D67EEEF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4B912BBC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5C97A29A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03ADABD0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p w14:paraId="6B1AB5AD">
      <w:pPr>
        <w:jc w:val="left"/>
        <w:rPr>
          <w:rFonts w:hint="default" w:ascii="Times New Roman Regular" w:hAnsi="Times New Roman Regular" w:cs="Times New Roman Regular"/>
          <w:color w:val="auto"/>
        </w:rPr>
        <w:sectPr>
          <w:footerReference r:id="rId3" w:type="default"/>
          <w:pgSz w:w="11906" w:h="16839"/>
          <w:pgMar w:top="1431" w:right="1785" w:bottom="1974" w:left="1785" w:header="0" w:footer="1675" w:gutter="0"/>
          <w:cols w:space="720" w:num="1"/>
        </w:sectPr>
      </w:pPr>
    </w:p>
    <w:p w14:paraId="25CC391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ascii="Times New Roman Regular" w:hAnsi="Times New Roman Regular" w:eastAsia="宋体" w:cs="Times New Roman Regular"/>
          <w:color w:val="auto"/>
          <w:sz w:val="44"/>
          <w:szCs w:val="44"/>
        </w:rPr>
      </w:pPr>
      <w:r>
        <w:rPr>
          <w:rFonts w:hint="default" w:ascii="Times New Roman Regular" w:hAnsi="Times New Roman Regular" w:eastAsia="宋体" w:cs="Times New Roman Regular"/>
          <w:color w:val="auto"/>
          <w:spacing w:val="-6"/>
          <w:sz w:val="44"/>
          <w:szCs w:val="44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前言</w:t>
      </w:r>
    </w:p>
    <w:p w14:paraId="2700280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239" w:firstLine="620" w:firstLineChars="200"/>
        <w:jc w:val="left"/>
        <w:textAlignment w:val="baseline"/>
        <w:rPr>
          <w:rFonts w:hint="default" w:ascii="Times New Roman Regular" w:hAnsi="Times New Roman Regular" w:eastAsia="仿宋" w:cs="Times New Roman Regular"/>
          <w:color w:val="auto"/>
          <w:sz w:val="32"/>
          <w:szCs w:val="32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为配合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  <w:lang w:val="en-US" w:eastAsia="zh-CN"/>
        </w:rPr>
        <w:t>行政管理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专业学生完成《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  <w:lang w:val="en-US" w:eastAsia="zh-CN"/>
        </w:rPr>
        <w:t>电子政务概论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》实践课程考核，特制定此实践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  <w:lang w:val="en-US" w:eastAsia="zh-CN"/>
        </w:rPr>
        <w:t>课程考核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指导书。请在实践考核前认真学习相关知识和指导书的有关内容</w:t>
      </w:r>
      <w:r>
        <w:rPr>
          <w:rFonts w:hint="default" w:ascii="Times New Roman Regular" w:hAnsi="Times New Roman Regular" w:eastAsia="仿宋" w:cs="Times New Roman Regular"/>
          <w:color w:val="auto"/>
          <w:spacing w:val="-91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，了解</w:t>
      </w:r>
      <w:r>
        <w:rPr>
          <w:rFonts w:hint="default" w:ascii="Times New Roman Regular" w:hAnsi="Times New Roman Regular" w:eastAsia="仿宋" w:cs="Times New Roman Regular"/>
          <w:color w:val="auto"/>
          <w:spacing w:val="-100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考核的主要内容</w:t>
      </w:r>
      <w:r>
        <w:rPr>
          <w:rFonts w:hint="default" w:ascii="Times New Roman Regular" w:hAnsi="Times New Roman Regular" w:eastAsia="仿宋" w:cs="Times New Roman Regular"/>
          <w:color w:val="auto"/>
          <w:spacing w:val="-70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、考核目标</w:t>
      </w:r>
      <w:r>
        <w:rPr>
          <w:rFonts w:hint="default" w:ascii="Times New Roman Regular" w:hAnsi="Times New Roman Regular" w:eastAsia="仿宋" w:cs="Times New Roman Regular"/>
          <w:color w:val="auto"/>
          <w:spacing w:val="-91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，完成考核相关要求</w:t>
      </w:r>
      <w:r>
        <w:rPr>
          <w:rFonts w:hint="default" w:ascii="Times New Roman Regular" w:hAnsi="Times New Roman Regular" w:eastAsia="仿宋" w:cs="Times New Roman Regular"/>
          <w:color w:val="auto"/>
          <w:spacing w:val="-91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，按时提交实践考核的课程实践</w:t>
      </w:r>
      <w:r>
        <w:rPr>
          <w:rFonts w:hint="default" w:ascii="Times New Roman Regular" w:hAnsi="Times New Roman Regular" w:eastAsia="仿宋" w:cs="Times New Roman Regular"/>
          <w:color w:val="auto"/>
          <w:spacing w:val="-100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3"/>
          <w:sz w:val="32"/>
          <w:szCs w:val="32"/>
        </w:rPr>
        <w:t>报告。</w:t>
      </w:r>
    </w:p>
    <w:p w14:paraId="22A19A0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7"/>
        <w:jc w:val="left"/>
        <w:textAlignment w:val="baseline"/>
        <w:outlineLvl w:val="0"/>
        <w:rPr>
          <w:rFonts w:hint="default" w:ascii="Times New Roman Regular" w:hAnsi="Times New Roman Regular" w:eastAsia="仿宋" w:cs="Times New Roman Regular"/>
          <w:color w:val="auto"/>
          <w:sz w:val="32"/>
          <w:szCs w:val="32"/>
        </w:rPr>
      </w:pPr>
      <w:r>
        <w:rPr>
          <w:rFonts w:hint="eastAsia" w:ascii="Times New Roman Regular" w:hAnsi="Times New Roman Regular" w:eastAsia="仿宋" w:cs="Times New Roman Regular"/>
          <w:color w:val="auto"/>
          <w:spacing w:val="-5"/>
          <w:sz w:val="32"/>
          <w:szCs w:val="32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hint="default" w:ascii="Times New Roman Regular" w:hAnsi="Times New Roman Regular" w:eastAsia="仿宋" w:cs="Times New Roman Regular"/>
          <w:color w:val="auto"/>
          <w:spacing w:val="-94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、考核目的</w:t>
      </w:r>
      <w:r>
        <w:rPr>
          <w:rFonts w:hint="default" w:ascii="Times New Roman Regular" w:hAnsi="Times New Roman Regular" w:eastAsia="仿宋" w:cs="Times New Roman Regular"/>
          <w:color w:val="auto"/>
          <w:spacing w:val="-90"/>
          <w:sz w:val="32"/>
          <w:szCs w:val="32"/>
        </w:rPr>
        <w:t xml:space="preserve"> </w:t>
      </w:r>
    </w:p>
    <w:p w14:paraId="5110D13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2" w:firstLine="484"/>
        <w:jc w:val="left"/>
        <w:textAlignment w:val="baseline"/>
        <w:rPr>
          <w:rFonts w:hint="eastAsia" w:ascii="Times New Roman Regular" w:hAnsi="Times New Roman Regular" w:eastAsia="仿宋" w:cs="Times New Roman Regular"/>
          <w:color w:val="auto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该课程为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行政管理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专业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  <w:t>（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专科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  <w:t>）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学生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的一门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重要的实践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课程</w:t>
      </w:r>
      <w:r>
        <w:rPr>
          <w:rFonts w:hint="default" w:ascii="Times New Roman Regular" w:hAnsi="Times New Roman Regular" w:eastAsia="仿宋" w:cs="Times New Roman Regular"/>
          <w:color w:val="auto"/>
          <w:spacing w:val="-90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，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要求学生在完成该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课程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基础内容的学习后，通过课程实践报告的撰写，展现出基本的分析和处理电子政务现实问题的应用能力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。</w:t>
      </w:r>
    </w:p>
    <w:p w14:paraId="3B1E042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7"/>
        <w:jc w:val="left"/>
        <w:textAlignment w:val="baseline"/>
        <w:outlineLvl w:val="0"/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Times New Roman Regular" w:hAnsi="Times New Roman Regular" w:eastAsia="仿宋" w:cs="Times New Roman Regular"/>
          <w:color w:val="auto"/>
          <w:spacing w:val="-5"/>
          <w:sz w:val="32"/>
          <w:szCs w:val="32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hint="eastAsia" w:ascii="Times New Roman Regular" w:hAnsi="Times New Roman Regular" w:eastAsia="仿宋" w:cs="Times New Roman Regular"/>
          <w:color w:val="auto"/>
          <w:spacing w:val="-5"/>
          <w:sz w:val="32"/>
          <w:szCs w:val="32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指定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教材</w:t>
      </w:r>
      <w:r>
        <w:rPr>
          <w:rFonts w:hint="eastAsia" w:ascii="Times New Roman Regular" w:hAnsi="Times New Roman Regular" w:eastAsia="仿宋" w:cs="Times New Roman Regular"/>
          <w:color w:val="auto"/>
          <w:spacing w:val="-5"/>
          <w:sz w:val="32"/>
          <w:szCs w:val="32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与参考网站</w:t>
      </w:r>
    </w:p>
    <w:p w14:paraId="03CAB74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9" w:firstLineChars="211"/>
        <w:jc w:val="left"/>
        <w:textAlignment w:val="baseline"/>
        <w:outlineLvl w:val="0"/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  <w:t>（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1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  <w:t>）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指定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教材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：</w:t>
      </w:r>
    </w:p>
    <w:p w14:paraId="0043003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9" w:firstLineChars="211"/>
        <w:jc w:val="left"/>
        <w:textAlignment w:val="baseline"/>
        <w:outlineLvl w:val="0"/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《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电子政务概论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》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  <w:t>（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第三版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  <w:t>），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徐双敏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 xml:space="preserve">主编 . 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科学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出版社 .201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6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 xml:space="preserve"> 年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2月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版 .</w:t>
      </w:r>
    </w:p>
    <w:p w14:paraId="0D988C7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9" w:firstLineChars="211"/>
        <w:jc w:val="left"/>
        <w:textAlignment w:val="baseline"/>
        <w:outlineLvl w:val="0"/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  <w:t>（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2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  <w:t>）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参考网站：</w:t>
      </w:r>
    </w:p>
    <w:p w14:paraId="5C37203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9" w:firstLineChars="211"/>
        <w:jc w:val="left"/>
        <w:textAlignment w:val="baseline"/>
        <w:outlineLvl w:val="0"/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北京大学电子政务知识网:http://www.egkc.org</w:t>
      </w:r>
    </w:p>
    <w:p w14:paraId="253BCB6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9" w:firstLineChars="211"/>
        <w:jc w:val="left"/>
        <w:textAlignment w:val="baseline"/>
        <w:outlineLvl w:val="0"/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电子政务工程服务网:http://www.chinagov.com</w:t>
      </w:r>
    </w:p>
    <w:p w14:paraId="671FC92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9" w:firstLineChars="211"/>
        <w:jc w:val="left"/>
        <w:textAlignment w:val="baseline"/>
        <w:outlineLvl w:val="0"/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国家信息中心:http://www.sic.gov.cn/web/index.asp</w:t>
      </w:r>
    </w:p>
    <w:p w14:paraId="37200CA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9" w:firstLineChars="211"/>
        <w:jc w:val="left"/>
        <w:textAlignment w:val="baseline"/>
        <w:outlineLvl w:val="0"/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中国电子政务网:http://www.e-gov.org.cn</w:t>
      </w:r>
    </w:p>
    <w:p w14:paraId="4F5B4EC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9" w:firstLineChars="211"/>
        <w:jc w:val="left"/>
        <w:textAlignment w:val="baseline"/>
        <w:outlineLvl w:val="0"/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中国电子政务资讯网:http://www.chinaegov.org</w:t>
      </w:r>
    </w:p>
    <w:p w14:paraId="196F124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9" w:firstLineChars="211"/>
        <w:jc w:val="left"/>
        <w:textAlignment w:val="baseline"/>
        <w:outlineLvl w:val="0"/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中国信息协会:http://www.ciia.org.cn</w:t>
      </w:r>
    </w:p>
    <w:p w14:paraId="40C0808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9" w:firstLineChars="211"/>
        <w:jc w:val="left"/>
        <w:textAlignment w:val="baseline"/>
        <w:outlineLvl w:val="0"/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国脉电子政务网:http://www.echinagov.com</w:t>
      </w:r>
    </w:p>
    <w:p w14:paraId="0233A32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9" w:firstLineChars="211"/>
        <w:jc w:val="left"/>
        <w:textAlignment w:val="baseline"/>
        <w:outlineLvl w:val="0"/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中国互联网信息中心:http://www.cnnic.net.cn</w:t>
      </w:r>
    </w:p>
    <w:p w14:paraId="3B93610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9" w:firstLineChars="211"/>
        <w:jc w:val="left"/>
        <w:textAlignment w:val="baseline"/>
        <w:outlineLvl w:val="0"/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中共中央网络安全和信息化领导小组办公室(国家互联网信息办公室)网:http://www.cac.gov.cn/</w:t>
      </w:r>
    </w:p>
    <w:p w14:paraId="30BE060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3"/>
        <w:jc w:val="left"/>
        <w:textAlignment w:val="baseline"/>
        <w:outlineLvl w:val="0"/>
        <w:rPr>
          <w:rFonts w:hint="default" w:ascii="Times New Roman Regular" w:hAnsi="Times New Roman Regular" w:eastAsia="仿宋" w:cs="Times New Roman Regular"/>
          <w:color w:val="auto"/>
          <w:sz w:val="32"/>
          <w:szCs w:val="32"/>
        </w:rPr>
      </w:pPr>
      <w:r>
        <w:rPr>
          <w:rFonts w:hint="eastAsia" w:ascii="Times New Roman Regular" w:hAnsi="Times New Roman Regular" w:eastAsia="仿宋" w:cs="Times New Roman Regular"/>
          <w:color w:val="auto"/>
          <w:spacing w:val="-5"/>
          <w:sz w:val="32"/>
          <w:szCs w:val="32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三</w:t>
      </w:r>
      <w:r>
        <w:rPr>
          <w:rFonts w:hint="default" w:ascii="Times New Roman Regular" w:hAnsi="Times New Roman Regular" w:eastAsia="仿宋" w:cs="Times New Roman Regular"/>
          <w:color w:val="auto"/>
          <w:spacing w:val="-90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hint="eastAsia" w:ascii="Times New Roman Regular" w:hAnsi="Times New Roman Regular" w:eastAsia="仿宋" w:cs="Times New Roman Regular"/>
          <w:color w:val="auto"/>
          <w:spacing w:val="-5"/>
          <w:sz w:val="32"/>
          <w:szCs w:val="32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基础内容</w:t>
      </w:r>
      <w:r>
        <w:rPr>
          <w:rFonts w:hint="default" w:ascii="Times New Roman Regular" w:hAnsi="Times New Roman Regular" w:eastAsia="仿宋" w:cs="Times New Roman Regular"/>
          <w:color w:val="auto"/>
          <w:spacing w:val="-90"/>
          <w:sz w:val="32"/>
          <w:szCs w:val="32"/>
        </w:rPr>
        <w:t xml:space="preserve"> </w:t>
      </w:r>
    </w:p>
    <w:p w14:paraId="1B239E1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3" w:firstLine="482"/>
        <w:jc w:val="left"/>
        <w:textAlignment w:val="baseline"/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第1章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 xml:space="preserve">  电子政务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概述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  <w:t>：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掌握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电子政务的基本概念，以及从整体上概述基本应用模式及发展电子政务的总体框架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  <w:t>；</w:t>
      </w:r>
    </w:p>
    <w:p w14:paraId="66B739C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3" w:firstLine="482"/>
        <w:jc w:val="left"/>
        <w:textAlignment w:val="baseline"/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第2章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 xml:space="preserve">  电子政务在世界范围内的发展：了解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电子政务兴起的背景，以及各国电子政务发展经验的借鉴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  <w:t>；</w:t>
      </w:r>
    </w:p>
    <w:p w14:paraId="43C32E9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3" w:firstLine="482"/>
        <w:jc w:val="left"/>
        <w:textAlignment w:val="baseline"/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第3章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 xml:space="preserve">  电子政务的基础设施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  <w:t>：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了解政务内网、外网，掌握政务信息交换体系；</w:t>
      </w:r>
    </w:p>
    <w:p w14:paraId="0F62AE7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3" w:firstLine="482"/>
        <w:jc w:val="left"/>
        <w:textAlignment w:val="baseline"/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第4章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 xml:space="preserve">  电子政务信息安全保障：把握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电子政务信息安全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风险评估体系、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电子政务信息安全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技术、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信息安全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运行管理体系及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信息安全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保障社会服务体系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  <w:t>；</w:t>
      </w:r>
    </w:p>
    <w:p w14:paraId="4DF1B1F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3" w:firstLine="482"/>
        <w:jc w:val="left"/>
        <w:textAlignment w:val="baseline"/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第5章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 xml:space="preserve"> 政府内部应用系统：学习研究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电子政务的内网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；</w:t>
      </w:r>
    </w:p>
    <w:p w14:paraId="5D17586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3" w:firstLine="482"/>
        <w:jc w:val="left"/>
        <w:textAlignment w:val="baseline"/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第6章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 xml:space="preserve">  政府公共服务系统：学习把握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电子政务的外网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  <w:t>；</w:t>
      </w:r>
    </w:p>
    <w:p w14:paraId="1CF6C74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3" w:firstLine="482"/>
        <w:jc w:val="left"/>
        <w:textAlignment w:val="baseline"/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第7章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 xml:space="preserve">  电子政务的法律法规体系：掌握与电子政务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相关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的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法律法规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  <w:t>；</w:t>
      </w:r>
    </w:p>
    <w:p w14:paraId="2FA929D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3" w:firstLine="482"/>
        <w:jc w:val="left"/>
        <w:textAlignment w:val="baseline"/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第8章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 xml:space="preserve">  电子政务的标准体系：了解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电子政务的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>系列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标准体系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eastAsia="zh-CN"/>
        </w:rPr>
        <w:t>；</w:t>
      </w:r>
    </w:p>
    <w:p w14:paraId="253D91F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3" w:firstLine="482"/>
        <w:jc w:val="left"/>
        <w:textAlignment w:val="baseline"/>
        <w:rPr>
          <w:rFonts w:hint="default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第9章</w:t>
      </w: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</w:rPr>
        <w:t xml:space="preserve">  电子政务在中国的发展：熟悉电子政务在中国发展的基本条件、历程、显著成就及战略前景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</w:rPr>
        <w:t>。</w:t>
      </w:r>
    </w:p>
    <w:p w14:paraId="2BDEE7A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7"/>
        <w:jc w:val="left"/>
        <w:textAlignment w:val="baseline"/>
        <w:outlineLvl w:val="0"/>
        <w:rPr>
          <w:rFonts w:hint="default" w:ascii="Times New Roman Regular" w:hAnsi="Times New Roman Regular" w:eastAsia="仿宋" w:cs="Times New Roman Regular"/>
          <w:color w:val="auto"/>
          <w:sz w:val="32"/>
          <w:szCs w:val="32"/>
        </w:rPr>
      </w:pPr>
      <w:r>
        <w:rPr>
          <w:rFonts w:hint="eastAsia" w:ascii="Times New Roman Regular" w:hAnsi="Times New Roman Regular" w:eastAsia="仿宋" w:cs="Times New Roman Regular"/>
          <w:color w:val="auto"/>
          <w:spacing w:val="-3"/>
          <w:sz w:val="32"/>
          <w:szCs w:val="32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四</w:t>
      </w:r>
      <w:r>
        <w:rPr>
          <w:rFonts w:hint="default" w:ascii="Times New Roman Regular" w:hAnsi="Times New Roman Regular" w:eastAsia="仿宋" w:cs="Times New Roman Regular"/>
          <w:color w:val="auto"/>
          <w:spacing w:val="-91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3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、考核成绩评定标准</w:t>
      </w:r>
      <w:r>
        <w:rPr>
          <w:rFonts w:hint="default" w:ascii="Times New Roman Regular" w:hAnsi="Times New Roman Regular" w:eastAsia="仿宋" w:cs="Times New Roman Regular"/>
          <w:color w:val="auto"/>
          <w:spacing w:val="-90"/>
          <w:sz w:val="32"/>
          <w:szCs w:val="32"/>
        </w:rPr>
        <w:t xml:space="preserve"> </w:t>
      </w:r>
    </w:p>
    <w:p w14:paraId="577436E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239" w:firstLine="632" w:firstLineChars="200"/>
        <w:jc w:val="left"/>
        <w:textAlignment w:val="baseline"/>
        <w:rPr>
          <w:rFonts w:hint="default" w:ascii="Times New Roman Regular" w:hAnsi="Times New Roman Regular" w:eastAsia="仿宋" w:cs="Times New Roman Regular"/>
          <w:color w:val="auto"/>
          <w:sz w:val="32"/>
          <w:szCs w:val="32"/>
        </w:rPr>
      </w:pPr>
      <w:r>
        <w:rPr>
          <w:rFonts w:hint="eastAsia" w:ascii="Times New Roman Regular" w:hAnsi="Times New Roman Regular" w:eastAsia="仿宋" w:cs="Times New Roman Regular"/>
          <w:color w:val="auto"/>
          <w:spacing w:val="-2"/>
          <w:sz w:val="32"/>
          <w:szCs w:val="32"/>
          <w:lang w:val="en-US" w:eastAsia="zh-CN"/>
        </w:rPr>
        <w:t>该</w:t>
      </w:r>
      <w:r>
        <w:rPr>
          <w:rFonts w:hint="default" w:ascii="Times New Roman Regular" w:hAnsi="Times New Roman Regular" w:eastAsia="仿宋" w:cs="Times New Roman Regular"/>
          <w:color w:val="auto"/>
          <w:spacing w:val="-2"/>
          <w:sz w:val="32"/>
          <w:szCs w:val="32"/>
        </w:rPr>
        <w:t>实践课程</w:t>
      </w:r>
      <w:r>
        <w:rPr>
          <w:rFonts w:hint="eastAsia" w:ascii="Times New Roman Regular" w:hAnsi="Times New Roman Regular" w:eastAsia="仿宋" w:cs="Times New Roman Regular"/>
          <w:color w:val="auto"/>
          <w:spacing w:val="-2"/>
          <w:sz w:val="32"/>
          <w:szCs w:val="32"/>
          <w:lang w:val="en-US" w:eastAsia="zh-CN"/>
        </w:rPr>
        <w:t>的</w:t>
      </w:r>
      <w:r>
        <w:rPr>
          <w:rFonts w:hint="default" w:ascii="Times New Roman Regular" w:hAnsi="Times New Roman Regular" w:eastAsia="仿宋" w:cs="Times New Roman Regular"/>
          <w:color w:val="auto"/>
          <w:spacing w:val="-2"/>
          <w:sz w:val="32"/>
          <w:szCs w:val="32"/>
        </w:rPr>
        <w:t>考核成绩</w:t>
      </w:r>
      <w:r>
        <w:rPr>
          <w:rFonts w:hint="eastAsia" w:ascii="Times New Roman Regular" w:hAnsi="Times New Roman Regular" w:eastAsia="仿宋" w:cs="Times New Roman Regular"/>
          <w:color w:val="auto"/>
          <w:spacing w:val="-2"/>
          <w:sz w:val="32"/>
          <w:szCs w:val="32"/>
          <w:lang w:val="en-US" w:eastAsia="zh-CN"/>
        </w:rPr>
        <w:t>由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实践考核专家</w:t>
      </w:r>
      <w:r>
        <w:rPr>
          <w:rFonts w:hint="eastAsia" w:ascii="Times New Roman Regular" w:hAnsi="Times New Roman Regular" w:eastAsia="仿宋" w:cs="Times New Roman Regular"/>
          <w:color w:val="auto"/>
          <w:spacing w:val="-2"/>
          <w:sz w:val="32"/>
          <w:szCs w:val="32"/>
          <w:lang w:val="en-US" w:eastAsia="zh-CN"/>
        </w:rPr>
        <w:t>依据学生所完成的</w:t>
      </w:r>
      <w:r>
        <w:rPr>
          <w:rFonts w:hint="default" w:ascii="Times New Roman Regular" w:hAnsi="Times New Roman Regular" w:eastAsia="仿宋" w:cs="Times New Roman Regular"/>
          <w:color w:val="auto"/>
          <w:spacing w:val="-2"/>
          <w:sz w:val="32"/>
          <w:szCs w:val="32"/>
        </w:rPr>
        <w:t>课程实践报告</w:t>
      </w:r>
      <w:r>
        <w:rPr>
          <w:rFonts w:hint="eastAsia" w:ascii="Times New Roman Regular" w:hAnsi="Times New Roman Regular" w:eastAsia="仿宋" w:cs="Times New Roman Regular"/>
          <w:color w:val="auto"/>
          <w:spacing w:val="-2"/>
          <w:sz w:val="32"/>
          <w:szCs w:val="32"/>
          <w:lang w:val="en-US" w:eastAsia="zh-CN"/>
        </w:rPr>
        <w:t>进行评定，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成绩采用五级记分制</w:t>
      </w:r>
      <w:r>
        <w:rPr>
          <w:rFonts w:hint="default" w:ascii="Times New Roman Regular" w:hAnsi="Times New Roman Regular" w:eastAsia="仿宋" w:cs="Times New Roman Regular"/>
          <w:color w:val="auto"/>
          <w:spacing w:val="-91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，具体换算规定如</w:t>
      </w:r>
      <w:r>
        <w:rPr>
          <w:rFonts w:hint="default" w:ascii="Times New Roman Regular" w:hAnsi="Times New Roman Regular" w:eastAsia="仿宋" w:cs="Times New Roman Regular"/>
          <w:color w:val="auto"/>
          <w:spacing w:val="-100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  <w:t>下：优秀（90～100分）、良好（80～89分）、中等（70～79</w:t>
      </w:r>
      <w:r>
        <w:rPr>
          <w:rFonts w:hint="default" w:ascii="Times New Roman Regular" w:hAnsi="Times New Roman Regular" w:eastAsia="仿宋" w:cs="Times New Roman Regular"/>
          <w:color w:val="auto"/>
          <w:spacing w:val="12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  <w:t>分）、及格（60～69</w:t>
      </w:r>
      <w:r>
        <w:rPr>
          <w:rFonts w:hint="default" w:ascii="Times New Roman Regular" w:hAnsi="Times New Roman Regular" w:eastAsia="仿宋" w:cs="Times New Roman Regular"/>
          <w:color w:val="auto"/>
          <w:spacing w:val="-40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12"/>
          <w:sz w:val="32"/>
          <w:szCs w:val="32"/>
        </w:rPr>
        <w:t>分）、不及格（59</w:t>
      </w:r>
      <w:r>
        <w:rPr>
          <w:rFonts w:hint="default" w:ascii="Times New Roman Regular" w:hAnsi="Times New Roman Regular" w:eastAsia="仿宋" w:cs="Times New Roman Regular"/>
          <w:color w:val="auto"/>
          <w:spacing w:val="48"/>
          <w:w w:val="101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12"/>
          <w:sz w:val="32"/>
          <w:szCs w:val="32"/>
        </w:rPr>
        <w:t>分以下）。60</w:t>
      </w:r>
      <w:r>
        <w:rPr>
          <w:rFonts w:hint="default" w:ascii="Times New Roman Regular" w:hAnsi="Times New Roman Regular" w:eastAsia="仿宋" w:cs="Times New Roman Regular"/>
          <w:color w:val="auto"/>
          <w:spacing w:val="12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12"/>
          <w:sz w:val="32"/>
          <w:szCs w:val="32"/>
        </w:rPr>
        <w:t>分以上（包括</w:t>
      </w:r>
      <w:r>
        <w:rPr>
          <w:rFonts w:hint="default" w:ascii="Times New Roman Regular" w:hAnsi="Times New Roman Regular" w:eastAsia="仿宋" w:cs="Times New Roman Regular"/>
          <w:color w:val="auto"/>
          <w:spacing w:val="-50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12"/>
          <w:sz w:val="32"/>
          <w:szCs w:val="32"/>
        </w:rPr>
        <w:t>60</w:t>
      </w:r>
      <w:r>
        <w:rPr>
          <w:rFonts w:hint="default" w:ascii="Times New Roman Regular" w:hAnsi="Times New Roman Regular" w:eastAsia="仿宋" w:cs="Times New Roman Regular"/>
          <w:color w:val="auto"/>
          <w:spacing w:val="12"/>
          <w:w w:val="101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12"/>
          <w:sz w:val="32"/>
          <w:szCs w:val="32"/>
        </w:rPr>
        <w:t>分）为实践课程考核通过</w:t>
      </w:r>
      <w:r>
        <w:rPr>
          <w:rFonts w:hint="default" w:ascii="Times New Roman Regular" w:hAnsi="Times New Roman Regular" w:eastAsia="仿宋" w:cs="Times New Roman Regular"/>
          <w:color w:val="auto"/>
          <w:spacing w:val="-91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12"/>
          <w:sz w:val="32"/>
          <w:szCs w:val="32"/>
        </w:rPr>
        <w:t>，否则</w:t>
      </w:r>
      <w:r>
        <w:rPr>
          <w:rFonts w:hint="default" w:ascii="Times New Roman Regular" w:hAnsi="Times New Roman Regular" w:eastAsia="仿宋" w:cs="Times New Roman Regular"/>
          <w:color w:val="auto"/>
          <w:spacing w:val="-3"/>
          <w:sz w:val="32"/>
          <w:szCs w:val="32"/>
        </w:rPr>
        <w:t>为不通过</w:t>
      </w:r>
      <w:r>
        <w:rPr>
          <w:rFonts w:hint="default" w:ascii="Times New Roman Regular" w:hAnsi="Times New Roman Regular" w:eastAsia="仿宋" w:cs="Times New Roman Regular"/>
          <w:color w:val="auto"/>
          <w:spacing w:val="-85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3"/>
          <w:sz w:val="32"/>
          <w:szCs w:val="32"/>
        </w:rPr>
        <w:t>。</w:t>
      </w:r>
    </w:p>
    <w:p w14:paraId="095D8DF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"/>
        <w:jc w:val="left"/>
        <w:textAlignment w:val="baseline"/>
        <w:outlineLvl w:val="0"/>
        <w:rPr>
          <w:rFonts w:hint="default" w:ascii="Times New Roman Regular" w:hAnsi="Times New Roman Regular" w:eastAsia="仿宋" w:cs="Times New Roman Regular"/>
          <w:color w:val="auto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仿宋" w:cs="Times New Roman Regular"/>
          <w:color w:val="auto"/>
          <w:spacing w:val="-6"/>
          <w:sz w:val="32"/>
          <w:szCs w:val="32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五</w:t>
      </w:r>
      <w:r>
        <w:rPr>
          <w:rFonts w:hint="default" w:ascii="Times New Roman Regular" w:hAnsi="Times New Roman Regular" w:eastAsia="仿宋" w:cs="Times New Roman Regular"/>
          <w:color w:val="auto"/>
          <w:spacing w:val="-91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6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hint="default" w:ascii="Times New Roman Regular" w:hAnsi="Times New Roman Regular" w:eastAsia="仿宋" w:cs="Times New Roman Regular"/>
          <w:color w:val="auto"/>
          <w:spacing w:val="-2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课程实践报告</w:t>
      </w:r>
      <w:r>
        <w:rPr>
          <w:rFonts w:hint="eastAsia" w:ascii="Times New Roman Regular" w:hAnsi="Times New Roman Regular" w:eastAsia="仿宋" w:cs="Times New Roman Regular"/>
          <w:color w:val="auto"/>
          <w:spacing w:val="-2"/>
          <w:sz w:val="32"/>
          <w:szCs w:val="32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内容要求</w:t>
      </w:r>
    </w:p>
    <w:p w14:paraId="56358B5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9"/>
        <w:jc w:val="left"/>
        <w:textAlignment w:val="baseline"/>
        <w:rPr>
          <w:rFonts w:hint="eastAsia" w:ascii="Times New Roman Regular" w:hAnsi="Times New Roman Regular" w:eastAsia="仿宋" w:cs="Times New Roman Regular"/>
          <w:color w:val="auto"/>
          <w:spacing w:val="-8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仿宋" w:cs="Times New Roman Regular"/>
          <w:color w:val="auto"/>
          <w:spacing w:val="-8"/>
          <w:sz w:val="32"/>
          <w:szCs w:val="32"/>
          <w:lang w:val="en-US" w:eastAsia="zh-CN"/>
        </w:rPr>
        <w:t>从以下方式中任选其一完成课程实践报告的撰写：</w:t>
      </w:r>
    </w:p>
    <w:p w14:paraId="7E674A7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9"/>
        <w:jc w:val="left"/>
        <w:textAlignment w:val="baseline"/>
        <w:rPr>
          <w:rFonts w:hint="default" w:ascii="Times New Roman Regular" w:hAnsi="Times New Roman Regular" w:eastAsia="仿宋" w:cs="Times New Roman Regular"/>
          <w:color w:val="auto"/>
          <w:sz w:val="32"/>
          <w:szCs w:val="32"/>
          <w:lang w:val="en-US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8"/>
          <w:sz w:val="32"/>
          <w:szCs w:val="32"/>
        </w:rPr>
        <w:t>（1）</w:t>
      </w:r>
      <w:r>
        <w:rPr>
          <w:rFonts w:hint="eastAsia" w:ascii="Times New Roman Regular" w:hAnsi="Times New Roman Regular" w:eastAsia="仿宋" w:cs="Times New Roman Regular"/>
          <w:color w:val="auto"/>
          <w:spacing w:val="-8"/>
          <w:sz w:val="32"/>
          <w:szCs w:val="32"/>
          <w:lang w:val="en-US" w:eastAsia="zh-CN"/>
        </w:rPr>
        <w:t>结合工作实际，分析在电子政务应用过程中遇到的实际问题，并提出相应的解决策略；</w:t>
      </w:r>
    </w:p>
    <w:p w14:paraId="67318B3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9"/>
        <w:jc w:val="left"/>
        <w:textAlignment w:val="baseline"/>
        <w:rPr>
          <w:rFonts w:hint="default" w:ascii="Times New Roman Regular" w:hAnsi="Times New Roman Regular" w:eastAsia="仿宋" w:cs="Times New Roman Regular"/>
          <w:color w:val="auto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10"/>
          <w:sz w:val="32"/>
          <w:szCs w:val="32"/>
        </w:rPr>
        <w:t>（2）</w:t>
      </w:r>
      <w:r>
        <w:rPr>
          <w:rFonts w:hint="eastAsia" w:ascii="Times New Roman Regular" w:hAnsi="Times New Roman Regular" w:eastAsia="仿宋" w:cs="Times New Roman Regular"/>
          <w:color w:val="auto"/>
          <w:spacing w:val="-10"/>
          <w:sz w:val="32"/>
          <w:szCs w:val="32"/>
          <w:lang w:val="en-US" w:eastAsia="zh-CN"/>
        </w:rPr>
        <w:t>在教材各个章节后的案例中，选择两个进行案例分析，完成</w:t>
      </w:r>
      <w:r>
        <w:rPr>
          <w:rFonts w:hint="eastAsia" w:ascii="Times New Roman Regular" w:hAnsi="Times New Roman Regular" w:eastAsia="仿宋" w:cs="Times New Roman Regular"/>
          <w:color w:val="auto"/>
          <w:spacing w:val="-8"/>
          <w:sz w:val="32"/>
          <w:szCs w:val="32"/>
          <w:lang w:val="en-US" w:eastAsia="zh-CN"/>
        </w:rPr>
        <w:t>课程实践报告。</w:t>
      </w:r>
    </w:p>
    <w:p w14:paraId="7CC5515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5"/>
        <w:jc w:val="left"/>
        <w:textAlignment w:val="baseline"/>
        <w:outlineLvl w:val="0"/>
        <w:rPr>
          <w:rFonts w:hint="default" w:ascii="Times New Roman Regular" w:hAnsi="Times New Roman Regular" w:eastAsia="仿宋" w:cs="Times New Roman Regular"/>
          <w:color w:val="auto"/>
          <w:sz w:val="32"/>
          <w:szCs w:val="32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2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六</w:t>
      </w:r>
      <w:r>
        <w:rPr>
          <w:rFonts w:hint="default" w:ascii="Times New Roman Regular" w:hAnsi="Times New Roman Regular" w:eastAsia="仿宋" w:cs="Times New Roman Regular"/>
          <w:color w:val="auto"/>
          <w:spacing w:val="-92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2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、课程实践报告格式与说明</w:t>
      </w:r>
      <w:r>
        <w:rPr>
          <w:rFonts w:hint="default" w:ascii="Times New Roman Regular" w:hAnsi="Times New Roman Regular" w:eastAsia="仿宋" w:cs="Times New Roman Regular"/>
          <w:color w:val="auto"/>
          <w:spacing w:val="-90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2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224BEB1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2" w:right="40" w:firstLine="607"/>
        <w:jc w:val="left"/>
        <w:textAlignment w:val="baseline"/>
        <w:rPr>
          <w:rFonts w:hint="default" w:ascii="Times New Roman Regular" w:hAnsi="Times New Roman Regular" w:eastAsia="仿宋" w:cs="Times New Roman Regular"/>
          <w:color w:val="auto"/>
          <w:sz w:val="32"/>
          <w:szCs w:val="32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（1）课程实践报告应根据实践课程考核指导书布置的要求撰写</w:t>
      </w:r>
      <w:r>
        <w:rPr>
          <w:rFonts w:hint="default" w:ascii="Times New Roman Regular" w:hAnsi="Times New Roman Regular" w:eastAsia="仿宋" w:cs="Times New Roman Regular"/>
          <w:color w:val="auto"/>
          <w:spacing w:val="-91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，其内容一</w:t>
      </w:r>
      <w:r>
        <w:rPr>
          <w:rFonts w:hint="default" w:ascii="Times New Roman Regular" w:hAnsi="Times New Roman Regular" w:eastAsia="仿宋" w:cs="Times New Roman Regular"/>
          <w:color w:val="auto"/>
          <w:spacing w:val="-100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9"/>
          <w:sz w:val="32"/>
          <w:szCs w:val="32"/>
        </w:rPr>
        <w:t>般应包括</w:t>
      </w:r>
      <w:r>
        <w:rPr>
          <w:rFonts w:hint="default" w:ascii="Times New Roman Regular" w:hAnsi="Times New Roman Regular" w:eastAsia="仿宋" w:cs="Times New Roman Regular"/>
          <w:color w:val="auto"/>
          <w:spacing w:val="-77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9"/>
          <w:sz w:val="32"/>
          <w:szCs w:val="32"/>
        </w:rPr>
        <w:t>：统一封面（含题目</w:t>
      </w:r>
      <w:r>
        <w:rPr>
          <w:rFonts w:hint="default" w:ascii="Times New Roman Regular" w:hAnsi="Times New Roman Regular" w:eastAsia="仿宋" w:cs="Times New Roman Regular"/>
          <w:color w:val="auto"/>
          <w:spacing w:val="-94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9"/>
          <w:sz w:val="32"/>
          <w:szCs w:val="32"/>
        </w:rPr>
        <w:t>、专业名称</w:t>
      </w:r>
      <w:r>
        <w:rPr>
          <w:rFonts w:hint="default" w:ascii="Times New Roman Regular" w:hAnsi="Times New Roman Regular" w:eastAsia="仿宋" w:cs="Times New Roman Regular"/>
          <w:color w:val="auto"/>
          <w:spacing w:val="-94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9"/>
          <w:sz w:val="32"/>
          <w:szCs w:val="32"/>
        </w:rPr>
        <w:t>、学生姓名</w:t>
      </w:r>
      <w:r>
        <w:rPr>
          <w:rFonts w:hint="default" w:ascii="Times New Roman Regular" w:hAnsi="Times New Roman Regular" w:eastAsia="仿宋" w:cs="Times New Roman Regular"/>
          <w:color w:val="auto"/>
          <w:spacing w:val="-93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9"/>
          <w:sz w:val="32"/>
          <w:szCs w:val="32"/>
        </w:rPr>
        <w:t>、准考证号等）、</w:t>
      </w:r>
      <w:r>
        <w:rPr>
          <w:rFonts w:hint="default" w:ascii="Times New Roman Regular" w:hAnsi="Times New Roman Regular" w:eastAsia="仿宋" w:cs="Times New Roman Regular"/>
          <w:color w:val="auto"/>
          <w:spacing w:val="-4"/>
          <w:sz w:val="32"/>
          <w:szCs w:val="32"/>
        </w:rPr>
        <w:t>正文</w:t>
      </w:r>
      <w:r>
        <w:rPr>
          <w:rFonts w:hint="default" w:ascii="Times New Roman Regular" w:hAnsi="Times New Roman Regular" w:eastAsia="仿宋" w:cs="Times New Roman Regular"/>
          <w:color w:val="auto"/>
          <w:spacing w:val="-94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4"/>
          <w:sz w:val="32"/>
          <w:szCs w:val="32"/>
        </w:rPr>
        <w:t>、注释（根据需要</w:t>
      </w:r>
      <w:r>
        <w:rPr>
          <w:rFonts w:hint="default" w:ascii="Times New Roman Regular" w:hAnsi="Times New Roman Regular" w:eastAsia="仿宋" w:cs="Times New Roman Regular"/>
          <w:color w:val="auto"/>
          <w:spacing w:val="-44"/>
          <w:sz w:val="32"/>
          <w:szCs w:val="32"/>
        </w:rPr>
        <w:t>），</w:t>
      </w:r>
      <w:r>
        <w:rPr>
          <w:rFonts w:hint="default" w:ascii="Times New Roman Regular" w:hAnsi="Times New Roman Regular" w:eastAsia="仿宋" w:cs="Times New Roman Regular"/>
          <w:color w:val="auto"/>
          <w:spacing w:val="-4"/>
          <w:sz w:val="32"/>
          <w:szCs w:val="32"/>
        </w:rPr>
        <w:t>字数不少于</w:t>
      </w:r>
      <w:r>
        <w:rPr>
          <w:rFonts w:hint="default" w:ascii="Times New Roman Regular" w:hAnsi="Times New Roman Regular" w:eastAsia="仿宋" w:cs="Times New Roman Regular"/>
          <w:color w:val="auto"/>
          <w:spacing w:val="-49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4"/>
          <w:sz w:val="32"/>
          <w:szCs w:val="32"/>
        </w:rPr>
        <w:t>0</w:t>
      </w:r>
      <w:r>
        <w:rPr>
          <w:rFonts w:hint="default" w:ascii="Times New Roman Regular" w:hAnsi="Times New Roman Regular" w:eastAsia="仿宋" w:cs="Times New Roman Regular"/>
          <w:color w:val="auto"/>
          <w:spacing w:val="-104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4"/>
          <w:sz w:val="32"/>
          <w:szCs w:val="32"/>
        </w:rPr>
        <w:t>.4</w:t>
      </w:r>
      <w:r>
        <w:rPr>
          <w:rFonts w:hint="default" w:ascii="Times New Roman Regular" w:hAnsi="Times New Roman Regular" w:eastAsia="仿宋" w:cs="Times New Roman Regular"/>
          <w:color w:val="auto"/>
          <w:spacing w:val="-45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4"/>
          <w:sz w:val="32"/>
          <w:szCs w:val="32"/>
        </w:rPr>
        <w:t>万字</w:t>
      </w:r>
      <w:r>
        <w:rPr>
          <w:rFonts w:hint="eastAsia" w:ascii="Times New Roman Regular" w:hAnsi="Times New Roman Regular" w:eastAsia="仿宋" w:cs="Times New Roman Regular"/>
          <w:color w:val="auto"/>
          <w:spacing w:val="-4"/>
          <w:sz w:val="32"/>
          <w:szCs w:val="32"/>
          <w:lang w:eastAsia="zh-CN"/>
        </w:rPr>
        <w:t>，</w:t>
      </w:r>
      <w:r>
        <w:rPr>
          <w:rFonts w:hint="default" w:ascii="Times New Roman Regular" w:hAnsi="Times New Roman Regular" w:eastAsia="仿宋" w:cs="Times New Roman Regular"/>
          <w:color w:val="auto"/>
          <w:spacing w:val="-4"/>
          <w:sz w:val="32"/>
          <w:szCs w:val="32"/>
        </w:rPr>
        <w:t>以及根据要求完成的其</w:t>
      </w:r>
      <w:r>
        <w:rPr>
          <w:rFonts w:hint="default" w:ascii="Times New Roman Regular" w:hAnsi="Times New Roman Regular" w:eastAsia="仿宋" w:cs="Times New Roman Regular"/>
          <w:color w:val="auto"/>
          <w:spacing w:val="-100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3"/>
          <w:sz w:val="32"/>
          <w:szCs w:val="32"/>
        </w:rPr>
        <w:t>他内容</w:t>
      </w:r>
      <w:r>
        <w:rPr>
          <w:rFonts w:hint="default" w:ascii="Times New Roman Regular" w:hAnsi="Times New Roman Regular" w:eastAsia="仿宋" w:cs="Times New Roman Regular"/>
          <w:color w:val="auto"/>
          <w:spacing w:val="-84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3"/>
          <w:sz w:val="32"/>
          <w:szCs w:val="32"/>
        </w:rPr>
        <w:t>。</w:t>
      </w:r>
    </w:p>
    <w:p w14:paraId="66F5027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6" w:right="40" w:firstLine="603"/>
        <w:jc w:val="left"/>
        <w:textAlignment w:val="baseline"/>
        <w:rPr>
          <w:rFonts w:hint="default" w:ascii="Times New Roman Regular" w:hAnsi="Times New Roman Regular" w:eastAsia="仿宋" w:cs="Times New Roman Regular"/>
          <w:color w:val="auto"/>
          <w:sz w:val="32"/>
          <w:szCs w:val="32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（2）学生完成课程实践报告后应由省管机构</w:t>
      </w:r>
      <w:r>
        <w:rPr>
          <w:rFonts w:hint="default" w:ascii="Times New Roman Regular" w:hAnsi="Times New Roman Regular" w:eastAsia="仿宋" w:cs="Times New Roman Regular"/>
          <w:color w:val="auto"/>
          <w:spacing w:val="-91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、主考院校协调实践考核专家</w:t>
      </w:r>
      <w:r>
        <w:rPr>
          <w:rFonts w:hint="default" w:ascii="Times New Roman Regular" w:hAnsi="Times New Roman Regular" w:eastAsia="仿宋" w:cs="Times New Roman Regular"/>
          <w:color w:val="auto"/>
          <w:spacing w:val="-100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2"/>
          <w:sz w:val="32"/>
          <w:szCs w:val="32"/>
        </w:rPr>
        <w:t>组评定并给出成绩</w:t>
      </w:r>
      <w:r>
        <w:rPr>
          <w:rFonts w:hint="default" w:ascii="Times New Roman Regular" w:hAnsi="Times New Roman Regular" w:eastAsia="仿宋" w:cs="Times New Roman Regular"/>
          <w:color w:val="auto"/>
          <w:spacing w:val="-82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2"/>
          <w:sz w:val="32"/>
          <w:szCs w:val="32"/>
        </w:rPr>
        <w:t>。</w:t>
      </w:r>
    </w:p>
    <w:p w14:paraId="35A77ED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9"/>
        <w:jc w:val="left"/>
        <w:textAlignment w:val="baseline"/>
        <w:rPr>
          <w:rFonts w:hint="default" w:ascii="Times New Roman Regular" w:hAnsi="Times New Roman Regular" w:eastAsia="仿宋" w:cs="Times New Roman Regular"/>
          <w:color w:val="auto"/>
          <w:sz w:val="32"/>
          <w:szCs w:val="32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（3）课程实践报告选题应在该实践课程考核指导书给定的</w:t>
      </w:r>
      <w:r>
        <w:rPr>
          <w:rFonts w:hint="eastAsia" w:ascii="Times New Roman Regular" w:hAnsi="Times New Roman Regular" w:eastAsia="仿宋" w:cs="Times New Roman Regular"/>
          <w:color w:val="auto"/>
          <w:spacing w:val="-5"/>
          <w:sz w:val="32"/>
          <w:szCs w:val="32"/>
          <w:lang w:val="en-US" w:eastAsia="zh-CN"/>
        </w:rPr>
        <w:t>内容要求</w:t>
      </w:r>
      <w:r>
        <w:rPr>
          <w:rFonts w:hint="default" w:ascii="Times New Roman Regular" w:hAnsi="Times New Roman Regular" w:eastAsia="仿宋" w:cs="Times New Roman Regular"/>
          <w:color w:val="auto"/>
          <w:spacing w:val="-5"/>
          <w:sz w:val="32"/>
          <w:szCs w:val="32"/>
        </w:rPr>
        <w:t>中</w:t>
      </w:r>
      <w:r>
        <w:rPr>
          <w:rFonts w:hint="default" w:ascii="Times New Roman Regular" w:hAnsi="Times New Roman Regular" w:eastAsia="仿宋" w:cs="Times New Roman Regular"/>
          <w:color w:val="auto"/>
          <w:spacing w:val="-3"/>
          <w:sz w:val="32"/>
          <w:szCs w:val="32"/>
        </w:rPr>
        <w:t>进行选取</w:t>
      </w:r>
      <w:r>
        <w:rPr>
          <w:rFonts w:hint="default" w:ascii="Times New Roman Regular" w:hAnsi="Times New Roman Regular" w:eastAsia="仿宋" w:cs="Times New Roman Regular"/>
          <w:color w:val="auto"/>
          <w:spacing w:val="-82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3"/>
          <w:sz w:val="32"/>
          <w:szCs w:val="32"/>
        </w:rPr>
        <w:t>，严禁抄袭</w:t>
      </w:r>
      <w:r>
        <w:rPr>
          <w:rFonts w:hint="default" w:ascii="Times New Roman Regular" w:hAnsi="Times New Roman Regular" w:eastAsia="仿宋" w:cs="Times New Roman Regular"/>
          <w:color w:val="auto"/>
          <w:spacing w:val="-91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3"/>
          <w:sz w:val="32"/>
          <w:szCs w:val="32"/>
        </w:rPr>
        <w:t>，抄袭考生一律取消本次实践</w:t>
      </w:r>
      <w:r>
        <w:rPr>
          <w:rFonts w:hint="eastAsia" w:ascii="Times New Roman Regular" w:hAnsi="Times New Roman Regular" w:eastAsia="仿宋" w:cs="Times New Roman Regular"/>
          <w:color w:val="auto"/>
          <w:spacing w:val="-3"/>
          <w:sz w:val="32"/>
          <w:szCs w:val="32"/>
          <w:lang w:val="en-US" w:eastAsia="zh-CN"/>
        </w:rPr>
        <w:t>成绩。</w:t>
      </w:r>
    </w:p>
    <w:p w14:paraId="1FB8E21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9"/>
        <w:jc w:val="left"/>
        <w:textAlignment w:val="baseline"/>
        <w:rPr>
          <w:rFonts w:hint="default" w:ascii="Times New Roman Regular" w:hAnsi="Times New Roman Regular" w:eastAsia="仿宋" w:cs="Times New Roman Regular"/>
          <w:color w:val="auto"/>
          <w:sz w:val="32"/>
          <w:szCs w:val="32"/>
        </w:rPr>
      </w:pPr>
      <w: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  <w:t>（4）课程实践报告</w:t>
      </w:r>
      <w:r>
        <w:rPr>
          <w:rFonts w:hint="eastAsia" w:ascii="Times New Roman Regular" w:hAnsi="Times New Roman Regular" w:eastAsia="仿宋" w:cs="Times New Roman Regular"/>
          <w:color w:val="auto"/>
          <w:spacing w:val="-11"/>
          <w:sz w:val="32"/>
          <w:szCs w:val="32"/>
          <w:lang w:val="en-US" w:eastAsia="zh-CN"/>
        </w:rPr>
        <w:t>封面</w:t>
      </w:r>
      <w: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  <w:t>格式</w:t>
      </w:r>
      <w:r>
        <w:rPr>
          <w:rFonts w:hint="eastAsia" w:ascii="Times New Roman Regular" w:hAnsi="Times New Roman Regular" w:eastAsia="仿宋" w:cs="Times New Roman Regular"/>
          <w:color w:val="auto"/>
          <w:spacing w:val="-11"/>
          <w:sz w:val="32"/>
          <w:szCs w:val="32"/>
          <w:lang w:eastAsia="zh-CN"/>
        </w:rPr>
        <w:t>：</w:t>
      </w:r>
      <w: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  <w:t>见附件</w:t>
      </w:r>
      <w:r>
        <w:rPr>
          <w:rFonts w:hint="default" w:ascii="Times New Roman Regular" w:hAnsi="Times New Roman Regular" w:eastAsia="仿宋" w:cs="Times New Roman Regular"/>
          <w:color w:val="auto"/>
          <w:spacing w:val="-20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  <w:t>1</w:t>
      </w:r>
      <w:r>
        <w:rPr>
          <w:rFonts w:hint="default" w:ascii="Times New Roman Regular" w:hAnsi="Times New Roman Regular" w:eastAsia="仿宋" w:cs="Times New Roman Regular"/>
          <w:color w:val="auto"/>
          <w:spacing w:val="-87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  <w:t>。</w:t>
      </w:r>
    </w:p>
    <w:p w14:paraId="465621B8">
      <w:pPr>
        <w:spacing w:line="240" w:lineRule="auto"/>
        <w:jc w:val="left"/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644BD835">
      <w:pPr>
        <w:spacing w:line="240" w:lineRule="auto"/>
        <w:jc w:val="left"/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3F38FE0D">
      <w:pPr>
        <w:pStyle w:val="2"/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7DA3E848">
      <w:pP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6A33AFEF">
      <w:pPr>
        <w:pStyle w:val="2"/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3402EA9F">
      <w:pP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7AF6E5B0">
      <w:pPr>
        <w:pStyle w:val="2"/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0BFE10C9">
      <w:pP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306930A7">
      <w:pPr>
        <w:pStyle w:val="2"/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7DB821AB">
      <w:pP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66E61A08">
      <w:pPr>
        <w:pStyle w:val="2"/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2C7804E1">
      <w:pP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15D0919A">
      <w:pPr>
        <w:pStyle w:val="2"/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6CC7E0B5">
      <w:pP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6C49715E">
      <w:pPr>
        <w:pStyle w:val="2"/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35FAF6AB">
      <w:pP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7D7EBF20">
      <w:pPr>
        <w:pStyle w:val="2"/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46127BB5">
      <w:pP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653F40F0">
      <w:pPr>
        <w:pStyle w:val="2"/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1639EDDB">
      <w:pP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21EA3113">
      <w:pPr>
        <w:pStyle w:val="2"/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7E724AC1">
      <w:pP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0BFF37DA">
      <w:pPr>
        <w:pStyle w:val="2"/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521B0BD2">
      <w:pP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660C081A">
      <w:pPr>
        <w:pStyle w:val="2"/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475E72B0">
      <w:pPr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2349E8C2">
      <w:pPr>
        <w:pStyle w:val="2"/>
        <w:rPr>
          <w:rFonts w:hint="default" w:ascii="Times New Roman Regular" w:hAnsi="Times New Roman Regular" w:eastAsia="仿宋" w:cs="Times New Roman Regular"/>
          <w:color w:val="auto"/>
          <w:spacing w:val="-11"/>
          <w:sz w:val="32"/>
          <w:szCs w:val="32"/>
        </w:rPr>
      </w:pPr>
    </w:p>
    <w:p w14:paraId="653BD6CA">
      <w:pPr>
        <w:rPr>
          <w:rFonts w:hint="default"/>
        </w:rPr>
      </w:pPr>
    </w:p>
    <w:p w14:paraId="7D32BF44">
      <w:pPr>
        <w:bidi w:val="0"/>
        <w:rPr>
          <w:rFonts w:hint="default" w:ascii="Times New Roman Regular" w:hAnsi="Times New Roman Regular" w:cs="Times New Roman Regular" w:eastAsiaTheme="minorEastAsia"/>
          <w:sz w:val="28"/>
          <w:szCs w:val="28"/>
          <w:lang w:val="en-US" w:eastAsia="zh-CN"/>
        </w:rPr>
      </w:pPr>
      <w:r>
        <w:rPr>
          <w:rFonts w:hint="default" w:ascii="Times New Roman Regular" w:hAnsi="Times New Roman Regular" w:cs="Times New Roman Regular" w:eastAsiaTheme="minorEastAsia"/>
          <w:sz w:val="28"/>
          <w:szCs w:val="28"/>
        </w:rPr>
        <w:t xml:space="preserve">附件 1 </w:t>
      </w:r>
      <w:r>
        <w:rPr>
          <w:rFonts w:hint="default" w:ascii="Times New Roman Regular" w:hAnsi="Times New Roman Regular" w:cs="Times New Roman Regular" w:eastAsiaTheme="minorEastAsia"/>
          <w:color w:val="FF0000"/>
          <w:sz w:val="22"/>
          <w:szCs w:val="22"/>
          <w:lang w:eastAsia="zh-CN"/>
        </w:rPr>
        <w:t>（</w:t>
      </w:r>
      <w:r>
        <w:rPr>
          <w:rFonts w:hint="default" w:ascii="Times New Roman Regular" w:hAnsi="Times New Roman Regular" w:cs="Times New Roman Regular" w:eastAsiaTheme="minorEastAsia"/>
          <w:color w:val="FF0000"/>
          <w:sz w:val="22"/>
          <w:szCs w:val="22"/>
          <w:lang w:val="en-US" w:eastAsia="zh-CN"/>
        </w:rPr>
        <w:t>提交时请删除该行</w:t>
      </w:r>
      <w:r>
        <w:rPr>
          <w:rFonts w:hint="default" w:ascii="Times New Roman Regular" w:hAnsi="Times New Roman Regular" w:cs="Times New Roman Regular" w:eastAsiaTheme="minorEastAsia"/>
          <w:color w:val="FF0000"/>
          <w:sz w:val="22"/>
          <w:szCs w:val="22"/>
          <w:lang w:eastAsia="zh-CN"/>
        </w:rPr>
        <w:t>）</w:t>
      </w:r>
    </w:p>
    <w:p w14:paraId="70D43943">
      <w:pPr>
        <w:spacing w:line="240" w:lineRule="auto"/>
        <w:jc w:val="left"/>
        <w:rPr>
          <w:rFonts w:hint="eastAsia" w:ascii="Times New Roman Regular" w:hAnsi="Times New Roman Regular" w:eastAsia="宋体" w:cs="Times New Roman Regular"/>
          <w:color w:val="auto"/>
          <w:sz w:val="21"/>
          <w:szCs w:val="21"/>
          <w:lang w:val="en-US" w:eastAsia="zh-CN"/>
        </w:rPr>
      </w:pPr>
    </w:p>
    <w:p w14:paraId="352DD00E">
      <w:pPr>
        <w:jc w:val="left"/>
        <w:rPr>
          <w:rFonts w:hint="eastAsia"/>
          <w:color w:val="auto"/>
        </w:rPr>
      </w:pPr>
      <w:r>
        <w:rPr>
          <w:rFonts w:hint="eastAsia" w:ascii="黑体" w:eastAsia="黑体"/>
          <w:color w:val="auto"/>
          <w:szCs w:val="21"/>
          <w:lang w:val="en-US" w:eastAsia="zh-CN"/>
        </w:rPr>
        <w:t>考核</w:t>
      </w:r>
      <w:r>
        <w:rPr>
          <w:rFonts w:hint="eastAsia" w:ascii="黑体" w:eastAsia="黑体"/>
          <w:color w:val="auto"/>
          <w:szCs w:val="21"/>
        </w:rPr>
        <w:t>编号：</w:t>
      </w:r>
    </w:p>
    <w:p w14:paraId="120EBE14">
      <w:pPr>
        <w:spacing w:line="240" w:lineRule="auto"/>
        <w:jc w:val="center"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drawing>
          <wp:inline distT="0" distB="0" distL="114300" distR="114300">
            <wp:extent cx="4391025" cy="1352550"/>
            <wp:effectExtent l="0" t="0" r="3175" b="6350"/>
            <wp:docPr id="1" name="图片 1" descr="e846292f-d319-498e-affd-3af062dd82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846292f-d319-498e-affd-3af062dd82d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23A79">
      <w:pPr>
        <w:rPr>
          <w:rFonts w:hint="eastAsia"/>
          <w:color w:val="auto"/>
        </w:rPr>
      </w:pPr>
    </w:p>
    <w:p w14:paraId="4588CEBC">
      <w:pPr>
        <w:jc w:val="center"/>
        <w:rPr>
          <w:rFonts w:hint="default" w:eastAsia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eastAsia="黑体"/>
          <w:b/>
          <w:bCs/>
          <w:color w:val="auto"/>
          <w:sz w:val="44"/>
        </w:rPr>
        <w:t xml:space="preserve">   </w:t>
      </w:r>
      <w:r>
        <w:rPr>
          <w:rFonts w:ascii="宋体" w:hAnsi="宋体" w:eastAsia="宋体" w:cs="宋体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高等教育自学考试</w:t>
      </w:r>
      <w:r>
        <w:rPr>
          <w:rFonts w:hint="eastAsia" w:ascii="宋体" w:hAnsi="宋体" w:eastAsia="宋体" w:cs="宋体"/>
          <w:sz w:val="32"/>
          <w:szCs w:val="32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ascii="宋体" w:hAnsi="宋体" w:eastAsia="宋体" w:cs="宋体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实践</w:t>
      </w:r>
      <w:r>
        <w:rPr>
          <w:rFonts w:hint="eastAsia" w:ascii="宋体" w:hAnsi="宋体" w:eastAsia="宋体" w:cs="宋体"/>
          <w:sz w:val="32"/>
          <w:szCs w:val="32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课程考核</w:t>
      </w:r>
    </w:p>
    <w:p w14:paraId="1F855A27">
      <w:pPr>
        <w:jc w:val="center"/>
        <w:rPr>
          <w:rFonts w:hint="eastAsia" w:ascii="黑体" w:eastAsia="黑体"/>
          <w:b/>
          <w:bCs/>
          <w:color w:val="auto"/>
          <w:sz w:val="44"/>
          <w:szCs w:val="44"/>
        </w:rPr>
      </w:pPr>
    </w:p>
    <w:p w14:paraId="7B9361CA">
      <w:pPr>
        <w:pStyle w:val="2"/>
        <w:rPr>
          <w:rFonts w:hint="eastAsia" w:ascii="黑体" w:eastAsia="黑体"/>
          <w:b/>
          <w:bCs/>
          <w:color w:val="auto"/>
          <w:sz w:val="44"/>
          <w:szCs w:val="44"/>
        </w:rPr>
      </w:pPr>
    </w:p>
    <w:p w14:paraId="61F16FBB">
      <w:pPr>
        <w:rPr>
          <w:rFonts w:hint="eastAsia"/>
        </w:rPr>
      </w:pPr>
    </w:p>
    <w:p w14:paraId="01C86162">
      <w:pPr>
        <w:spacing w:before="199" w:line="204" w:lineRule="auto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color w:val="FF0000"/>
          <w:spacing w:val="-1"/>
          <w:sz w:val="44"/>
          <w:szCs w:val="44"/>
          <w:u w:val="single" w:color="auto"/>
          <w:lang w:val="en-US" w:eastAsia="zh-CN"/>
          <w14:textOutline w14:w="7972" w14:cap="sq" w14:cmpd="sng">
            <w14:solidFill>
              <w14:srgbClr w14:val="FF0000"/>
            </w14:solidFill>
            <w14:prstDash w14:val="solid"/>
            <w14:bevel/>
          </w14:textOutline>
        </w:rPr>
        <w:t>电子政务概论</w:t>
      </w:r>
      <w:r>
        <w:rPr>
          <w:rFonts w:ascii="宋体" w:hAnsi="宋体" w:eastAsia="宋体" w:cs="宋体"/>
          <w:spacing w:val="-1"/>
          <w:sz w:val="44"/>
          <w:szCs w:val="44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课程实践报告</w:t>
      </w:r>
    </w:p>
    <w:p w14:paraId="58FB6F63">
      <w:pPr>
        <w:rPr>
          <w:rFonts w:hint="eastAsia" w:eastAsia="黑体"/>
          <w:b/>
          <w:bCs/>
          <w:color w:val="auto"/>
          <w:sz w:val="44"/>
        </w:rPr>
      </w:pPr>
    </w:p>
    <w:p w14:paraId="6A8C0395">
      <w:pPr>
        <w:rPr>
          <w:rFonts w:hint="eastAsia" w:eastAsia="黑体"/>
          <w:b/>
          <w:bCs/>
          <w:color w:val="auto"/>
          <w:sz w:val="32"/>
          <w:u w:val="single"/>
        </w:rPr>
      </w:pPr>
    </w:p>
    <w:p w14:paraId="25BFB3F4">
      <w:pPr>
        <w:jc w:val="center"/>
        <w:rPr>
          <w:rFonts w:hint="eastAsia" w:eastAsia="黑体"/>
          <w:b/>
          <w:bCs/>
          <w:color w:val="auto"/>
          <w:sz w:val="32"/>
          <w:u w:val="single"/>
        </w:rPr>
      </w:pPr>
    </w:p>
    <w:p w14:paraId="2A3FD883">
      <w:pPr>
        <w:rPr>
          <w:rFonts w:hint="eastAsia" w:eastAsia="黑体"/>
          <w:b/>
          <w:bCs/>
          <w:color w:val="auto"/>
          <w:sz w:val="32"/>
          <w:u w:val="single"/>
        </w:rPr>
      </w:pPr>
    </w:p>
    <w:p w14:paraId="6310684D">
      <w:pPr>
        <w:spacing w:line="360" w:lineRule="auto"/>
        <w:ind w:left="643" w:right="3210" w:hanging="640" w:hangingChars="200"/>
        <w:rPr>
          <w:rFonts w:ascii="宋体" w:hAnsi="宋体" w:cs="宋体"/>
          <w:b/>
          <w:bCs/>
          <w:color w:val="auto"/>
          <w:sz w:val="32"/>
        </w:rPr>
      </w:pPr>
    </w:p>
    <w:p w14:paraId="203F3CBF">
      <w:pPr>
        <w:spacing w:line="360" w:lineRule="auto"/>
        <w:ind w:firstLine="1785" w:firstLineChars="494"/>
        <w:rPr>
          <w:rFonts w:hint="eastAsia" w:ascii="黑体" w:hAnsi="黑体" w:eastAsia="黑体" w:cs="黑体"/>
          <w:b/>
          <w:bCs/>
          <w:color w:val="auto"/>
          <w:sz w:val="36"/>
          <w:szCs w:val="36"/>
          <w:u w:val="single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</w:rPr>
        <w:t xml:space="preserve">专业名称： 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u w:val="single"/>
          <w:lang w:val="en-US" w:eastAsia="zh-CN"/>
        </w:rPr>
        <w:t xml:space="preserve">             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u w:val="single"/>
        </w:rPr>
        <w:t xml:space="preserve">  </w:t>
      </w:r>
    </w:p>
    <w:p w14:paraId="0993D5C0">
      <w:pPr>
        <w:spacing w:line="360" w:lineRule="auto"/>
        <w:ind w:firstLine="1785" w:firstLineChars="494"/>
        <w:rPr>
          <w:rFonts w:hint="eastAsia" w:ascii="黑体" w:hAnsi="黑体" w:eastAsia="黑体" w:cs="黑体"/>
          <w:b/>
          <w:bCs/>
          <w:color w:val="auto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</w:rPr>
        <w:t xml:space="preserve">姓    名： 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u w:val="single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</w:rPr>
        <w:t xml:space="preserve"> </w:t>
      </w:r>
    </w:p>
    <w:p w14:paraId="42663A8B">
      <w:pPr>
        <w:spacing w:line="360" w:lineRule="auto"/>
        <w:ind w:firstLine="1785" w:firstLineChars="494"/>
        <w:rPr>
          <w:rFonts w:hint="eastAsia" w:ascii="黑体" w:hAnsi="黑体" w:eastAsia="黑体" w:cs="黑体"/>
          <w:b/>
          <w:bCs/>
          <w:color w:val="auto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</w:rPr>
        <w:t xml:space="preserve">考点名称： 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u w:val="single"/>
          <w:lang w:val="en-US" w:eastAsia="zh-CN"/>
        </w:rPr>
        <w:t>贵州师范学学院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u w:val="single"/>
        </w:rPr>
        <w:t xml:space="preserve"> 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sz w:val="36"/>
          <w:szCs w:val="36"/>
        </w:rPr>
        <w:t xml:space="preserve"> </w:t>
      </w:r>
    </w:p>
    <w:p w14:paraId="39092327">
      <w:pPr>
        <w:spacing w:line="360" w:lineRule="auto"/>
        <w:ind w:firstLine="1785" w:firstLineChars="494"/>
        <w:rPr>
          <w:rFonts w:hint="eastAsia" w:ascii="黑体" w:hAnsi="黑体" w:eastAsia="黑体" w:cs="黑体"/>
          <w:b/>
          <w:bCs/>
          <w:color w:val="auto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</w:rPr>
        <w:t xml:space="preserve">准考证号： 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u w:val="single"/>
          <w:lang w:val="en-US" w:eastAsia="zh-CN"/>
        </w:rPr>
        <w:t xml:space="preserve">                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</w:rPr>
        <w:t xml:space="preserve">  </w:t>
      </w:r>
    </w:p>
    <w:p w14:paraId="3FE04C76">
      <w:pPr>
        <w:spacing w:line="360" w:lineRule="auto"/>
        <w:ind w:firstLine="1785" w:firstLineChars="494"/>
        <w:rPr>
          <w:rFonts w:hint="eastAsia" w:ascii="黑体" w:hAnsi="黑体" w:eastAsia="黑体" w:cs="黑体"/>
          <w:b/>
          <w:bCs/>
          <w:color w:val="auto"/>
          <w:sz w:val="36"/>
          <w:szCs w:val="36"/>
          <w:u w:val="singl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</w:rPr>
        <w:t xml:space="preserve">联系电话： 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u w:val="single"/>
          <w:lang w:val="en-US" w:eastAsia="zh-CN"/>
        </w:rPr>
        <w:t xml:space="preserve">                </w:t>
      </w:r>
    </w:p>
    <w:p w14:paraId="6846F731">
      <w:pPr>
        <w:jc w:val="center"/>
        <w:rPr>
          <w:rFonts w:hint="eastAsia" w:ascii="黑体" w:hAnsi="黑体" w:eastAsia="黑体" w:cs="黑体"/>
          <w:b/>
          <w:bCs/>
          <w:color w:val="auto"/>
          <w:sz w:val="36"/>
          <w:szCs w:val="36"/>
          <w:u w:val="none"/>
          <w:lang w:val="en-US" w:eastAsia="zh-CN"/>
        </w:rPr>
      </w:pPr>
    </w:p>
    <w:p w14:paraId="44AAFC14">
      <w:pPr>
        <w:jc w:val="center"/>
        <w:rPr>
          <w:rFonts w:hint="eastAsia" w:ascii="黑体" w:hAnsi="黑体" w:eastAsia="黑体" w:cs="黑体"/>
          <w:b/>
          <w:bCs/>
          <w:color w:val="auto"/>
          <w:sz w:val="36"/>
          <w:szCs w:val="36"/>
          <w:u w:val="none"/>
          <w:lang w:val="en-US" w:eastAsia="zh-CN"/>
        </w:rPr>
      </w:pPr>
    </w:p>
    <w:p w14:paraId="7D9276C0">
      <w:pPr>
        <w:jc w:val="center"/>
        <w:rPr>
          <w:rFonts w:hint="eastAsia" w:ascii="黑体" w:hAnsi="黑体" w:eastAsia="黑体" w:cs="黑体"/>
          <w:b/>
          <w:bCs/>
          <w:color w:val="auto"/>
          <w:sz w:val="36"/>
          <w:szCs w:val="36"/>
          <w:u w:val="none"/>
          <w:lang w:val="en-US" w:eastAsia="zh-CN"/>
        </w:rPr>
      </w:pPr>
    </w:p>
    <w:p w14:paraId="4EE9A21D">
      <w:pPr>
        <w:jc w:val="center"/>
        <w:rPr>
          <w:rFonts w:hint="default" w:ascii="Times New Roman Regular" w:hAnsi="Times New Roman Regular" w:cs="Times New Roman Regular" w:eastAsiaTheme="minorEastAsia"/>
          <w:b w:val="0"/>
          <w:bCs w:val="0"/>
          <w:color w:val="auto"/>
          <w:sz w:val="32"/>
          <w:szCs w:val="36"/>
          <w:lang w:val="en-US"/>
        </w:rPr>
      </w:pPr>
      <w:r>
        <w:rPr>
          <w:rFonts w:hint="default" w:ascii="Times New Roman Regular" w:hAnsi="Times New Roman Regular" w:cs="Times New Roman Regular" w:eastAsiaTheme="minorEastAsia"/>
          <w:b w:val="0"/>
          <w:bCs w:val="0"/>
          <w:color w:val="auto"/>
          <w:sz w:val="36"/>
          <w:szCs w:val="36"/>
          <w:u w:val="none"/>
          <w:lang w:val="en-US" w:eastAsia="zh-CN"/>
        </w:rPr>
        <w:t>XXXX 年 X 月</w:t>
      </w:r>
    </w:p>
    <w:p w14:paraId="6BFCE39A">
      <w:pPr>
        <w:spacing w:line="240" w:lineRule="auto"/>
        <w:jc w:val="left"/>
        <w:rPr>
          <w:rFonts w:hint="default" w:ascii="Times New Roman Regular" w:hAnsi="Times New Roman Regular" w:eastAsia="Arial" w:cs="Times New Roman Regular"/>
          <w:color w:val="auto"/>
          <w:sz w:val="21"/>
          <w:szCs w:val="21"/>
        </w:rPr>
      </w:pPr>
    </w:p>
    <w:sectPr>
      <w:headerReference r:id="rId4" w:type="default"/>
      <w:footerReference r:id="rId5" w:type="default"/>
      <w:pgSz w:w="11906" w:h="16839"/>
      <w:pgMar w:top="1440" w:right="1080" w:bottom="1440" w:left="108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67881C">
    <w:pPr>
      <w:spacing w:line="184" w:lineRule="auto"/>
      <w:ind w:firstLine="3366"/>
      <w:jc w:val="left"/>
      <w:rPr>
        <w:rFonts w:ascii="宋体" w:hAnsi="宋体" w:eastAsia="宋体" w:cs="宋体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942D">
    <w:pPr>
      <w:spacing w:line="14" w:lineRule="auto"/>
      <w:jc w:val="left"/>
      <w:rPr>
        <w:rFonts w:ascii="Arial" w:hAnsi="Arial" w:eastAsia="Arial" w:cs="Arial"/>
        <w:sz w:val="2"/>
        <w:szCs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F85BB">
    <w:pPr>
      <w:pStyle w:val="3"/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OGY4MmM2NjI4MzA1ODc2MjkxZTVkNjE5MGZkNjNhZTEifQ=="/>
  </w:docVars>
  <w:rsids>
    <w:rsidRoot w:val="00000000"/>
    <w:rsid w:val="058218F3"/>
    <w:rsid w:val="074E4827"/>
    <w:rsid w:val="0C7268A7"/>
    <w:rsid w:val="10DE0936"/>
    <w:rsid w:val="1E19530C"/>
    <w:rsid w:val="1FF31335"/>
    <w:rsid w:val="21A04290"/>
    <w:rsid w:val="2A127942"/>
    <w:rsid w:val="36EBF649"/>
    <w:rsid w:val="3A3C17D8"/>
    <w:rsid w:val="571308E7"/>
    <w:rsid w:val="658F6C89"/>
    <w:rsid w:val="C71F5BEA"/>
    <w:rsid w:val="FFF912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1317</Words>
  <Characters>1556</Characters>
  <TotalTime>0</TotalTime>
  <ScaleCrop>false</ScaleCrop>
  <LinksUpToDate>false</LinksUpToDate>
  <CharactersWithSpaces>1721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2020-06-29T23:25:00Z</dcterms:created>
  <dc:creator>张瑶-贵州大学继续教育学</dc:creator>
  <cp:lastModifiedBy>放纵    ~   ~</cp:lastModifiedBy>
  <dcterms:modified xsi:type="dcterms:W3CDTF">2025-02-18T04:45:34Z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EE09F8F49E820AC6EE52766581D97381_43</vt:lpwstr>
  </property>
  <property fmtid="{D5CDD505-2E9C-101B-9397-08002B2CF9AE}" pid="4" name="KSOTemplateDocerSaveRecord">
    <vt:lpwstr>eyJoZGlkIjoiMWJmMDc1NDRhNzJkYjcyMjAwZjQwMjNmYTliMmVkZDAiLCJ1c2VySWQiOiIyNDg0MTgzMTcifQ==</vt:lpwstr>
  </property>
</Properties>
</file>