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2"/>
          <w:szCs w:val="32"/>
          <w:lang w:val="en-US" w:eastAsia="zh-CN"/>
        </w:rPr>
      </w:pPr>
      <w:r>
        <w:rPr>
          <w:rFonts w:hint="eastAsia" w:ascii="宋体" w:hAnsi="宋体" w:eastAsia="宋体" w:cs="宋体"/>
          <w:b/>
          <w:sz w:val="32"/>
          <w:szCs w:val="32"/>
          <w:lang w:eastAsia="zh-CN"/>
        </w:rPr>
        <w:t>《幼儿游戏理论与指导》</w:t>
      </w:r>
      <w:r>
        <w:rPr>
          <w:rFonts w:hint="eastAsia" w:ascii="宋体" w:hAnsi="宋体" w:eastAsia="宋体" w:cs="宋体"/>
          <w:b/>
          <w:sz w:val="32"/>
          <w:szCs w:val="32"/>
          <w:lang w:val="en-US" w:eastAsia="zh-CN"/>
        </w:rPr>
        <w:t>自学考试大纲</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rPr>
      </w:pP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rPr>
      </w:pPr>
      <w:r>
        <w:rPr>
          <w:rFonts w:hint="eastAsia" w:ascii="宋体" w:hAnsi="宋体" w:eastAsia="宋体" w:cs="宋体"/>
          <w:color w:val="333333"/>
        </w:rPr>
        <w:t>高等教育自学考试是对自学者进行的以学历教育为主的国家考试，是个人自学、社会助学和国家考试相结合的高等教育形式。按照自学考试课程命题的有关规定，制定本大纲。</w:t>
      </w:r>
    </w:p>
    <w:p>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黑体" w:hAnsi="黑体" w:eastAsia="黑体" w:cs="黑体"/>
          <w:b/>
          <w:bCs/>
          <w:color w:val="333333"/>
          <w:sz w:val="24"/>
          <w:szCs w:val="24"/>
          <w:lang w:val="en-US" w:eastAsia="zh-CN"/>
        </w:rPr>
      </w:pPr>
      <w:r>
        <w:rPr>
          <w:rFonts w:hint="eastAsia" w:ascii="黑体" w:hAnsi="黑体" w:eastAsia="黑体" w:cs="黑体"/>
          <w:b/>
          <w:bCs/>
          <w:color w:val="333333"/>
          <w:sz w:val="24"/>
          <w:szCs w:val="24"/>
          <w:lang w:val="en-US" w:eastAsia="zh-CN"/>
        </w:rPr>
        <w:t>一、课程性质和特点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rPr>
      </w:pPr>
      <w:r>
        <w:rPr>
          <w:rFonts w:hint="eastAsia" w:ascii="宋体" w:hAnsi="宋体" w:eastAsia="宋体" w:cs="宋体"/>
          <w:color w:val="333333"/>
        </w:rPr>
        <w:t>《幼儿游戏理论与指导》是全国高等教育自学考试学前教育专业（专科）的专业必修课程，向</w:t>
      </w:r>
      <w:r>
        <w:rPr>
          <w:rFonts w:hint="eastAsia" w:ascii="宋体" w:hAnsi="宋体" w:eastAsia="宋体" w:cs="宋体"/>
          <w:color w:val="333333"/>
          <w:lang w:val="en-US" w:eastAsia="zh-CN"/>
        </w:rPr>
        <w:t>学生</w:t>
      </w:r>
      <w:r>
        <w:rPr>
          <w:rFonts w:hint="eastAsia" w:ascii="宋体" w:hAnsi="宋体" w:eastAsia="宋体" w:cs="宋体"/>
          <w:color w:val="333333"/>
        </w:rPr>
        <w:t>系统阐述游戏与幼儿、社会、教育之间关系等理论知识，重点培养</w:t>
      </w:r>
      <w:r>
        <w:rPr>
          <w:rFonts w:hint="eastAsia" w:ascii="宋体" w:hAnsi="宋体" w:eastAsia="宋体" w:cs="宋体"/>
          <w:color w:val="333333"/>
          <w:lang w:val="en-US" w:eastAsia="zh-CN"/>
        </w:rPr>
        <w:t>学生</w:t>
      </w:r>
      <w:r>
        <w:rPr>
          <w:rFonts w:hint="eastAsia" w:ascii="宋体" w:hAnsi="宋体" w:eastAsia="宋体" w:cs="宋体"/>
          <w:color w:val="333333"/>
        </w:rPr>
        <w:t>有关玩具材料的选择与利用、各类游戏的观察和指导等实践技能的一门兼具理论性与应用性的主干课程。</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rPr>
      </w:pPr>
      <w:r>
        <w:rPr>
          <w:rFonts w:hint="eastAsia" w:ascii="宋体" w:hAnsi="宋体" w:eastAsia="宋体" w:cs="宋体"/>
          <w:color w:val="333333"/>
          <w:lang w:val="en-US" w:eastAsia="zh-CN"/>
        </w:rPr>
        <w:t>本课程主要探讨学前儿童游戏的本质、分类、价值、影响因素、角色游戏、结构游戏、表演游戏、游戏的观察及指导等问题，学生通过本课程的学习，了解游戏作为一种儿童独特的文化生活方式对于儿童发展的重要作用，关注当下的游戏研究及实践，树立正确的儿童观、游戏观，掌握幼儿园游戏组织与指导的基本方法。</w:t>
      </w:r>
    </w:p>
    <w:p>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黑体" w:hAnsi="黑体" w:eastAsia="黑体" w:cs="黑体"/>
          <w:b/>
          <w:bCs/>
          <w:color w:val="333333"/>
          <w:sz w:val="24"/>
          <w:szCs w:val="24"/>
          <w:lang w:val="en-US" w:eastAsia="zh-CN"/>
        </w:rPr>
      </w:pPr>
      <w:r>
        <w:rPr>
          <w:rFonts w:hint="eastAsia" w:ascii="黑体" w:hAnsi="黑体" w:eastAsia="黑体" w:cs="黑体"/>
          <w:b/>
          <w:bCs/>
          <w:color w:val="333333"/>
          <w:sz w:val="24"/>
          <w:szCs w:val="24"/>
          <w:lang w:val="en-US" w:eastAsia="zh-CN"/>
        </w:rPr>
        <w:t>二、课程目标和考试目标</w:t>
      </w:r>
    </w:p>
    <w:p>
      <w:pPr>
        <w:keepNext w:val="0"/>
        <w:keepLines w:val="0"/>
        <w:pageBreakBefore w:val="0"/>
        <w:widowControl w:val="0"/>
        <w:kinsoku/>
        <w:wordWrap/>
        <w:overflowPunct/>
        <w:topLinePunct w:val="0"/>
        <w:autoSpaceDE/>
        <w:autoSpaceDN/>
        <w:bidi w:val="0"/>
        <w:adjustRightInd/>
        <w:snapToGrid/>
        <w:spacing w:line="360" w:lineRule="auto"/>
        <w:ind w:right="41"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（一）课程目标</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rPr>
        <w:t>本课程旨在使学生重视游戏对幼儿发展的独特作用，掌握学前游戏的基本理论，熟悉了解幼儿园游戏活动的基本规律，提高观察、设计、指导与评价幼儿游戏活动的基本技能，具备综合分析研究、创造性解决幼儿园游戏活动实际问题的能力。</w:t>
      </w:r>
    </w:p>
    <w:p>
      <w:pPr>
        <w:keepNext w:val="0"/>
        <w:keepLines w:val="0"/>
        <w:pageBreakBefore w:val="0"/>
        <w:widowControl w:val="0"/>
        <w:kinsoku/>
        <w:wordWrap/>
        <w:overflowPunct/>
        <w:topLinePunct w:val="0"/>
        <w:autoSpaceDE/>
        <w:autoSpaceDN/>
        <w:bidi w:val="0"/>
        <w:adjustRightInd/>
        <w:snapToGrid/>
        <w:spacing w:line="360" w:lineRule="auto"/>
        <w:ind w:right="41" w:firstLine="422" w:firstLineChars="200"/>
        <w:textAlignment w:val="auto"/>
        <w:rPr>
          <w:rFonts w:hint="eastAsia" w:ascii="宋体" w:hAnsi="宋体" w:eastAsia="宋体" w:cs="宋体"/>
          <w:b/>
          <w:bCs/>
          <w:color w:val="333333"/>
        </w:rPr>
      </w:pPr>
      <w:r>
        <w:rPr>
          <w:rFonts w:hint="eastAsia" w:ascii="宋体" w:hAnsi="宋体" w:eastAsia="宋体" w:cs="宋体"/>
          <w:b/>
          <w:bCs/>
          <w:color w:val="333333"/>
          <w:lang w:eastAsia="zh-CN"/>
        </w:rPr>
        <w:t>（</w:t>
      </w:r>
      <w:r>
        <w:rPr>
          <w:rFonts w:hint="eastAsia" w:ascii="宋体" w:hAnsi="宋体" w:eastAsia="宋体" w:cs="宋体"/>
          <w:b/>
          <w:bCs/>
          <w:color w:val="333333"/>
          <w:lang w:val="en-US" w:eastAsia="zh-CN"/>
        </w:rPr>
        <w:t>二）</w:t>
      </w:r>
      <w:r>
        <w:rPr>
          <w:rFonts w:hint="eastAsia" w:ascii="宋体" w:hAnsi="宋体" w:eastAsia="宋体" w:cs="宋体"/>
          <w:b/>
          <w:bCs/>
          <w:color w:val="333333"/>
        </w:rPr>
        <w:t>考试目标</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rPr>
      </w:pPr>
      <w:r>
        <w:rPr>
          <w:rFonts w:hint="eastAsia" w:ascii="宋体" w:hAnsi="宋体" w:eastAsia="宋体" w:cs="宋体"/>
          <w:color w:val="333333"/>
        </w:rPr>
        <w:t>通过自学和考试，使</w:t>
      </w:r>
      <w:r>
        <w:rPr>
          <w:rFonts w:hint="eastAsia" w:ascii="宋体" w:hAnsi="宋体" w:eastAsia="宋体" w:cs="宋体"/>
          <w:color w:val="333333"/>
          <w:lang w:val="en-US" w:eastAsia="zh-CN"/>
        </w:rPr>
        <w:t>学生</w:t>
      </w:r>
      <w:r>
        <w:rPr>
          <w:rFonts w:hint="eastAsia" w:ascii="宋体" w:hAnsi="宋体" w:eastAsia="宋体" w:cs="宋体"/>
          <w:color w:val="333333"/>
        </w:rPr>
        <w:t>能够：（1）了解游戏的含义、类型、特点，游戏发生发展的规律和特点，游戏的基本理论；（2）理解游戏对于幼儿学习和发展、幼儿园教育所具有的意义和价值；（3）掌握创设游戏环境、选择利用玩具、观察评价和组织指导幼儿游戏的科学策略与具体方法；（4）尊重儿童的游戏权利，树立正确的儿童观与教育观。</w:t>
      </w:r>
    </w:p>
    <w:p>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黑体" w:hAnsi="黑体" w:eastAsia="黑体" w:cs="黑体"/>
          <w:b/>
          <w:bCs/>
          <w:color w:val="333333"/>
          <w:sz w:val="24"/>
          <w:szCs w:val="24"/>
          <w:lang w:val="en-US" w:eastAsia="zh-CN"/>
        </w:rPr>
      </w:pPr>
      <w:r>
        <w:rPr>
          <w:rFonts w:hint="eastAsia" w:ascii="黑体" w:hAnsi="黑体" w:eastAsia="黑体" w:cs="黑体"/>
          <w:b/>
          <w:bCs/>
          <w:color w:val="333333"/>
          <w:sz w:val="24"/>
          <w:szCs w:val="24"/>
          <w:lang w:val="en-US" w:eastAsia="zh-CN"/>
        </w:rPr>
        <w:t>三、课程内容</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幼儿园教育中的游戏</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幼儿园游戏的特点与价值；游戏与幼儿园课程和教学；幼儿园以游戏为基本活动的基本要求与实践途径。</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【了解层次】幼儿园游戏的特点；游戏和教学的区别与联系。</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【理解层次】游戏与儿童，游戏对幼儿园教育的价值；游戏与幼儿园课程的关系。</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【应用层次】能够在幼儿园中进行以游戏为基本活动的实践。</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游戏与幼儿发展</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游戏与幼儿身体发展；游戏与幼儿认知发展；游戏与幼儿情感发展；游戏与幼儿社会性发展。</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【了解层次】成熟主义运动观，社会制约运动观；认知发展，辐合型问题，发散型问题；社会性发展，亲子依恋，亲社会行为。</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【理解层次】儿童运动能力发展观的基本观点；游戏在儿童身体运动发展中的作用；幼儿在不同类型游戏中的语言使用状况；儿童游戏同伴之间的相互影响方式。</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rPr>
      </w:pPr>
      <w:r>
        <w:rPr>
          <w:rFonts w:hint="eastAsia" w:ascii="宋体" w:hAnsi="宋体" w:eastAsia="宋体" w:cs="宋体"/>
          <w:color w:val="333333"/>
          <w:lang w:val="en-US" w:eastAsia="zh-CN"/>
        </w:rPr>
        <w:t>【应用层次】根据测查指标，对游戏促进儿童运动能力发展进行测查；设置不同的游戏情境，观察并总结幼儿使用的解决策略和游戏表现；观察并记录儿童加入同伴游戏的策略。</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玩具与游戏环境</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玩具概述，幼儿园玩具及游戏材料的配备，幼儿园活动区游戏材料的设计与投放；幼儿园游戏环境的特点，幼儿园游戏环境创设。</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【了解层次】幼儿园玩具与游戏材料的基本配置；幼儿园游戏环境的构成，创设游戏环境的意义；物质环境，心理环境。</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【理解层次】各类游戏材料的教育价值；幼儿园室内活动区的类型，玩具选择的原则。</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【应用层次】能结合教育情境，分析材料对幼儿的发展价值，以及幼儿在与材料互动中行为的发展水平；创设身体安全和心理安全的幼儿园游戏环境。</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幼儿游戏指导概述</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幼儿游戏指导的一般过程；幼儿游戏指导的基本策略。</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【了解层次】了解游戏指导的重要性。</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【理解层次】掌握各类游戏的特点及介入、指导基本方法。</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【应用层次】能在幼儿园教育实践中科学规范指导幼儿游戏中的学习与发展。</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幼儿角色游戏及其指导</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角色游戏的要素；角色游戏的观察与评价；角色游戏材料的选择与利用。</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【了解层次】角色游戏；角色游戏的特点；角色游戏的要素。</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【理解层次】角色游戏材料的分类；角色游戏材料的选择原则；角色游戏观察与评价的原则；角色游戏的指导原则；角色游戏的基本步骤。</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【应用层次】能够根据角色游戏的特点和主题为幼儿选择和准备适合的游戏材料；对幼儿角色游戏发展做出正确的观察、分析和判断；根据各年龄班幼儿的特点对角色游戏活动进行指导。</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幼儿建构游戏及其指导</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建构游戏的含义与作用；建构游戏环境创设；建构游戏的观察与评价；建构游戏的组织和指导。</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【了解层次】建构游戏的含义；建构游戏的特点；建构游戏材料的分类；建构游戏的构成要素。</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【理解层次】创设建构游戏区应注意的问题；选择与利用建构游戏材料应考虑的因素；组织和指导建构游戏应考虑的因素。</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观察不同发展阶段幼儿建构游戏行为并分析幼儿建构特征；根据各年龄班建构游戏的发展，恰当地选择和利用建构游戏材料；正确观察、分析和判断幼儿建构游戏的发展水平；根据各年龄班幼儿建构游戏的特点进行适宜的指导。</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幼儿表演游戏及其指导</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表演游戏的观察与评价；表演游戏的组织和指导。</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【了解层次】掌握表演游戏定义，了解其在幼儿教育中的作用及特点；初步认识指导表演游戏的基本原则。</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【理解层次】表演游戏的教育意义；通过案例分析，理解游戏在实践中的应用。</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【应用层次】设计符合幼儿特点的表演游戏方案，并实施调整；有效指导表演游戏，促进幼儿全面发展。</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幼儿规则游戏及其指导</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规则游戏的选择与利用；规则游戏的观察与评价；规则游戏的指导。</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【了解层次】规则游戏的特点；规则游戏的结构；指导幼儿规则游戏的要求；指导幼儿规则游戏的要点。</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【理解层次】不同年龄幼儿在规则游戏中的具体表现；幼儿规则行为发展的阶段；幼儿规则意识发展的阶段；规则游戏评价中需要注意的问题。</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【应用层次】观察不同发展阶段幼儿规则游戏行为并分析幼儿规则特征；对不同年龄阶段幼儿进行规则游戏的选择与利用；运用规则游戏的观察表进行游戏评价；为幼儿选择合适的规则游戏，并有效指导。</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幼儿园区域游戏及其指导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区域游戏的特点；区域游戏的观察与评价；区域游戏的组织与指导。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【了解层次】区域游戏的基本概念和种类；认识区域游戏设置的原则与要求。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【理解层次】理解区域游戏的教育价值，明确不同区域游戏对幼儿发展的促进作用；区域游戏指导的理论依据和策略。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0" w:firstLineChars="200"/>
        <w:textAlignment w:val="auto"/>
        <w:rPr>
          <w:rFonts w:hint="eastAsia" w:ascii="宋体" w:hAnsi="宋体" w:eastAsia="宋体" w:cs="宋体"/>
          <w:kern w:val="0"/>
          <w:szCs w:val="21"/>
          <w:lang w:val="en-US" w:eastAsia="zh-CN"/>
        </w:rPr>
      </w:pPr>
      <w:r>
        <w:rPr>
          <w:rFonts w:hint="eastAsia" w:ascii="宋体" w:hAnsi="宋体" w:eastAsia="宋体" w:cs="宋体"/>
          <w:color w:val="333333"/>
          <w:lang w:val="en-US" w:eastAsia="zh-CN"/>
        </w:rPr>
        <w:t>【应用层次】合理规划和组织区域游戏活动；有效运用指导策略；优化区域游戏设置与指导方法。</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幼儿游戏观察与评价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 xml:space="preserve">观察与评价的意义，观察游戏评价量表，游戏观察与评价的方法，游戏观察结果分析。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【了解层次】了解游戏观察与评价对幼儿发展的价值意义</w:t>
      </w:r>
      <w:r>
        <w:rPr>
          <w:rFonts w:hint="eastAsia" w:ascii="宋体" w:hAnsi="宋体" w:eastAsia="宋体" w:cs="宋体"/>
          <w:color w:val="333333"/>
          <w:lang w:val="zh-CN"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【理解层次】掌握各类观察游戏评价量表的内容与用法，幼儿园游戏的典型观察方法。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【应用层次】能结合实际对目标儿童进行观察记录，并能结合观察结果对幼儿行为意义进行解读、分析、评价，诊断幼儿游戏行为的发展水平。</w:t>
      </w:r>
    </w:p>
    <w:p>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黑体" w:hAnsi="黑体" w:eastAsia="黑体" w:cs="黑体"/>
          <w:b/>
          <w:bCs/>
          <w:color w:val="333333"/>
          <w:sz w:val="24"/>
          <w:szCs w:val="24"/>
          <w:lang w:val="en-US" w:eastAsia="zh-CN"/>
        </w:rPr>
      </w:pPr>
      <w:r>
        <w:rPr>
          <w:rFonts w:hint="eastAsia" w:ascii="黑体" w:hAnsi="黑体" w:eastAsia="黑体" w:cs="黑体"/>
          <w:b/>
          <w:bCs/>
          <w:color w:val="333333"/>
          <w:sz w:val="24"/>
          <w:szCs w:val="24"/>
          <w:lang w:val="en-US" w:eastAsia="zh-CN"/>
        </w:rPr>
        <w:t>四、指定教材</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《幼儿园游戏指导》，ISBN：9787568278843</w:t>
      </w:r>
      <w:r>
        <w:rPr>
          <w:rFonts w:hint="eastAsia" w:ascii="宋体" w:hAnsi="宋体" w:eastAsia="宋体" w:cs="宋体"/>
          <w:color w:val="333333"/>
          <w:lang w:val="en-US" w:eastAsia="zh-CN"/>
        </w:rPr>
        <w:t>，</w:t>
      </w:r>
      <w:r>
        <w:rPr>
          <w:rFonts w:hint="eastAsia" w:ascii="宋体" w:hAnsi="宋体" w:eastAsia="宋体" w:cs="宋体"/>
          <w:color w:val="333333"/>
          <w:lang w:val="en-US" w:eastAsia="zh-CN"/>
        </w:rPr>
        <w:t>作者：曹中平，出版社：北京理工大学出版社。</w:t>
      </w:r>
    </w:p>
    <w:p>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黑体" w:hAnsi="黑体" w:eastAsia="黑体" w:cs="黑体"/>
          <w:b/>
          <w:bCs/>
          <w:color w:val="333333"/>
          <w:sz w:val="24"/>
          <w:szCs w:val="24"/>
          <w:lang w:val="en-US" w:eastAsia="zh-CN"/>
        </w:rPr>
      </w:pPr>
      <w:bookmarkStart w:id="0" w:name="_GoBack"/>
      <w:bookmarkEnd w:id="0"/>
      <w:r>
        <w:rPr>
          <w:rFonts w:hint="eastAsia" w:ascii="黑体" w:hAnsi="黑体" w:eastAsia="黑体" w:cs="黑体"/>
          <w:b/>
          <w:bCs/>
          <w:color w:val="333333"/>
          <w:sz w:val="24"/>
          <w:szCs w:val="24"/>
          <w:lang w:val="en-US" w:eastAsia="zh-CN"/>
        </w:rPr>
        <w:t>五、自学方法指导</w:t>
      </w:r>
    </w:p>
    <w:p>
      <w:pPr>
        <w:spacing w:line="360" w:lineRule="auto"/>
        <w:ind w:firstLine="420" w:firstLineChars="200"/>
        <w:rPr>
          <w:rFonts w:hint="eastAsia" w:ascii="宋体" w:hAnsi="宋体" w:cs="宋体"/>
          <w:bCs/>
          <w:szCs w:val="21"/>
        </w:rPr>
      </w:pPr>
      <w:r>
        <w:rPr>
          <w:rFonts w:hint="eastAsia" w:ascii="宋体" w:hAnsi="宋体" w:cs="宋体"/>
          <w:bCs/>
          <w:szCs w:val="21"/>
        </w:rPr>
        <w:t>1</w:t>
      </w:r>
      <w:r>
        <w:rPr>
          <w:rFonts w:hint="eastAsia" w:ascii="宋体" w:hAnsi="宋体" w:cs="宋体"/>
          <w:bCs/>
          <w:szCs w:val="21"/>
          <w:lang w:val="en-US" w:eastAsia="zh-CN"/>
        </w:rPr>
        <w:t>.</w:t>
      </w:r>
      <w:r>
        <w:rPr>
          <w:rFonts w:hint="eastAsia" w:ascii="宋体" w:hAnsi="宋体" w:cs="宋体"/>
          <w:bCs/>
          <w:szCs w:val="21"/>
        </w:rPr>
        <w:t>在开始阅读指定教材某一章之前，先翻阅大纲中有关这一章的考核知识点及对知识点的能力层次要求和考核目标，以便在阅读教材时做到心中有数，有的放矢。</w:t>
      </w:r>
    </w:p>
    <w:p>
      <w:pPr>
        <w:spacing w:line="360" w:lineRule="auto"/>
        <w:ind w:firstLine="420" w:firstLineChars="200"/>
        <w:rPr>
          <w:rFonts w:hint="eastAsia" w:ascii="宋体" w:hAnsi="宋体" w:cs="宋体"/>
          <w:bCs/>
          <w:szCs w:val="21"/>
        </w:rPr>
      </w:pPr>
      <w:r>
        <w:rPr>
          <w:rFonts w:hint="eastAsia" w:ascii="宋体" w:hAnsi="宋体" w:cs="宋体"/>
          <w:bCs/>
          <w:szCs w:val="21"/>
        </w:rPr>
        <w:t>2</w:t>
      </w:r>
      <w:r>
        <w:rPr>
          <w:rFonts w:hint="eastAsia" w:ascii="宋体" w:hAnsi="宋体" w:cs="宋体"/>
          <w:bCs/>
          <w:szCs w:val="21"/>
          <w:lang w:val="en-US" w:eastAsia="zh-CN"/>
        </w:rPr>
        <w:t>.</w:t>
      </w:r>
      <w:r>
        <w:rPr>
          <w:rFonts w:hint="eastAsia" w:ascii="宋体" w:hAnsi="宋体" w:cs="宋体"/>
          <w:bCs/>
          <w:szCs w:val="21"/>
        </w:rPr>
        <w:t>阅读教材时，要逐段细读，逐句推敲，集中精力，吃透每一个知识点，对基本概念必须深刻理解，对基本理论必须彻底弄清，对基本方法必须牢固掌握。</w:t>
      </w:r>
    </w:p>
    <w:p>
      <w:pPr>
        <w:spacing w:line="360" w:lineRule="auto"/>
        <w:ind w:firstLine="420" w:firstLineChars="200"/>
        <w:rPr>
          <w:rFonts w:hint="eastAsia" w:ascii="宋体" w:hAnsi="宋体" w:cs="宋体"/>
          <w:bCs/>
          <w:szCs w:val="21"/>
        </w:rPr>
      </w:pPr>
      <w:r>
        <w:rPr>
          <w:rFonts w:hint="eastAsia" w:ascii="宋体" w:hAnsi="宋体" w:cs="宋体"/>
          <w:bCs/>
          <w:szCs w:val="21"/>
        </w:rPr>
        <w:t>3</w:t>
      </w:r>
      <w:r>
        <w:rPr>
          <w:rFonts w:hint="eastAsia" w:ascii="宋体" w:hAnsi="宋体" w:cs="宋体"/>
          <w:bCs/>
          <w:szCs w:val="21"/>
          <w:lang w:val="en-US" w:eastAsia="zh-CN"/>
        </w:rPr>
        <w:t>.</w:t>
      </w:r>
      <w:r>
        <w:rPr>
          <w:rFonts w:hint="eastAsia" w:ascii="宋体" w:hAnsi="宋体" w:cs="宋体"/>
          <w:bCs/>
          <w:szCs w:val="21"/>
        </w:rPr>
        <w:t>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20" w:firstLineChars="200"/>
        <w:rPr>
          <w:rFonts w:hint="eastAsia" w:ascii="宋体" w:hAnsi="宋体" w:cs="宋体"/>
          <w:bCs/>
          <w:szCs w:val="21"/>
        </w:rPr>
      </w:pPr>
      <w:r>
        <w:rPr>
          <w:rFonts w:hint="eastAsia" w:ascii="宋体" w:hAnsi="宋体" w:cs="宋体"/>
          <w:bCs/>
          <w:szCs w:val="21"/>
        </w:rPr>
        <w:t>4</w:t>
      </w:r>
      <w:r>
        <w:rPr>
          <w:rFonts w:hint="eastAsia" w:ascii="宋体" w:hAnsi="宋体" w:cs="宋体"/>
          <w:bCs/>
          <w:szCs w:val="21"/>
          <w:lang w:val="en-US" w:eastAsia="zh-CN"/>
        </w:rPr>
        <w:t>.</w:t>
      </w:r>
      <w:r>
        <w:rPr>
          <w:rFonts w:hint="eastAsia" w:ascii="宋体" w:hAnsi="宋体" w:cs="宋体"/>
          <w:bCs/>
          <w:szCs w:val="21"/>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黑体" w:hAnsi="黑体" w:eastAsia="黑体" w:cs="黑体"/>
          <w:b/>
          <w:bCs/>
          <w:color w:val="333333"/>
          <w:sz w:val="24"/>
          <w:szCs w:val="24"/>
          <w:lang w:val="en-US" w:eastAsia="zh-CN"/>
        </w:rPr>
      </w:pPr>
      <w:r>
        <w:rPr>
          <w:rFonts w:hint="eastAsia" w:ascii="黑体" w:hAnsi="黑体" w:eastAsia="黑体" w:cs="黑体"/>
          <w:b/>
          <w:bCs/>
          <w:color w:val="333333"/>
          <w:sz w:val="24"/>
          <w:szCs w:val="24"/>
          <w:lang w:val="en-US" w:eastAsia="zh-CN"/>
        </w:rPr>
        <w:t>六、关于命题考试的若干规定</w:t>
      </w:r>
    </w:p>
    <w:p>
      <w:pPr>
        <w:spacing w:line="360" w:lineRule="auto"/>
        <w:ind w:firstLine="420" w:firstLineChars="200"/>
        <w:rPr>
          <w:rFonts w:hint="eastAsia" w:ascii="宋体" w:hAnsi="宋体" w:cs="宋体"/>
          <w:bCs/>
          <w:szCs w:val="21"/>
        </w:rPr>
      </w:pPr>
      <w:r>
        <w:rPr>
          <w:rFonts w:hint="eastAsia" w:ascii="宋体" w:hAnsi="宋体" w:cs="宋体"/>
          <w:bCs/>
          <w:szCs w:val="21"/>
        </w:rPr>
        <w:t>1</w:t>
      </w:r>
      <w:r>
        <w:rPr>
          <w:rFonts w:hint="eastAsia" w:ascii="宋体" w:hAnsi="宋体" w:cs="宋体"/>
          <w:bCs/>
          <w:szCs w:val="21"/>
          <w:lang w:val="en-US" w:eastAsia="zh-CN"/>
        </w:rPr>
        <w:t>.</w:t>
      </w:r>
      <w:r>
        <w:rPr>
          <w:rFonts w:hint="eastAsia" w:ascii="宋体" w:hAnsi="宋体" w:cs="宋体"/>
          <w:bCs/>
          <w:szCs w:val="21"/>
        </w:rPr>
        <w:t>本大纲各章所提到的内容和考核目标都是考试内容。试题覆盖到章，适当突出重点。</w:t>
      </w:r>
    </w:p>
    <w:p>
      <w:pPr>
        <w:spacing w:line="360" w:lineRule="auto"/>
        <w:ind w:firstLine="420" w:firstLineChars="200"/>
        <w:rPr>
          <w:rFonts w:hint="eastAsia" w:ascii="宋体" w:hAnsi="宋体" w:cs="宋体"/>
          <w:bCs/>
          <w:szCs w:val="21"/>
        </w:rPr>
      </w:pPr>
      <w:r>
        <w:rPr>
          <w:rFonts w:hint="eastAsia" w:ascii="宋体" w:hAnsi="宋体" w:cs="宋体"/>
          <w:bCs/>
          <w:szCs w:val="21"/>
        </w:rPr>
        <w:t>2</w:t>
      </w:r>
      <w:r>
        <w:rPr>
          <w:rFonts w:hint="eastAsia" w:ascii="宋体" w:hAnsi="宋体" w:cs="宋体"/>
          <w:bCs/>
          <w:szCs w:val="21"/>
          <w:lang w:val="en-US" w:eastAsia="zh-CN"/>
        </w:rPr>
        <w:t>.</w:t>
      </w:r>
      <w:r>
        <w:rPr>
          <w:rFonts w:hint="eastAsia" w:ascii="宋体" w:hAnsi="宋体" w:cs="宋体"/>
          <w:bCs/>
          <w:szCs w:val="21"/>
        </w:rPr>
        <w:t>试卷中对不同能力层次的试题比例大致是：“识记”为50%、“理解”为40％、“应用”为10％。</w:t>
      </w:r>
    </w:p>
    <w:p>
      <w:pPr>
        <w:spacing w:line="360" w:lineRule="auto"/>
        <w:rPr>
          <w:rFonts w:hint="eastAsia" w:ascii="宋体" w:hAnsi="宋体" w:cs="宋体"/>
          <w:bCs/>
          <w:szCs w:val="21"/>
        </w:rPr>
      </w:pPr>
      <w:r>
        <w:rPr>
          <w:rFonts w:hint="eastAsia" w:ascii="宋体" w:hAnsi="宋体" w:cs="宋体"/>
          <w:bCs/>
          <w:szCs w:val="21"/>
        </w:rPr>
        <w:t xml:space="preserve">    3</w:t>
      </w:r>
      <w:r>
        <w:rPr>
          <w:rFonts w:hint="eastAsia" w:ascii="宋体" w:hAnsi="宋体" w:cs="宋体"/>
          <w:bCs/>
          <w:szCs w:val="21"/>
          <w:lang w:val="en-US" w:eastAsia="zh-CN"/>
        </w:rPr>
        <w:t>.</w:t>
      </w:r>
      <w:r>
        <w:rPr>
          <w:rFonts w:hint="eastAsia" w:ascii="宋体" w:hAnsi="宋体" w:cs="宋体"/>
          <w:bCs/>
          <w:szCs w:val="21"/>
        </w:rPr>
        <w:t>试题难易程度应合理：较易、中等难度、较难。较难部分比例不超过30%，建议20%。</w:t>
      </w:r>
    </w:p>
    <w:p>
      <w:pPr>
        <w:spacing w:line="360" w:lineRule="auto"/>
        <w:rPr>
          <w:rFonts w:hint="eastAsia" w:ascii="宋体" w:hAnsi="宋体" w:cs="宋体"/>
          <w:bCs/>
          <w:szCs w:val="21"/>
        </w:rPr>
      </w:pPr>
      <w:r>
        <w:rPr>
          <w:rFonts w:hint="eastAsia" w:ascii="宋体" w:hAnsi="宋体" w:cs="宋体"/>
          <w:bCs/>
          <w:szCs w:val="21"/>
        </w:rPr>
        <w:t xml:space="preserve">    4</w:t>
      </w:r>
      <w:r>
        <w:rPr>
          <w:rFonts w:hint="eastAsia" w:ascii="宋体" w:hAnsi="宋体" w:cs="宋体"/>
          <w:bCs/>
          <w:szCs w:val="21"/>
          <w:lang w:val="en-US" w:eastAsia="zh-CN"/>
        </w:rPr>
        <w:t>.</w:t>
      </w:r>
      <w:r>
        <w:rPr>
          <w:rFonts w:hint="eastAsia" w:ascii="宋体" w:hAnsi="宋体" w:cs="宋体"/>
          <w:bCs/>
          <w:szCs w:val="21"/>
        </w:rPr>
        <w:t>试题类型一般分为单项选择题、多项选择题、简答题、论述题、案例分析题。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41" w:rightChars="0" w:firstLine="420" w:firstLineChars="200"/>
        <w:textAlignment w:val="auto"/>
        <w:rPr>
          <w:rFonts w:hint="eastAsia" w:ascii="宋体" w:hAnsi="宋体" w:eastAsia="宋体" w:cs="宋体"/>
          <w:color w:val="333333"/>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swiss"/>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E9A71"/>
    <w:multiLevelType w:val="singleLevel"/>
    <w:tmpl w:val="A9EE9A71"/>
    <w:lvl w:ilvl="0" w:tentative="0">
      <w:start w:val="1"/>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yNDBmMDlkMjk0ZDMwMTFlNzVjOGM2ZmU0MzNhNzcifQ=="/>
  </w:docVars>
  <w:rsids>
    <w:rsidRoot w:val="F7BA5A81"/>
    <w:rsid w:val="02873BB9"/>
    <w:rsid w:val="05CD3421"/>
    <w:rsid w:val="286B013E"/>
    <w:rsid w:val="323D694A"/>
    <w:rsid w:val="3F5FA01E"/>
    <w:rsid w:val="9F07F419"/>
    <w:rsid w:val="BB9BD00F"/>
    <w:rsid w:val="F7BA5A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3</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2024-05-03T09:09:00Z</dcterms:created>
  <dc:creator>奇迹</dc:creator>
  <cp:lastModifiedBy>MU</cp:lastModifiedBy>
  <dcterms:modified xsi:type="dcterms:W3CDTF">2024-05-10T03:43:46Z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3F1A7CC6C86314C53458336601A89263_41</vt:lpwstr>
  </property>
</Properties>
</file>