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kinsoku/>
        <w:wordWrap/>
        <w:overflowPunct/>
        <w:topLinePunct w:val="0"/>
        <w:autoSpaceDE/>
        <w:autoSpaceDN/>
        <w:bidi w:val="0"/>
        <w:adjustRightInd/>
        <w:snapToGrid/>
        <w:spacing w:before="400" w:beforeLines="0" w:after="200" w:afterLines="0" w:line="360" w:lineRule="auto"/>
        <w:textAlignment w:val="auto"/>
        <w:rPr>
          <w:rFonts w:hint="eastAsia"/>
          <w:sz w:val="40"/>
          <w:szCs w:val="22"/>
        </w:rPr>
      </w:pPr>
      <w:r>
        <w:rPr>
          <w:rFonts w:hint="eastAsia"/>
          <w:sz w:val="40"/>
          <w:szCs w:val="22"/>
          <w:lang w:eastAsia="zh-CN"/>
        </w:rPr>
        <w:t>内部控制与风险管理</w:t>
      </w:r>
      <w:r>
        <w:rPr>
          <w:rFonts w:hint="eastAsia"/>
          <w:sz w:val="40"/>
          <w:szCs w:val="22"/>
        </w:rPr>
        <w:t>考试大纲</w:t>
      </w:r>
    </w:p>
    <w:p>
      <w:pPr>
        <w:pStyle w:val="3"/>
        <w:keepNext/>
        <w:keepLines/>
        <w:pageBreakBefore w:val="0"/>
        <w:widowControl w:val="0"/>
        <w:kinsoku/>
        <w:wordWrap/>
        <w:overflowPunct/>
        <w:topLinePunct w:val="0"/>
        <w:autoSpaceDE/>
        <w:autoSpaceDN/>
        <w:bidi w:val="0"/>
        <w:adjustRightInd/>
        <w:snapToGrid/>
        <w:spacing w:before="400" w:beforeLines="0" w:after="200" w:afterLines="0" w:line="360" w:lineRule="auto"/>
        <w:textAlignment w:val="auto"/>
        <w:rPr>
          <w:rFonts w:hint="eastAsia" w:ascii="宋体" w:hAnsi="宋体" w:eastAsia="宋体" w:cs="宋体"/>
        </w:rPr>
      </w:pPr>
      <w:r>
        <w:rPr>
          <w:rFonts w:hint="eastAsia" w:ascii="宋体" w:hAnsi="宋体" w:eastAsia="宋体" w:cs="宋体"/>
        </w:rPr>
        <w:t>第一部分课程性质与目标</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一、课程性质与特点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课程性质：内部控制与风险管理是为培养自学应考者的内部控制与风险管理的基本理论和应用能力而设置的一门实用性很强的课程。</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课程特点：内部控制与风险管理是管理理论的重要组成部分，它是一门广泛吸收多学科知识的边缘科学，具有很强的实践性和应用性特点，设置内部控制与风险管理课程能够使学生系统掌握内部控制与风险管理的基本理论与知识，并能</w:t>
      </w:r>
      <w:r>
        <w:rPr>
          <w:rFonts w:hint="eastAsia" w:asciiTheme="minorEastAsia" w:hAnsiTheme="minorEastAsia" w:eastAsiaTheme="minorEastAsia" w:cstheme="minorEastAsia"/>
          <w:lang w:eastAsia="zh-CN"/>
        </w:rPr>
        <w:t>在实践中</w:t>
      </w:r>
      <w:r>
        <w:rPr>
          <w:rFonts w:hint="eastAsia" w:asciiTheme="minorEastAsia" w:hAnsiTheme="minorEastAsia" w:eastAsiaTheme="minorEastAsia" w:cstheme="minorEastAsia"/>
        </w:rPr>
        <w:t>灵活运用。</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二、课程目标与基本要求</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课程目标：使考生掌握内部控制与风险管理的基本理论和专业知识，能够紧密联系实际，解决实际问题，把学科理论的学习融入对生产、生活和工作实践的研究和认识之中，切实提高分析问题、解决问题的能力。</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基本要求：通过本课程学习，要求考生正确理解内部控制概</w:t>
      </w:r>
      <w:r>
        <w:rPr>
          <w:rFonts w:hint="eastAsia" w:asciiTheme="minorEastAsia" w:hAnsiTheme="minorEastAsia" w:eastAsiaTheme="minorEastAsia" w:cstheme="minorEastAsia"/>
          <w:lang w:eastAsia="zh-CN"/>
        </w:rPr>
        <w:t>述</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内部控制要素</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管理控制</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会计控制</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业务流程控制</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内部控制评价</w:t>
      </w:r>
      <w:r>
        <w:rPr>
          <w:rFonts w:hint="eastAsia" w:asciiTheme="minorEastAsia" w:hAnsiTheme="minorEastAsia" w:eastAsiaTheme="minorEastAsia" w:cstheme="minorEastAsia"/>
        </w:rPr>
        <w:t>、风险管理概</w:t>
      </w:r>
      <w:r>
        <w:rPr>
          <w:rFonts w:hint="eastAsia" w:asciiTheme="minorEastAsia" w:hAnsiTheme="minorEastAsia" w:eastAsiaTheme="minorEastAsia" w:cstheme="minorEastAsia"/>
          <w:lang w:eastAsia="zh-CN"/>
        </w:rPr>
        <w:t>述</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风险识别</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财务风险</w:t>
      </w:r>
      <w:r>
        <w:rPr>
          <w:rFonts w:hint="eastAsia" w:asciiTheme="minorEastAsia" w:hAnsiTheme="minorEastAsia" w:eastAsiaTheme="minorEastAsia" w:cstheme="minorEastAsia"/>
        </w:rPr>
        <w:t>管理、</w:t>
      </w:r>
      <w:r>
        <w:rPr>
          <w:rFonts w:hint="eastAsia" w:asciiTheme="minorEastAsia" w:hAnsiTheme="minorEastAsia" w:eastAsiaTheme="minorEastAsia" w:cstheme="minorEastAsia"/>
          <w:lang w:eastAsia="zh-CN"/>
        </w:rPr>
        <w:t>信息系统的内部控制和风险管理。</w:t>
      </w:r>
    </w:p>
    <w:p>
      <w:pPr>
        <w:pStyle w:val="3"/>
        <w:keepNext/>
        <w:keepLines/>
        <w:pageBreakBefore w:val="0"/>
        <w:widowControl w:val="0"/>
        <w:kinsoku/>
        <w:wordWrap/>
        <w:overflowPunct/>
        <w:topLinePunct w:val="0"/>
        <w:autoSpaceDE/>
        <w:autoSpaceDN/>
        <w:bidi w:val="0"/>
        <w:adjustRightInd/>
        <w:snapToGrid/>
        <w:spacing w:before="400" w:beforeLines="0" w:after="200" w:afterLines="0"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第二部分考核内容与考核目标</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第一章内部控制概述</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内部控制的发展阶段；内部控制的主体、客体；内部控制的概念；内部控制的目标；内部控制的原则；</w:t>
      </w:r>
      <w:r>
        <w:rPr>
          <w:rFonts w:hint="eastAsia" w:asciiTheme="minorEastAsia" w:hAnsiTheme="minorEastAsia" w:eastAsiaTheme="minorEastAsia" w:cstheme="minorEastAsia"/>
          <w:lang w:val="en-US" w:eastAsia="zh-CN"/>
        </w:rPr>
        <w:t>COSO《内部控制整合框架》五要素主要内容；《企业风险管理整合框架》八要素主要内容</w:t>
      </w:r>
      <w:r>
        <w:rPr>
          <w:rFonts w:hint="eastAsia" w:asciiTheme="minorEastAsia" w:hAnsiTheme="minorEastAsia" w:eastAsiaTheme="minorEastAsia" w:cstheme="minorEastAsia"/>
        </w:rPr>
        <w:t>。</w:t>
      </w:r>
    </w:p>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kern w:val="2"/>
          <w:sz w:val="32"/>
          <w:szCs w:val="24"/>
          <w:lang w:val="en-US" w:eastAsia="zh-CN" w:bidi="ar-SA"/>
        </w:rPr>
      </w:pPr>
    </w:p>
    <w:p>
      <w:pPr>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kern w:val="2"/>
          <w:sz w:val="32"/>
          <w:szCs w:val="24"/>
          <w:lang w:val="en-US" w:eastAsia="zh-CN" w:bidi="ar-SA"/>
        </w:rPr>
        <w:t>第二章内部控制要素</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内部环境的含义和主要内容；授权管理及其遵循的原则；信息与沟通的概念；内部信息获取的渠道；外部信息获取的渠道；沟通及沟通的分类；沟通障碍类型；实现有效沟通的途径；内部监督概念及类型；内部控制缺陷含义、内容和整改</w:t>
      </w:r>
      <w:r>
        <w:rPr>
          <w:rFonts w:hint="eastAsia" w:asciiTheme="minorEastAsia" w:hAnsiTheme="minorEastAsia" w:eastAsiaTheme="minorEastAsia" w:cstheme="minorEastAsi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第三章管理控制</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管理控制的含义；组织设计的原则；审计委员会在内部控制中的职责；集权化组织体制及其特点；分权化组织体制及其特点；企业组织类型及其特点；管理者才能和素养要求；企业考核的作用；员工激励方式；企业文化含义、内容及企业文化建设方法</w:t>
      </w:r>
      <w:r>
        <w:rPr>
          <w:rFonts w:hint="eastAsia" w:asciiTheme="minorEastAsia" w:hAnsiTheme="minorEastAsia" w:eastAsiaTheme="minorEastAsia" w:cstheme="minorEastAsi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rPr>
        <w:t>第四章</w:t>
      </w:r>
      <w:r>
        <w:rPr>
          <w:rFonts w:hint="eastAsia" w:asciiTheme="minorEastAsia" w:hAnsiTheme="minorEastAsia" w:eastAsiaTheme="minorEastAsia" w:cstheme="minorEastAsia"/>
          <w:sz w:val="30"/>
          <w:szCs w:val="30"/>
          <w:lang w:eastAsia="zh-CN"/>
        </w:rPr>
        <w:t>会计控制</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资金集中管理的含义和模式；构建以财务公司为平台的资金集中管理模式的工作内容；全面预算的含义；预算控制的作用及方法；业绩评价含义及原则；贯彻责任中心的可控性应注意的方面；平衡记分卡分含义及其关键绩效指标。</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第五章</w:t>
      </w:r>
      <w:r>
        <w:rPr>
          <w:rFonts w:hint="eastAsia" w:asciiTheme="minorEastAsia" w:hAnsiTheme="minorEastAsia" w:eastAsiaTheme="minorEastAsia" w:cstheme="minorEastAsia"/>
          <w:lang w:eastAsia="zh-CN"/>
        </w:rPr>
        <w:t>业务流程控制</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Style w:val="3"/>
        <w:pageBreakBefore w:val="0"/>
        <w:widowControl w:val="0"/>
        <w:kinsoku/>
        <w:wordWrap/>
        <w:overflowPunct/>
        <w:topLinePunct w:val="0"/>
        <w:autoSpaceDE/>
        <w:autoSpaceDN/>
        <w:bidi w:val="0"/>
        <w:adjustRightInd/>
        <w:snapToGrid/>
        <w:spacing w:before="0" w:beforeLines="0" w:after="0" w:afterLines="0" w:line="360" w:lineRule="auto"/>
        <w:jc w:val="left"/>
        <w:textAlignment w:val="auto"/>
        <w:rPr>
          <w:rFonts w:hint="eastAsia" w:asciiTheme="minorEastAsia" w:hAnsiTheme="minorEastAsia" w:eastAsiaTheme="minorEastAsia" w:cstheme="minorEastAsia"/>
          <w:b w:val="0"/>
          <w:kern w:val="2"/>
          <w:sz w:val="24"/>
          <w:szCs w:val="24"/>
          <w:lang w:val="en-US" w:eastAsia="zh-CN" w:bidi="ar-SA"/>
        </w:rPr>
      </w:pPr>
      <w:r>
        <w:rPr>
          <w:rFonts w:hint="eastAsia" w:asciiTheme="minorEastAsia" w:hAnsiTheme="minorEastAsia" w:eastAsiaTheme="minorEastAsia" w:cstheme="minorEastAsia"/>
          <w:b w:val="0"/>
          <w:kern w:val="2"/>
          <w:sz w:val="24"/>
          <w:szCs w:val="24"/>
          <w:lang w:val="en-US" w:eastAsia="zh-CN" w:bidi="ar-SA"/>
        </w:rPr>
        <w:t>销售与收款业务的主要控制活动；采购与付款业务的</w:t>
      </w:r>
      <w:r>
        <w:rPr>
          <w:rFonts w:hint="eastAsia" w:asciiTheme="minorEastAsia" w:hAnsiTheme="minorEastAsia" w:eastAsiaTheme="minorEastAsia" w:cstheme="minorEastAsia"/>
          <w:b w:val="0"/>
          <w:kern w:val="2"/>
          <w:sz w:val="24"/>
          <w:szCs w:val="24"/>
          <w:lang w:val="en-US" w:eastAsia="zh-CN" w:bidi="ar-SA"/>
        </w:rPr>
        <w:t>主要控制活动</w:t>
      </w:r>
      <w:r>
        <w:rPr>
          <w:rFonts w:hint="eastAsia" w:asciiTheme="minorEastAsia" w:hAnsiTheme="minorEastAsia" w:eastAsiaTheme="minorEastAsia" w:cstheme="minorEastAsia"/>
          <w:b w:val="0"/>
          <w:kern w:val="2"/>
          <w:sz w:val="24"/>
          <w:szCs w:val="24"/>
          <w:lang w:val="en-US" w:eastAsia="zh-CN" w:bidi="ar-SA"/>
        </w:rPr>
        <w:t>；生产流程的</w:t>
      </w:r>
      <w:r>
        <w:rPr>
          <w:rFonts w:hint="eastAsia" w:asciiTheme="minorEastAsia" w:hAnsiTheme="minorEastAsia" w:eastAsiaTheme="minorEastAsia" w:cstheme="minorEastAsia"/>
          <w:b w:val="0"/>
          <w:kern w:val="2"/>
          <w:sz w:val="24"/>
          <w:szCs w:val="24"/>
          <w:lang w:val="en-US" w:eastAsia="zh-CN" w:bidi="ar-SA"/>
        </w:rPr>
        <w:t>主要控制活动</w:t>
      </w:r>
      <w:r>
        <w:rPr>
          <w:rFonts w:hint="eastAsia" w:asciiTheme="minorEastAsia" w:hAnsiTheme="minorEastAsia" w:eastAsiaTheme="minorEastAsia" w:cstheme="minorEastAsia"/>
          <w:b w:val="0"/>
          <w:kern w:val="2"/>
          <w:sz w:val="24"/>
          <w:szCs w:val="24"/>
          <w:lang w:val="en-US" w:eastAsia="zh-CN" w:bidi="ar-SA"/>
        </w:rPr>
        <w:t>；筹资活动的</w:t>
      </w:r>
      <w:r>
        <w:rPr>
          <w:rFonts w:hint="eastAsia" w:asciiTheme="minorEastAsia" w:hAnsiTheme="minorEastAsia" w:eastAsiaTheme="minorEastAsia" w:cstheme="minorEastAsia"/>
          <w:b w:val="0"/>
          <w:kern w:val="2"/>
          <w:sz w:val="24"/>
          <w:szCs w:val="24"/>
          <w:lang w:val="en-US" w:eastAsia="zh-CN" w:bidi="ar-SA"/>
        </w:rPr>
        <w:t>主要控制活动</w:t>
      </w:r>
      <w:r>
        <w:rPr>
          <w:rFonts w:hint="eastAsia" w:asciiTheme="minorEastAsia" w:hAnsiTheme="minorEastAsia" w:eastAsiaTheme="minorEastAsia" w:cstheme="minorEastAsia"/>
          <w:b w:val="0"/>
          <w:kern w:val="2"/>
          <w:sz w:val="24"/>
          <w:szCs w:val="24"/>
          <w:lang w:val="en-US" w:eastAsia="zh-CN" w:bidi="ar-SA"/>
        </w:rPr>
        <w:t>；投资活动的</w:t>
      </w:r>
      <w:r>
        <w:rPr>
          <w:rFonts w:hint="eastAsia" w:asciiTheme="minorEastAsia" w:hAnsiTheme="minorEastAsia" w:eastAsiaTheme="minorEastAsia" w:cstheme="minorEastAsia"/>
          <w:b w:val="0"/>
          <w:kern w:val="2"/>
          <w:sz w:val="24"/>
          <w:szCs w:val="24"/>
          <w:lang w:val="en-US" w:eastAsia="zh-CN" w:bidi="ar-SA"/>
        </w:rPr>
        <w:t>主要控制活动</w:t>
      </w:r>
      <w:r>
        <w:rPr>
          <w:rFonts w:hint="eastAsia" w:asciiTheme="minorEastAsia" w:hAnsiTheme="minorEastAsia" w:eastAsiaTheme="minorEastAsia" w:cstheme="minorEastAsia"/>
          <w:b w:val="0"/>
          <w:kern w:val="2"/>
          <w:sz w:val="24"/>
          <w:szCs w:val="24"/>
          <w:lang w:val="en-US" w:eastAsia="zh-CN" w:bidi="ar-S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第六章</w:t>
      </w:r>
      <w:r>
        <w:rPr>
          <w:rFonts w:hint="eastAsia" w:asciiTheme="minorEastAsia" w:hAnsiTheme="minorEastAsia" w:eastAsiaTheme="minorEastAsia" w:cstheme="minorEastAsia"/>
          <w:lang w:eastAsia="zh-CN"/>
        </w:rPr>
        <w:t>内部控制评价</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制度基础审计下的内部控制评价主体、客体和目标；风险导向审计下的内部控制评价主体、客体和目标；公司内部控制报告的内容；内部控制自我评价的含义与目标；选择关键控制点时必须考虑的因素；管理者实施内部控制评价的方法；内部控制测试的目标与方法；根据内部控制风险评价确定实质性测试</w:t>
      </w:r>
      <w:r>
        <w:rPr>
          <w:rFonts w:hint="eastAsia" w:asciiTheme="minorEastAsia" w:hAnsiTheme="minorEastAsia" w:eastAsiaTheme="minorEastAsia" w:cstheme="minorEastAsi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第七章</w:t>
      </w:r>
      <w:r>
        <w:rPr>
          <w:rFonts w:hint="eastAsia" w:asciiTheme="minorEastAsia" w:hAnsiTheme="minorEastAsia" w:eastAsiaTheme="minorEastAsia" w:cstheme="minorEastAsia"/>
          <w:lang w:eastAsia="zh-CN"/>
        </w:rPr>
        <w:t>风险管理概述</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不确定性含义；风险含义及特点；风险成本含义；风险管理的含义及其框架；风险管理基本程序；风险应对策略</w:t>
      </w:r>
      <w:r>
        <w:rPr>
          <w:rFonts w:hint="eastAsia" w:asciiTheme="minorEastAsia" w:hAnsiTheme="minorEastAsia" w:eastAsiaTheme="minorEastAsia" w:cstheme="minorEastAsi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rPr>
        <w:t>第八章</w:t>
      </w:r>
      <w:r>
        <w:rPr>
          <w:rFonts w:hint="eastAsia" w:asciiTheme="minorEastAsia" w:hAnsiTheme="minorEastAsia" w:eastAsiaTheme="minorEastAsia" w:cstheme="minorEastAsia"/>
          <w:lang w:eastAsia="zh-CN"/>
        </w:rPr>
        <w:t>风险识别</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风险清单及其优缺点；风险识别的辅助方法；企业面临的一般风险；法律风险因素；业务连续性及其内容；业务连续性计划及其风险应对策略</w:t>
      </w:r>
      <w:r>
        <w:rPr>
          <w:rFonts w:hint="eastAsia" w:asciiTheme="minorEastAsia" w:hAnsiTheme="minorEastAsia" w:eastAsiaTheme="minorEastAsia" w:cstheme="minorEastAsi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第九章</w:t>
      </w:r>
      <w:r>
        <w:rPr>
          <w:rFonts w:hint="eastAsia" w:asciiTheme="minorEastAsia" w:hAnsiTheme="minorEastAsia" w:eastAsiaTheme="minorEastAsia" w:cstheme="minorEastAsia"/>
          <w:lang w:eastAsia="zh-CN"/>
        </w:rPr>
        <w:t>财务风险</w:t>
      </w:r>
      <w:r>
        <w:rPr>
          <w:rFonts w:hint="eastAsia" w:asciiTheme="minorEastAsia" w:hAnsiTheme="minorEastAsia" w:eastAsiaTheme="minorEastAsia" w:cstheme="minorEastAsia"/>
        </w:rPr>
        <w:t>管理</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财务风险的含义及其衡量的主要方法；流动性风险产生的原因；信用性风险及其特征；信用性风险应对措施；筹资风险含义及其应对措施；投资风险及其影响因素；汇率风险含义、类型及其影响因素；利率风险含义及其管理方法</w:t>
      </w:r>
      <w:r>
        <w:rPr>
          <w:rFonts w:hint="eastAsia" w:asciiTheme="minorEastAsia" w:hAnsiTheme="minorEastAsia" w:eastAsiaTheme="minorEastAsia" w:cstheme="minorEastAsi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第十章</w:t>
      </w:r>
      <w:r>
        <w:rPr>
          <w:rFonts w:hint="eastAsia" w:asciiTheme="minorEastAsia" w:hAnsiTheme="minorEastAsia" w:eastAsiaTheme="minorEastAsia" w:cstheme="minorEastAsia"/>
          <w:lang w:eastAsia="zh-CN"/>
        </w:rPr>
        <w:t>信息系统的内部控制和风险管理</w:t>
      </w:r>
    </w:p>
    <w:p>
      <w:pPr>
        <w:pStyle w:val="4"/>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sz w:val="28"/>
          <w:szCs w:val="22"/>
        </w:rPr>
      </w:pPr>
      <w:r>
        <w:rPr>
          <w:rFonts w:hint="eastAsia" w:asciiTheme="minorEastAsia" w:hAnsiTheme="minorEastAsia" w:eastAsiaTheme="minorEastAsia" w:cstheme="minorEastAsia"/>
          <w:sz w:val="28"/>
          <w:szCs w:val="22"/>
        </w:rPr>
        <w:t>考核知识点</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信息系统内部控制分类；信息系统内部控制的目标；</w:t>
      </w:r>
      <w:r>
        <w:rPr>
          <w:rFonts w:hint="eastAsia" w:asciiTheme="minorEastAsia" w:hAnsiTheme="minorEastAsia" w:eastAsiaTheme="minorEastAsia" w:cstheme="minorEastAsia"/>
          <w:lang w:val="en-US" w:eastAsia="zh-CN"/>
        </w:rPr>
        <w:t>COBIT模型含义及其优点；信息系统审计评审内容</w:t>
      </w:r>
      <w:r>
        <w:rPr>
          <w:rFonts w:hint="eastAsia" w:asciiTheme="minorEastAsia" w:hAnsiTheme="minorEastAsia" w:eastAsiaTheme="minorEastAsia" w:cstheme="minorEastAsia"/>
        </w:rPr>
        <w:t>。</w:t>
      </w: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第三部分有关说明与实施要求</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指定教材</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《内部控制与风险管理</w:t>
      </w:r>
      <w:r>
        <w:rPr>
          <w:rFonts w:hint="eastAsia" w:asciiTheme="minorEastAsia" w:hAnsiTheme="minorEastAsia" w:eastAsiaTheme="minorEastAsia" w:cstheme="minorEastAsia"/>
          <w:lang w:eastAsia="zh-CN"/>
        </w:rPr>
        <w:t>（第</w:t>
      </w:r>
      <w:r>
        <w:rPr>
          <w:rFonts w:hint="eastAsia" w:asciiTheme="minorEastAsia" w:hAnsiTheme="minorEastAsia" w:eastAsiaTheme="minorEastAsia" w:cstheme="minorEastAsia"/>
          <w:lang w:val="en-US" w:eastAsia="zh-CN"/>
        </w:rPr>
        <w:t>3版</w:t>
      </w:r>
      <w:bookmarkStart w:id="0" w:name="_GoBack"/>
      <w:bookmarkEnd w:id="0"/>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宋建波</w:t>
      </w:r>
      <w:r>
        <w:rPr>
          <w:rFonts w:hint="eastAsia" w:asciiTheme="minorEastAsia" w:hAnsiTheme="minorEastAsia" w:eastAsiaTheme="minorEastAsia" w:cstheme="minorEastAsia"/>
        </w:rPr>
        <w:t>编</w:t>
      </w:r>
      <w:r>
        <w:rPr>
          <w:rFonts w:hint="eastAsia" w:asciiTheme="minorEastAsia" w:hAnsiTheme="minorEastAsia" w:eastAsiaTheme="minorEastAsia" w:cstheme="minorEastAsia"/>
          <w:lang w:eastAsia="zh-CN"/>
        </w:rPr>
        <w:t>著</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eastAsia="zh-CN"/>
        </w:rPr>
        <w:t>中国人民大学</w:t>
      </w:r>
      <w:r>
        <w:rPr>
          <w:rFonts w:hint="eastAsia" w:asciiTheme="minorEastAsia" w:hAnsiTheme="minorEastAsia" w:eastAsiaTheme="minorEastAsia" w:cstheme="minorEastAsia"/>
        </w:rPr>
        <w:t>出版社。</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自学方法指导</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1.在开始阅读指定教材某一章之前，先翻阅大纲中有关这一章的考核知识点及对知识点的能力层次要求和考核目标，以便在阅读教材时做到心中有数，有的放矢。</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2.阅读教材时，要逐段细读，逐句推敲，集中精力，吃透每一个知识点，对基本概念必须深刻理解，对基本理论必须彻底弄清，对基本方法必须牢固掌握。</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3.在自学过程中，既要思考问题，也要做好阅读笔记，把教材中的基本概念、原理、方法等加以整理，这可从中加深对问题的认知、理解和记忆，以利于突出重点，并涵盖整个内容，可以不断提高自学能力。</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4.认真领会每部分的本章小结以及课后习题，巩固本章内容。适当查阅网络中相关试题，结合课本中的原理进行有针对性的复习，达到巩固提高的效果。</w:t>
      </w: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rPr>
      </w:pPr>
    </w:p>
    <w:p>
      <w:pPr>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lang w:val="en-US" w:eastAsia="zh-CN"/>
        </w:rPr>
      </w:pPr>
    </w:p>
    <w:p>
      <w:pPr>
        <w:pStyle w:val="5"/>
        <w:pageBreakBefore w:val="0"/>
        <w:widowControl w:val="0"/>
        <w:kinsoku/>
        <w:wordWrap/>
        <w:overflowPunct/>
        <w:topLinePunct w:val="0"/>
        <w:autoSpaceDE/>
        <w:autoSpaceDN/>
        <w:bidi w:val="0"/>
        <w:adjustRightInd/>
        <w:snapToGrid/>
        <w:spacing w:line="360" w:lineRule="auto"/>
        <w:ind w:firstLine="904" w:firstLineChars="300"/>
        <w:textAlignment w:val="auto"/>
        <w:rPr>
          <w:rFonts w:hint="default" w:ascii="宋体" w:hAnsi="宋体" w:eastAsia="宋体" w:cs="宋体"/>
          <w:b/>
          <w:bCs/>
          <w:color w:val="FF0000"/>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g2Y2JlZjY0MmMzMjY4ZDFjYjNhMjVlY2RlNDNmZDIifQ=="/>
  </w:docVars>
  <w:rsids>
    <w:rsidRoot w:val="427B2FB2"/>
    <w:rsid w:val="02695FE3"/>
    <w:rsid w:val="07B51BFA"/>
    <w:rsid w:val="0AC26E24"/>
    <w:rsid w:val="0AF301BF"/>
    <w:rsid w:val="1F25362F"/>
    <w:rsid w:val="2D696B85"/>
    <w:rsid w:val="3E446834"/>
    <w:rsid w:val="3EB20D96"/>
    <w:rsid w:val="427B2FB2"/>
    <w:rsid w:val="44C53E34"/>
    <w:rsid w:val="45A3789A"/>
    <w:rsid w:val="46C13940"/>
    <w:rsid w:val="4A02381F"/>
    <w:rsid w:val="4EA23BE0"/>
    <w:rsid w:val="5603446E"/>
    <w:rsid w:val="628233F9"/>
    <w:rsid w:val="6FAC54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firstLineChars="200"/>
      <w:jc w:val="both"/>
    </w:pPr>
    <w:rPr>
      <w:rFonts w:eastAsia="宋体"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eastAsia="黑体"/>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1777</Words>
  <Characters>1784</Characters>
  <Lines>0</Lines>
  <Paragraphs>0</Paragraphs>
  <TotalTime>8</TotalTime>
  <ScaleCrop>false</ScaleCrop>
  <LinksUpToDate>false</LinksUpToDate>
  <CharactersWithSpaces>1784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2019-11-26T07:19:00Z</dcterms:created>
  <dc:creator>Sparkle。</dc:creator>
  <cp:lastModifiedBy>王岩</cp:lastModifiedBy>
  <dcterms:modified xsi:type="dcterms:W3CDTF">2023-11-11T16:26:03Z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40DEF7662BF143178E6CF17246E4E279</vt:lpwstr>
  </property>
</Properties>
</file>