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color w:val="000000"/>
          <w:sz w:val="32"/>
        </w:rPr>
      </w:pPr>
      <w:bookmarkStart w:id="0" w:name="_Toc140866273"/>
      <w:r>
        <w:rPr>
          <w:rFonts w:hint="eastAsia" w:ascii="宋体"/>
          <w:color w:val="000000"/>
          <w:sz w:val="32"/>
        </w:rPr>
        <w:t>黑龙江省高等教育自学考试</w:t>
      </w:r>
    </w:p>
    <w:p>
      <w:pPr>
        <w:spacing w:line="360" w:lineRule="auto"/>
        <w:jc w:val="center"/>
        <w:rPr>
          <w:rFonts w:ascii="宋体"/>
          <w:color w:val="000000"/>
          <w:sz w:val="32"/>
        </w:rPr>
      </w:pPr>
      <w:r>
        <w:rPr>
          <w:rFonts w:hint="eastAsia" w:ascii="宋体"/>
          <w:color w:val="000000"/>
          <w:sz w:val="32"/>
          <w:lang w:val="en-US" w:eastAsia="zh-CN"/>
        </w:rPr>
        <w:t>法学</w:t>
      </w:r>
      <w:r>
        <w:rPr>
          <w:rFonts w:hint="eastAsia" w:ascii="宋体"/>
          <w:color w:val="000000"/>
          <w:sz w:val="32"/>
        </w:rPr>
        <w:t>(</w:t>
      </w:r>
      <w:r>
        <w:rPr>
          <w:rFonts w:hint="eastAsia" w:ascii="宋体"/>
          <w:color w:val="000000"/>
          <w:sz w:val="32"/>
          <w:lang w:val="en-US" w:eastAsia="zh-CN"/>
        </w:rPr>
        <w:t>030101K</w:t>
      </w:r>
      <w:r>
        <w:rPr>
          <w:rFonts w:hint="eastAsia" w:ascii="宋体"/>
          <w:color w:val="000000"/>
          <w:sz w:val="32"/>
        </w:rPr>
        <w:t>)专业（</w:t>
      </w:r>
      <w:r>
        <w:rPr>
          <w:rFonts w:hint="eastAsia" w:ascii="宋体"/>
          <w:color w:val="000000"/>
          <w:sz w:val="32"/>
          <w:lang w:val="en-US" w:eastAsia="zh-CN"/>
        </w:rPr>
        <w:t>专升本</w:t>
      </w:r>
      <w:r>
        <w:rPr>
          <w:rFonts w:hint="eastAsia" w:ascii="宋体"/>
          <w:color w:val="000000"/>
          <w:sz w:val="32"/>
        </w:rPr>
        <w:t>）</w:t>
      </w: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360" w:lineRule="auto"/>
        <w:jc w:val="center"/>
        <w:rPr>
          <w:rFonts w:hint="eastAsia" w:ascii="宋体" w:eastAsia="宋体"/>
          <w:b/>
          <w:color w:val="000000"/>
          <w:sz w:val="52"/>
          <w:lang w:eastAsia="zh-CN"/>
        </w:rPr>
      </w:pPr>
      <w:r>
        <w:rPr>
          <w:rFonts w:hint="eastAsia" w:ascii="宋体"/>
          <w:b/>
          <w:color w:val="000000"/>
          <w:sz w:val="52"/>
          <w:lang w:val="en-US" w:eastAsia="zh-CN"/>
        </w:rPr>
        <w:t>国际经济法</w:t>
      </w:r>
    </w:p>
    <w:p>
      <w:pPr>
        <w:spacing w:after="100" w:afterAutospacing="1" w:line="360" w:lineRule="auto"/>
        <w:jc w:val="center"/>
        <w:rPr>
          <w:rFonts w:ascii="宋体"/>
          <w:b/>
          <w:color w:val="000000"/>
          <w:sz w:val="32"/>
        </w:rPr>
      </w:pPr>
      <w:r>
        <w:rPr>
          <w:rFonts w:hint="eastAsia" w:ascii="宋体"/>
          <w:color w:val="000000"/>
          <w:sz w:val="32"/>
        </w:rPr>
        <w:t>(课程代码</w:t>
      </w:r>
      <w:r>
        <w:rPr>
          <w:rFonts w:ascii="宋体"/>
          <w:color w:val="000000"/>
          <w:sz w:val="32"/>
        </w:rPr>
        <w:t xml:space="preserve"> </w:t>
      </w:r>
      <w:r>
        <w:rPr>
          <w:rFonts w:hint="eastAsia" w:ascii="宋体"/>
          <w:color w:val="000000"/>
          <w:sz w:val="32"/>
          <w:lang w:val="en-US" w:eastAsia="zh-CN"/>
        </w:rPr>
        <w:t>13702</w:t>
      </w:r>
      <w:r>
        <w:rPr>
          <w:rFonts w:ascii="宋体"/>
          <w:color w:val="000000"/>
          <w:sz w:val="32"/>
        </w:rPr>
        <w:t>)</w:t>
      </w: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360" w:lineRule="auto"/>
        <w:jc w:val="center"/>
        <w:rPr>
          <w:rFonts w:hint="eastAsia" w:ascii="宋体"/>
          <w:color w:val="000000"/>
          <w:sz w:val="32"/>
        </w:rPr>
      </w:pPr>
      <w:r>
        <w:rPr>
          <w:rFonts w:hint="eastAsia" w:ascii="宋体"/>
          <w:color w:val="000000"/>
          <w:sz w:val="32"/>
        </w:rPr>
        <w:t>黑龙江省高等教育自学考试委员会办公室</w:t>
      </w:r>
    </w:p>
    <w:p>
      <w:pPr>
        <w:spacing w:line="360" w:lineRule="auto"/>
        <w:jc w:val="center"/>
        <w:rPr>
          <w:rFonts w:hint="eastAsia" w:ascii="宋体"/>
          <w:color w:val="000000"/>
          <w:sz w:val="32"/>
        </w:rPr>
      </w:pPr>
      <w:r>
        <w:rPr>
          <w:rFonts w:hint="eastAsia" w:ascii="宋体"/>
          <w:color w:val="000000"/>
          <w:sz w:val="32"/>
        </w:rPr>
        <w:t>二○</w:t>
      </w:r>
      <w:r>
        <w:rPr>
          <w:rFonts w:hint="eastAsia" w:ascii="宋体"/>
          <w:color w:val="000000"/>
          <w:sz w:val="32"/>
          <w:lang w:val="en-US" w:eastAsia="zh-CN"/>
        </w:rPr>
        <w:t>二三</w:t>
      </w:r>
      <w:r>
        <w:rPr>
          <w:rFonts w:hint="eastAsia" w:ascii="宋体"/>
          <w:color w:val="000000"/>
          <w:sz w:val="32"/>
        </w:rPr>
        <w:t>年十</w:t>
      </w:r>
      <w:r>
        <w:rPr>
          <w:rFonts w:hint="eastAsia" w:ascii="宋体"/>
          <w:color w:val="000000"/>
          <w:sz w:val="32"/>
          <w:lang w:val="en-US" w:eastAsia="zh-CN"/>
        </w:rPr>
        <w:t>一</w:t>
      </w:r>
      <w:r>
        <w:rPr>
          <w:rFonts w:hint="eastAsia" w:ascii="宋体"/>
          <w:color w:val="000000"/>
          <w:sz w:val="32"/>
        </w:rPr>
        <w:t>月</w:t>
      </w:r>
    </w:p>
    <w:p>
      <w:pPr>
        <w:spacing w:line="360" w:lineRule="auto"/>
        <w:jc w:val="center"/>
        <w:rPr>
          <w:rFonts w:hint="eastAsia" w:ascii="宋体"/>
          <w:color w:val="000000"/>
          <w:sz w:val="32"/>
        </w:rPr>
      </w:pPr>
    </w:p>
    <w:p>
      <w:pPr>
        <w:spacing w:line="360" w:lineRule="auto"/>
        <w:jc w:val="center"/>
        <w:rPr>
          <w:rFonts w:hint="eastAsia" w:ascii="宋体"/>
          <w:color w:val="000000"/>
          <w:sz w:val="32"/>
        </w:rPr>
      </w:pPr>
    </w:p>
    <w:p>
      <w:pPr>
        <w:spacing w:line="360" w:lineRule="auto"/>
        <w:jc w:val="center"/>
        <w:rPr>
          <w:rFonts w:hint="eastAsia" w:ascii="宋体"/>
          <w:color w:val="000000"/>
          <w:sz w:val="32"/>
        </w:rPr>
      </w:pPr>
    </w:p>
    <w:p>
      <w:pPr>
        <w:spacing w:line="360" w:lineRule="auto"/>
        <w:jc w:val="center"/>
      </w:pPr>
      <w:r>
        <w:rPr>
          <w:rFonts w:hint="eastAsia"/>
          <w:sz w:val="28"/>
          <w:szCs w:val="28"/>
        </w:rPr>
        <w:t>《</w:t>
      </w:r>
      <w:r>
        <w:rPr>
          <w:rFonts w:hint="eastAsia"/>
          <w:sz w:val="28"/>
          <w:szCs w:val="28"/>
          <w:lang w:val="en-US" w:eastAsia="zh-CN"/>
        </w:rPr>
        <w:t>国际经济法</w:t>
      </w:r>
      <w:r>
        <w:rPr>
          <w:rFonts w:hint="eastAsia"/>
          <w:sz w:val="28"/>
          <w:szCs w:val="28"/>
        </w:rPr>
        <w:t>》</w:t>
      </w:r>
      <w:r>
        <w:rPr>
          <w:rFonts w:hint="eastAsia"/>
          <w:sz w:val="28"/>
          <w:szCs w:val="28"/>
          <w:lang w:eastAsia="zh-CN"/>
        </w:rPr>
        <w:t>考试</w:t>
      </w:r>
      <w:r>
        <w:rPr>
          <w:rFonts w:hint="eastAsia"/>
          <w:sz w:val="28"/>
          <w:szCs w:val="28"/>
        </w:rPr>
        <w:t>大纲</w:t>
      </w:r>
      <w:bookmarkEnd w:id="0"/>
    </w:p>
    <w:p>
      <w:pPr>
        <w:pStyle w:val="3"/>
        <w:rPr>
          <w:b/>
        </w:rPr>
      </w:pPr>
      <w:r>
        <w:rPr>
          <w:rFonts w:hint="eastAsia"/>
        </w:rPr>
        <w:t>一、课程基本信息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2994"/>
        <w:gridCol w:w="1413"/>
        <w:gridCol w:w="2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hint="eastAsia" w:ascii="宋体" w:hAnsi="宋体" w:eastAsia="宋体"/>
                <w:b/>
                <w:color w:val="auto"/>
                <w:szCs w:val="21"/>
                <w:highlight w:val="none"/>
                <w:lang w:eastAsia="zh-CN"/>
              </w:rPr>
            </w:pPr>
            <w:r>
              <w:rPr>
                <w:rFonts w:hint="eastAsia" w:ascii="宋体" w:hAnsi="宋体"/>
                <w:color w:val="auto"/>
                <w:spacing w:val="30"/>
                <w:szCs w:val="21"/>
                <w:highlight w:val="none"/>
                <w:lang w:val="en-US" w:eastAsia="zh-CN"/>
              </w:rPr>
              <w:t>主考</w:t>
            </w:r>
            <w:r>
              <w:rPr>
                <w:rFonts w:hint="eastAsia" w:ascii="宋体" w:hAnsi="宋体"/>
                <w:color w:val="auto"/>
                <w:spacing w:val="30"/>
                <w:szCs w:val="21"/>
                <w:highlight w:val="none"/>
              </w:rPr>
              <w:t>学</w:t>
            </w:r>
            <w:r>
              <w:rPr>
                <w:rFonts w:hint="eastAsia" w:ascii="宋体" w:hAnsi="宋体"/>
                <w:color w:val="auto"/>
                <w:spacing w:val="30"/>
                <w:szCs w:val="21"/>
                <w:highlight w:val="none"/>
                <w:lang w:val="en-US" w:eastAsia="zh-CN"/>
              </w:rPr>
              <w:t>校</w:t>
            </w:r>
          </w:p>
        </w:tc>
        <w:tc>
          <w:tcPr>
            <w:tcW w:w="2994" w:type="dxa"/>
            <w:vAlign w:val="center"/>
          </w:tcPr>
          <w:p>
            <w:pPr>
              <w:spacing w:line="380" w:lineRule="exact"/>
              <w:jc w:val="center"/>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黑龙江大学</w:t>
            </w:r>
          </w:p>
        </w:tc>
        <w:tc>
          <w:tcPr>
            <w:tcW w:w="1413" w:type="dxa"/>
            <w:vAlign w:val="center"/>
          </w:tcPr>
          <w:p>
            <w:pPr>
              <w:spacing w:line="380" w:lineRule="exact"/>
              <w:jc w:val="center"/>
              <w:rPr>
                <w:rFonts w:ascii="宋体" w:hAnsi="宋体"/>
                <w:b/>
                <w:szCs w:val="21"/>
                <w:highlight w:val="none"/>
              </w:rPr>
            </w:pPr>
            <w:r>
              <w:rPr>
                <w:rFonts w:hint="eastAsia" w:ascii="宋体" w:hAnsi="宋体"/>
                <w:spacing w:val="30"/>
                <w:szCs w:val="21"/>
                <w:highlight w:val="none"/>
              </w:rPr>
              <w:t>专业</w:t>
            </w:r>
          </w:p>
        </w:tc>
        <w:tc>
          <w:tcPr>
            <w:tcW w:w="2744" w:type="dxa"/>
            <w:vAlign w:val="center"/>
          </w:tcPr>
          <w:p>
            <w:pPr>
              <w:spacing w:line="380" w:lineRule="exact"/>
              <w:jc w:val="center"/>
              <w:rPr>
                <w:rFonts w:hint="eastAsia" w:ascii="宋体" w:hAnsi="宋体" w:eastAsia="宋体"/>
                <w:b/>
                <w:szCs w:val="21"/>
                <w:highlight w:val="none"/>
                <w:lang w:eastAsia="zh-CN"/>
              </w:rPr>
            </w:pPr>
            <w:r>
              <w:rPr>
                <w:rFonts w:hint="eastAsia" w:ascii="宋体" w:hAnsi="宋体"/>
                <w:b/>
                <w:szCs w:val="21"/>
                <w:highlight w:val="none"/>
                <w:lang w:val="en-US" w:eastAsia="zh-CN"/>
              </w:rPr>
              <w:t>法学（专升本）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课程名称</w:t>
            </w:r>
          </w:p>
        </w:tc>
        <w:tc>
          <w:tcPr>
            <w:tcW w:w="2994" w:type="dxa"/>
            <w:vAlign w:val="center"/>
          </w:tcPr>
          <w:p>
            <w:pPr>
              <w:spacing w:line="380" w:lineRule="exact"/>
              <w:jc w:val="center"/>
              <w:rPr>
                <w:rFonts w:hint="eastAsia" w:ascii="宋体" w:hAnsi="宋体" w:eastAsia="宋体"/>
                <w:b/>
                <w:szCs w:val="21"/>
                <w:lang w:eastAsia="zh-CN"/>
              </w:rPr>
            </w:pPr>
            <w:r>
              <w:rPr>
                <w:rFonts w:hint="eastAsia" w:ascii="宋体" w:hAnsi="宋体"/>
                <w:b/>
                <w:szCs w:val="21"/>
                <w:lang w:val="en-US" w:eastAsia="zh-CN"/>
              </w:rPr>
              <w:t>国际经济法</w:t>
            </w:r>
          </w:p>
        </w:tc>
        <w:tc>
          <w:tcPr>
            <w:tcW w:w="4157" w:type="dxa"/>
            <w:gridSpan w:val="2"/>
            <w:vAlign w:val="center"/>
          </w:tcPr>
          <w:p>
            <w:pPr>
              <w:spacing w:line="380" w:lineRule="exact"/>
              <w:jc w:val="center"/>
              <w:rPr>
                <w:rFonts w:ascii="宋体" w:hAnsi="宋体"/>
                <w:b/>
                <w:szCs w:val="21"/>
              </w:rPr>
            </w:pPr>
            <w:r>
              <w:rPr>
                <w:rFonts w:hint="eastAsia" w:ascii="宋体" w:hAnsi="宋体"/>
                <w:b/>
                <w:szCs w:val="21"/>
              </w:rPr>
              <w:t>International Economic Law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参考教材</w:t>
            </w:r>
          </w:p>
        </w:tc>
        <w:tc>
          <w:tcPr>
            <w:tcW w:w="7151" w:type="dxa"/>
            <w:gridSpan w:val="3"/>
            <w:vAlign w:val="center"/>
          </w:tcPr>
          <w:p>
            <w:pPr>
              <w:spacing w:line="380" w:lineRule="exact"/>
              <w:jc w:val="center"/>
              <w:rPr>
                <w:rFonts w:ascii="宋体" w:hAnsi="宋体"/>
                <w:b/>
                <w:szCs w:val="21"/>
              </w:rPr>
            </w:pPr>
            <w:r>
              <w:rPr>
                <w:rFonts w:hint="eastAsia" w:ascii="宋体" w:hAnsi="宋体"/>
                <w:b/>
                <w:szCs w:val="21"/>
              </w:rPr>
              <w:t>《国际经济法学》编写组.国际经济法学（马克思主义理论研究和建设工程重点教材）.第二版.北京：高等教育出版社，2019年</w:t>
            </w:r>
          </w:p>
        </w:tc>
      </w:tr>
    </w:tbl>
    <w:p>
      <w:pPr>
        <w:pStyle w:val="3"/>
        <w:rPr>
          <w:b/>
          <w:bCs/>
          <w:color w:val="FF0000"/>
        </w:rPr>
      </w:pPr>
      <w:r>
        <w:rPr>
          <w:rFonts w:hint="eastAsia"/>
        </w:rPr>
        <w:t>二、课程简介</w:t>
      </w:r>
    </w:p>
    <w:p>
      <w:pPr>
        <w:pStyle w:val="7"/>
        <w:spacing w:line="360" w:lineRule="auto"/>
        <w:rPr>
          <w:color w:val="auto"/>
          <w:szCs w:val="21"/>
        </w:rPr>
      </w:pPr>
      <w:r>
        <w:rPr>
          <w:rFonts w:hint="eastAsia"/>
          <w:color w:val="auto"/>
          <w:szCs w:val="21"/>
        </w:rPr>
        <w:t>《国际经济法学》是法学的一个重要分支，是以国际经济法及其发展规律为研究对象的一门学科。本课程针对国际经济活动及国际经济关系的特点和要求，从理论结合实践的角度，分析研究国际经济活动中的各种法律关系、法律调整机制与原理及发展变化等。课程内容包括国际经济法基础、国际货物贸易法、国际贸易管理与世界贸易组织法、国际投资法、国际经济争端解决机制等领域的主要法律问题。</w:t>
      </w:r>
    </w:p>
    <w:p>
      <w:pPr>
        <w:pStyle w:val="3"/>
        <w:rPr>
          <w:b/>
        </w:rPr>
      </w:pPr>
      <w:r>
        <w:rPr>
          <w:rFonts w:hint="eastAsia"/>
        </w:rPr>
        <w:t>三、课程目标</w:t>
      </w:r>
    </w:p>
    <w:p>
      <w:pPr>
        <w:pStyle w:val="7"/>
        <w:rPr>
          <w:rFonts w:hint="default" w:ascii="Times New Roman" w:hAnsi="Times New Roman" w:eastAsia="宋体" w:cs="Times New Roman"/>
          <w:bCs/>
          <w:color w:val="auto"/>
          <w:szCs w:val="21"/>
          <w:highlight w:val="none"/>
          <w:lang w:val="en-US" w:eastAsia="zh-CN"/>
        </w:rPr>
      </w:pPr>
      <w:r>
        <w:rPr>
          <w:rFonts w:hint="default" w:ascii="Times New Roman" w:hAnsi="Times New Roman" w:eastAsia="宋体" w:cs="Times New Roman"/>
          <w:bCs/>
          <w:color w:val="auto"/>
          <w:szCs w:val="21"/>
          <w:lang w:val="en-US" w:eastAsia="zh-CN"/>
        </w:rPr>
        <w:t>国际经济法学是法学的一个重要分支，是以国际经济法及其发展规律为研究对象的一门学科。</w:t>
      </w:r>
      <w:r>
        <w:rPr>
          <w:rFonts w:hint="eastAsia" w:ascii="Times New Roman" w:hAnsi="Times New Roman" w:eastAsia="宋体" w:cs="Times New Roman"/>
          <w:bCs/>
          <w:color w:val="auto"/>
          <w:szCs w:val="21"/>
          <w:lang w:val="en-US" w:eastAsia="zh-CN"/>
        </w:rPr>
        <w:t>本门课为专</w:t>
      </w:r>
      <w:r>
        <w:rPr>
          <w:rFonts w:hint="eastAsia" w:ascii="Times New Roman" w:hAnsi="Times New Roman" w:eastAsia="宋体" w:cs="Times New Roman"/>
          <w:bCs/>
          <w:color w:val="auto"/>
          <w:szCs w:val="21"/>
          <w:highlight w:val="none"/>
          <w:lang w:val="en-US" w:eastAsia="zh-CN"/>
        </w:rPr>
        <w:t>业必修课，通过学习，学生</w:t>
      </w:r>
      <w:r>
        <w:rPr>
          <w:rFonts w:hint="eastAsia"/>
          <w:bCs/>
          <w:color w:val="auto"/>
          <w:szCs w:val="21"/>
          <w:highlight w:val="none"/>
        </w:rPr>
        <w:t>在获得相应学分的同时，将达成以下课程目标：</w:t>
      </w:r>
    </w:p>
    <w:p>
      <w:pPr>
        <w:pStyle w:val="7"/>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1.掌握</w:t>
      </w:r>
      <w:r>
        <w:rPr>
          <w:rFonts w:hint="default" w:ascii="Times New Roman" w:hAnsi="Times New Roman" w:eastAsia="宋体" w:cs="Times New Roman"/>
          <w:bCs/>
          <w:color w:val="auto"/>
          <w:szCs w:val="21"/>
          <w:highlight w:val="none"/>
          <w:lang w:val="en-US" w:eastAsia="zh-CN"/>
        </w:rPr>
        <w:t>国际经济法的</w:t>
      </w:r>
      <w:r>
        <w:rPr>
          <w:rFonts w:hint="eastAsia" w:ascii="Times New Roman" w:hAnsi="Times New Roman" w:eastAsia="宋体" w:cs="Times New Roman"/>
          <w:bCs/>
          <w:color w:val="auto"/>
          <w:szCs w:val="21"/>
          <w:highlight w:val="none"/>
          <w:lang w:val="en-US" w:eastAsia="zh-CN"/>
        </w:rPr>
        <w:t>基本知识与</w:t>
      </w:r>
      <w:r>
        <w:rPr>
          <w:rFonts w:hint="default" w:ascii="Times New Roman" w:hAnsi="Times New Roman" w:eastAsia="宋体" w:cs="Times New Roman"/>
          <w:bCs/>
          <w:color w:val="auto"/>
          <w:szCs w:val="21"/>
          <w:highlight w:val="none"/>
          <w:lang w:val="en-US" w:eastAsia="zh-CN"/>
        </w:rPr>
        <w:t>基本理论，</w:t>
      </w:r>
      <w:r>
        <w:rPr>
          <w:rFonts w:hint="eastAsia" w:ascii="Times New Roman" w:hAnsi="Times New Roman" w:eastAsia="宋体" w:cs="Times New Roman"/>
          <w:bCs/>
          <w:color w:val="auto"/>
          <w:szCs w:val="21"/>
          <w:highlight w:val="none"/>
          <w:lang w:val="en-US" w:eastAsia="zh-CN"/>
        </w:rPr>
        <w:t>明确</w:t>
      </w:r>
      <w:r>
        <w:rPr>
          <w:rFonts w:hint="default" w:ascii="Times New Roman" w:hAnsi="Times New Roman" w:eastAsia="宋体" w:cs="Times New Roman"/>
          <w:bCs/>
          <w:color w:val="auto"/>
          <w:szCs w:val="21"/>
          <w:highlight w:val="none"/>
          <w:lang w:val="en-US" w:eastAsia="zh-CN"/>
        </w:rPr>
        <w:t>国际经济法的特殊性，</w:t>
      </w:r>
      <w:r>
        <w:rPr>
          <w:rFonts w:hint="eastAsia" w:ascii="Times New Roman" w:hAnsi="Times New Roman" w:eastAsia="宋体" w:cs="Times New Roman"/>
          <w:bCs/>
          <w:color w:val="auto"/>
          <w:szCs w:val="21"/>
          <w:highlight w:val="none"/>
          <w:lang w:val="en-US" w:eastAsia="zh-CN"/>
        </w:rPr>
        <w:t>能运用国际经济法的专业知识分析实践中的法律问题</w:t>
      </w:r>
      <w:r>
        <w:rPr>
          <w:rFonts w:hint="default" w:ascii="Times New Roman" w:hAnsi="Times New Roman" w:eastAsia="宋体" w:cs="Times New Roman"/>
          <w:bCs/>
          <w:color w:val="auto"/>
          <w:szCs w:val="21"/>
          <w:highlight w:val="none"/>
          <w:lang w:val="en-US" w:eastAsia="zh-CN"/>
        </w:rPr>
        <w:t>。</w:t>
      </w:r>
    </w:p>
    <w:p>
      <w:pPr>
        <w:pStyle w:val="7"/>
        <w:rPr>
          <w:rFonts w:hint="eastAsia"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2.具备独立自主获取和更新国际经济法相关知识的能力，能将所学的国际经济法相关理论与实践融会贯通，针对现实问题探索解决方案并在实践过程中体现法治理性意识和守正创新精神。</w:t>
      </w:r>
    </w:p>
    <w:p>
      <w:pPr>
        <w:pStyle w:val="7"/>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 xml:space="preserve">3.拓展国际视野，增强开放与法治意识，能从国际角度分析相关经济法律问题，并能够探寻符合法律要求的法治解决方案。  </w:t>
      </w:r>
    </w:p>
    <w:p>
      <w:pPr>
        <w:pStyle w:val="4"/>
        <w:spacing w:line="360" w:lineRule="auto"/>
        <w:ind w:firstLine="420" w:firstLineChars="200"/>
        <w:rPr>
          <w:rFonts w:hint="default" w:ascii="Times New Roman" w:hAnsi="Times New Roman" w:eastAsia="宋体" w:cs="Times New Roman"/>
          <w:color w:val="auto"/>
          <w:sz w:val="24"/>
          <w:szCs w:val="24"/>
          <w:highlight w:val="lightGray"/>
          <w:lang w:val="en-US" w:eastAsia="zh-CN"/>
        </w:rPr>
      </w:pPr>
      <w:r>
        <w:rPr>
          <w:rFonts w:hint="eastAsia"/>
          <w:color w:val="auto"/>
        </w:rPr>
        <w:t>【育人目标】</w:t>
      </w:r>
      <w:bookmarkStart w:id="1" w:name="_GoBack"/>
      <w:bookmarkEnd w:id="1"/>
    </w:p>
    <w:p>
      <w:pPr>
        <w:pStyle w:val="7"/>
        <w:rPr>
          <w:rFonts w:hint="default" w:ascii="Times New Roman" w:hAnsi="Times New Roman" w:eastAsia="宋体" w:cs="Times New Roman"/>
          <w:bCs/>
          <w:color w:val="auto"/>
          <w:szCs w:val="21"/>
          <w:highlight w:val="none"/>
          <w:lang w:val="en-US" w:eastAsia="zh-CN"/>
        </w:rPr>
      </w:pPr>
      <w:r>
        <w:rPr>
          <w:rFonts w:hint="eastAsia" w:ascii="Times New Roman" w:hAnsi="Times New Roman" w:eastAsia="宋体" w:cs="Times New Roman"/>
          <w:bCs/>
          <w:color w:val="auto"/>
          <w:szCs w:val="21"/>
          <w:highlight w:val="none"/>
          <w:lang w:val="en-US" w:eastAsia="zh-CN"/>
        </w:rPr>
        <w:t>在课程学习过程中，了解对我国在国际经济法律制度发展中的贡献，培养爱国主义情怀；明确国家扩大开放的战略意义，深刻理解我国提倡“一带一路”建设的重要意义；</w:t>
      </w:r>
      <w:r>
        <w:rPr>
          <w:rFonts w:hint="default" w:ascii="Times New Roman" w:hAnsi="Times New Roman" w:eastAsia="宋体" w:cs="Times New Roman"/>
          <w:bCs/>
          <w:color w:val="auto"/>
          <w:szCs w:val="21"/>
          <w:highlight w:val="none"/>
          <w:lang w:val="en-US" w:eastAsia="zh-CN"/>
        </w:rPr>
        <w:t>提高明辨国际经济发展中是与非的能力，树立正确的世界观、人生观、价值观，培养服务于建设社会主义法治国家的责任感和使命感。</w:t>
      </w:r>
    </w:p>
    <w:p>
      <w:pPr>
        <w:pStyle w:val="3"/>
        <w:rPr>
          <w:b/>
          <w:sz w:val="30"/>
          <w:szCs w:val="30"/>
        </w:rPr>
      </w:pPr>
      <w:r>
        <w:rPr>
          <w:rFonts w:hint="eastAsia"/>
          <w:lang w:val="en-US" w:eastAsia="zh-CN"/>
        </w:rPr>
        <w:t>四</w:t>
      </w:r>
      <w:r>
        <w:rPr>
          <w:rFonts w:hint="eastAsia"/>
        </w:rPr>
        <w:t>、</w:t>
      </w:r>
      <w:r>
        <w:rPr>
          <w:rFonts w:hint="eastAsia"/>
          <w:b/>
          <w:sz w:val="30"/>
          <w:szCs w:val="30"/>
          <w:lang w:eastAsia="zh-CN"/>
        </w:rPr>
        <w:t>考试</w:t>
      </w:r>
      <w:r>
        <w:rPr>
          <w:rFonts w:hint="eastAsia"/>
          <w:b/>
          <w:sz w:val="30"/>
          <w:szCs w:val="30"/>
        </w:rPr>
        <w:t>内容、重点难点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绪论</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了解</w:t>
      </w:r>
      <w:r>
        <w:rPr>
          <w:rFonts w:hint="default" w:ascii="Times New Roman" w:hAnsi="Times New Roman" w:cs="Times New Roman"/>
          <w:color w:val="auto"/>
          <w:sz w:val="21"/>
          <w:szCs w:val="21"/>
        </w:rPr>
        <w:t>国际经济法学的研究对象</w:t>
      </w:r>
      <w:r>
        <w:rPr>
          <w:rFonts w:hint="default" w:ascii="Times New Roman" w:hAnsi="Times New Roman" w:cs="Times New Roman"/>
          <w:color w:val="auto"/>
          <w:sz w:val="21"/>
          <w:szCs w:val="21"/>
          <w:lang w:eastAsia="zh-CN"/>
        </w:rPr>
        <w:t>、</w:t>
      </w:r>
      <w:r>
        <w:rPr>
          <w:rFonts w:hint="default" w:ascii="Times New Roman" w:hAnsi="Times New Roman" w:cs="Times New Roman"/>
          <w:color w:val="auto"/>
          <w:sz w:val="21"/>
          <w:szCs w:val="21"/>
        </w:rPr>
        <w:t>性质及其地位</w:t>
      </w:r>
      <w:r>
        <w:rPr>
          <w:rFonts w:hint="default" w:ascii="Times New Roman" w:hAnsi="Times New Roman" w:cs="Times New Roman"/>
          <w:color w:val="auto"/>
          <w:sz w:val="21"/>
          <w:szCs w:val="21"/>
          <w:lang w:eastAsia="zh-CN"/>
        </w:rPr>
        <w:t>、</w:t>
      </w:r>
      <w:r>
        <w:rPr>
          <w:rFonts w:hint="default" w:ascii="Times New Roman" w:hAnsi="Times New Roman" w:cs="Times New Roman"/>
          <w:color w:val="auto"/>
          <w:sz w:val="21"/>
          <w:szCs w:val="21"/>
        </w:rPr>
        <w:t>历史发展</w:t>
      </w:r>
      <w:r>
        <w:rPr>
          <w:rFonts w:hint="default" w:ascii="Times New Roman" w:hAnsi="Times New Roman" w:cs="Times New Roman"/>
          <w:color w:val="auto"/>
          <w:sz w:val="21"/>
          <w:szCs w:val="21"/>
          <w:lang w:eastAsia="zh-CN"/>
        </w:rPr>
        <w:t>，</w:t>
      </w:r>
      <w:r>
        <w:rPr>
          <w:rFonts w:hint="default" w:ascii="Times New Roman" w:hAnsi="Times New Roman" w:cs="Times New Roman"/>
          <w:color w:val="auto"/>
          <w:sz w:val="21"/>
          <w:szCs w:val="21"/>
        </w:rPr>
        <w:t>学习国际经济法学的意义和方</w:t>
      </w:r>
      <w:r>
        <w:rPr>
          <w:rFonts w:hint="default" w:ascii="Times New Roman" w:hAnsi="Times New Roman" w:cs="Times New Roman"/>
          <w:color w:val="auto"/>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w:t>
      </w:r>
      <w:r>
        <w:rPr>
          <w:rFonts w:hint="default" w:ascii="Times New Roman" w:hAnsi="Times New Roman" w:cs="Times New Roman"/>
          <w:color w:val="auto"/>
          <w:sz w:val="21"/>
          <w:szCs w:val="21"/>
        </w:rPr>
        <w:t>国际经济法学的性质及其地位</w:t>
      </w:r>
      <w:r>
        <w:rPr>
          <w:rFonts w:hint="default" w:ascii="Times New Roman" w:hAnsi="Times New Roman"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第一编 国际经济法概述</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第一章 国际经济法基础理 </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1．了解国际经济法各类规范的历史发展</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国际经济法的主体</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国际经济法的渊源</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．理解国际经济法的概念</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国际经济法的基本原则</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．掌握国际经济法的特征及与相邻部门法的关系。</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重点：国际经济法的概念</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特征及与相邻部门法的关系</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国际经济法的基本原则</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难点：国际经济法的特征及与相邻部门法的关系。</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eastAsia="zh-CN"/>
        </w:rPr>
        <w:t>第二章 变动中的国际经济法与国际经济秩</w:t>
      </w:r>
      <w:r>
        <w:rPr>
          <w:rFonts w:hint="default" w:ascii="Times New Roman" w:hAnsi="Times New Roman" w:eastAsia="宋体" w:cs="Times New Roman"/>
          <w:b/>
          <w:bCs/>
          <w:color w:val="auto"/>
          <w:sz w:val="21"/>
          <w:szCs w:val="21"/>
          <w:lang w:val="en-US" w:eastAsia="zh-CN"/>
        </w:rPr>
        <w:t>序</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了解经济全球化背景下国际经济法的变动与发展、国际经济法与国际经济秩序改革。</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lang w:eastAsia="zh-CN"/>
        </w:rPr>
        <w:t>重点：中国在国际经济秩序改革中的地位与作用。</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第二编 国际货物买卖法</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第三章 国际货物买卖合同 </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1．了解国际货物买卖合同</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lang w:val="en-US" w:eastAsia="zh-CN"/>
        </w:rPr>
        <w:t>概念与特征</w:t>
      </w:r>
      <w:r>
        <w:rPr>
          <w:rFonts w:hint="default" w:ascii="Times New Roman" w:hAnsi="Times New Roman" w:eastAsia="宋体" w:cs="Times New Roman"/>
          <w:color w:val="auto"/>
          <w:sz w:val="21"/>
          <w:szCs w:val="21"/>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联合国国际货物销售合同公约</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lang w:val="en-US" w:eastAsia="zh-CN"/>
        </w:rPr>
        <w:t>适用范围</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国际贸易术语解释通则</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国际货物买卖合同的成立</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国际货物买卖合同的履行</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国际货物买卖中的违约与救济。</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联合国国际货物销售合同公约</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lang w:val="en-US" w:eastAsia="zh-CN"/>
        </w:rPr>
        <w:t>适用范围、</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国际贸易术语解释通则</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国际货物买卖合同的成立</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国际货物买卖合同的履行</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国际货物买卖中的违约与救济</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国际贸易术语解释通则</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国际货物买卖中的违约与救济。</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第四章 国际货物运输和保险 </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1．了解国际海上货物运输合同与海运单证</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国际航空货物运输法</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国际陆路货物运输法</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国际多式联运法律体系</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保险合同</w:t>
      </w:r>
      <w:r>
        <w:rPr>
          <w:rFonts w:hint="default" w:ascii="Times New Roman" w:hAnsi="Times New Roman" w:eastAsia="宋体" w:cs="Times New Roman"/>
          <w:color w:val="auto"/>
          <w:sz w:val="21"/>
          <w:szCs w:val="21"/>
          <w:lang w:val="en-US" w:eastAsia="zh-CN"/>
        </w:rPr>
        <w:t>及其</w:t>
      </w:r>
      <w:r>
        <w:rPr>
          <w:rFonts w:hint="default" w:ascii="Times New Roman" w:hAnsi="Times New Roman" w:eastAsia="宋体" w:cs="Times New Roman"/>
          <w:color w:val="auto"/>
          <w:sz w:val="21"/>
          <w:szCs w:val="21"/>
        </w:rPr>
        <w:t>适用法律；</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．理解国际海上货物运输</w:t>
      </w:r>
      <w:r>
        <w:rPr>
          <w:rFonts w:hint="default" w:ascii="Times New Roman" w:hAnsi="Times New Roman" w:eastAsia="宋体" w:cs="Times New Roman"/>
          <w:color w:val="auto"/>
          <w:sz w:val="21"/>
          <w:szCs w:val="21"/>
          <w:lang w:val="en-US" w:eastAsia="zh-CN"/>
        </w:rPr>
        <w:t>中</w:t>
      </w:r>
      <w:r>
        <w:rPr>
          <w:rFonts w:hint="default" w:ascii="Times New Roman" w:hAnsi="Times New Roman" w:eastAsia="宋体" w:cs="Times New Roman"/>
          <w:color w:val="auto"/>
          <w:sz w:val="21"/>
          <w:szCs w:val="21"/>
        </w:rPr>
        <w:t>托运人/货方</w:t>
      </w:r>
      <w:r>
        <w:rPr>
          <w:rFonts w:hint="default" w:ascii="Times New Roman" w:hAnsi="Times New Roman" w:eastAsia="宋体" w:cs="Times New Roman"/>
          <w:color w:val="auto"/>
          <w:sz w:val="21"/>
          <w:szCs w:val="21"/>
          <w:lang w:val="en-US" w:eastAsia="zh-CN"/>
        </w:rPr>
        <w:t>责任</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．掌握国际海上货物运输规则及其异同</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国际海上货物运输</w:t>
      </w:r>
      <w:r>
        <w:rPr>
          <w:rFonts w:hint="default" w:ascii="Times New Roman" w:hAnsi="Times New Roman" w:eastAsia="宋体" w:cs="Times New Roman"/>
          <w:color w:val="auto"/>
          <w:sz w:val="21"/>
          <w:szCs w:val="21"/>
          <w:lang w:val="en-US" w:eastAsia="zh-CN"/>
        </w:rPr>
        <w:t>中</w:t>
      </w:r>
      <w:r>
        <w:rPr>
          <w:rFonts w:hint="default" w:ascii="Times New Roman" w:hAnsi="Times New Roman" w:eastAsia="宋体" w:cs="Times New Roman"/>
          <w:color w:val="auto"/>
          <w:sz w:val="21"/>
          <w:szCs w:val="21"/>
        </w:rPr>
        <w:t>承运人</w:t>
      </w:r>
      <w:r>
        <w:rPr>
          <w:rFonts w:hint="default" w:ascii="Times New Roman" w:hAnsi="Times New Roman" w:eastAsia="宋体" w:cs="Times New Roman"/>
          <w:color w:val="auto"/>
          <w:sz w:val="21"/>
          <w:szCs w:val="21"/>
          <w:lang w:val="en-US" w:eastAsia="zh-CN"/>
        </w:rPr>
        <w:t>责任、海上货物运输保险条款及除外责任</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重点：国际海上货物运输规则及其异同</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国际海上货物运输</w:t>
      </w:r>
      <w:r>
        <w:rPr>
          <w:rFonts w:hint="default" w:ascii="Times New Roman" w:hAnsi="Times New Roman" w:eastAsia="宋体" w:cs="Times New Roman"/>
          <w:color w:val="auto"/>
          <w:sz w:val="21"/>
          <w:szCs w:val="21"/>
          <w:lang w:val="en-US" w:eastAsia="zh-CN"/>
        </w:rPr>
        <w:t>中</w:t>
      </w:r>
      <w:r>
        <w:rPr>
          <w:rFonts w:hint="default" w:ascii="Times New Roman" w:hAnsi="Times New Roman" w:eastAsia="宋体" w:cs="Times New Roman"/>
          <w:color w:val="auto"/>
          <w:sz w:val="21"/>
          <w:szCs w:val="21"/>
        </w:rPr>
        <w:t>承运人</w:t>
      </w:r>
      <w:r>
        <w:rPr>
          <w:rFonts w:hint="default" w:ascii="Times New Roman" w:hAnsi="Times New Roman" w:eastAsia="宋体" w:cs="Times New Roman"/>
          <w:color w:val="auto"/>
          <w:sz w:val="21"/>
          <w:szCs w:val="21"/>
          <w:lang w:val="en-US" w:eastAsia="zh-CN"/>
        </w:rPr>
        <w:t>责任、</w:t>
      </w:r>
      <w:r>
        <w:rPr>
          <w:rFonts w:hint="default" w:ascii="Times New Roman" w:hAnsi="Times New Roman" w:eastAsia="宋体" w:cs="Times New Roman"/>
          <w:color w:val="auto"/>
          <w:sz w:val="21"/>
          <w:szCs w:val="21"/>
        </w:rPr>
        <w:t>国际海上货物运输</w:t>
      </w:r>
      <w:r>
        <w:rPr>
          <w:rFonts w:hint="default" w:ascii="Times New Roman" w:hAnsi="Times New Roman" w:eastAsia="宋体" w:cs="Times New Roman"/>
          <w:color w:val="auto"/>
          <w:sz w:val="21"/>
          <w:szCs w:val="21"/>
          <w:lang w:val="en-US" w:eastAsia="zh-CN"/>
        </w:rPr>
        <w:t>中</w:t>
      </w:r>
      <w:r>
        <w:rPr>
          <w:rFonts w:hint="default" w:ascii="Times New Roman" w:hAnsi="Times New Roman" w:eastAsia="宋体" w:cs="Times New Roman"/>
          <w:color w:val="auto"/>
          <w:sz w:val="21"/>
          <w:szCs w:val="21"/>
        </w:rPr>
        <w:t>托运人/货方</w:t>
      </w:r>
      <w:r>
        <w:rPr>
          <w:rFonts w:hint="default" w:ascii="Times New Roman" w:hAnsi="Times New Roman" w:eastAsia="宋体" w:cs="Times New Roman"/>
          <w:color w:val="auto"/>
          <w:sz w:val="21"/>
          <w:szCs w:val="21"/>
          <w:lang w:val="en-US" w:eastAsia="zh-CN"/>
        </w:rPr>
        <w:t>责任、海上货物运输保险条款及除外责任</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难点：国际海上货物运输</w:t>
      </w:r>
      <w:r>
        <w:rPr>
          <w:rFonts w:hint="default" w:ascii="Times New Roman" w:hAnsi="Times New Roman" w:eastAsia="宋体" w:cs="Times New Roman"/>
          <w:color w:val="auto"/>
          <w:sz w:val="21"/>
          <w:szCs w:val="21"/>
          <w:lang w:val="en-US" w:eastAsia="zh-CN"/>
        </w:rPr>
        <w:t>中</w:t>
      </w:r>
      <w:r>
        <w:rPr>
          <w:rFonts w:hint="default" w:ascii="Times New Roman" w:hAnsi="Times New Roman" w:eastAsia="宋体" w:cs="Times New Roman"/>
          <w:color w:val="auto"/>
          <w:sz w:val="21"/>
          <w:szCs w:val="21"/>
        </w:rPr>
        <w:t>承运人</w:t>
      </w:r>
      <w:r>
        <w:rPr>
          <w:rFonts w:hint="default" w:ascii="Times New Roman" w:hAnsi="Times New Roman" w:eastAsia="宋体" w:cs="Times New Roman"/>
          <w:color w:val="auto"/>
          <w:sz w:val="21"/>
          <w:szCs w:val="21"/>
          <w:lang w:val="en-US" w:eastAsia="zh-CN"/>
        </w:rPr>
        <w:t>责任、海上货物运输保险条款及除外责任</w:t>
      </w:r>
      <w:r>
        <w:rPr>
          <w:rFonts w:hint="default" w:ascii="Times New Roman" w:hAnsi="Times New Roman" w:eastAsia="宋体" w:cs="Times New Roman"/>
          <w:color w:val="auto"/>
          <w:sz w:val="21"/>
          <w:szCs w:val="21"/>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第五章 国际贸易支付法  </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w:t>
      </w:r>
      <w:r>
        <w:rPr>
          <w:rFonts w:hint="default" w:ascii="Times New Roman" w:hAnsi="Times New Roman" w:cs="Times New Roman"/>
          <w:color w:val="auto"/>
          <w:sz w:val="21"/>
          <w:szCs w:val="21"/>
        </w:rPr>
        <w:t>汇票</w:t>
      </w:r>
      <w:r>
        <w:rPr>
          <w:rFonts w:hint="default" w:ascii="Times New Roman" w:hAnsi="Times New Roman" w:cs="Times New Roman"/>
          <w:color w:val="auto"/>
          <w:sz w:val="21"/>
          <w:szCs w:val="21"/>
          <w:lang w:eastAsia="zh-CN"/>
        </w:rPr>
        <w:t>的</w:t>
      </w:r>
      <w:r>
        <w:rPr>
          <w:rFonts w:hint="default" w:ascii="Times New Roman" w:hAnsi="Times New Roman" w:cs="Times New Roman"/>
          <w:color w:val="auto"/>
          <w:sz w:val="21"/>
          <w:szCs w:val="21"/>
        </w:rPr>
        <w:t>含义</w:t>
      </w:r>
      <w:r>
        <w:rPr>
          <w:rFonts w:hint="default" w:ascii="Times New Roman" w:hAnsi="Times New Roman" w:cs="Times New Roman"/>
          <w:color w:val="auto"/>
          <w:sz w:val="21"/>
          <w:szCs w:val="21"/>
          <w:lang w:val="en-US" w:eastAsia="zh-CN"/>
        </w:rPr>
        <w:t>与</w:t>
      </w:r>
      <w:r>
        <w:rPr>
          <w:rFonts w:hint="default" w:ascii="Times New Roman" w:hAnsi="Times New Roman" w:cs="Times New Roman"/>
          <w:color w:val="auto"/>
          <w:sz w:val="21"/>
          <w:szCs w:val="21"/>
        </w:rPr>
        <w:t>汇票行为</w:t>
      </w:r>
      <w:r>
        <w:rPr>
          <w:rFonts w:hint="default" w:ascii="Times New Roman" w:hAnsi="Times New Roman" w:cs="Times New Roman"/>
          <w:color w:val="auto"/>
          <w:sz w:val="21"/>
          <w:szCs w:val="21"/>
          <w:lang w:eastAsia="zh-CN"/>
        </w:rPr>
        <w:t>、</w:t>
      </w:r>
      <w:r>
        <w:rPr>
          <w:rFonts w:hint="default" w:ascii="Times New Roman" w:hAnsi="Times New Roman" w:cs="Times New Roman"/>
          <w:color w:val="auto"/>
          <w:sz w:val="21"/>
          <w:szCs w:val="21"/>
        </w:rPr>
        <w:t>信用证的概念及其种类</w:t>
      </w:r>
      <w:r>
        <w:rPr>
          <w:rFonts w:hint="default" w:ascii="Times New Roman" w:hAnsi="Times New Roman" w:eastAsia="宋体" w:cs="Times New Roman"/>
          <w:color w:val="auto"/>
          <w:sz w:val="21"/>
          <w:szCs w:val="21"/>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w:t>
      </w:r>
      <w:r>
        <w:rPr>
          <w:rFonts w:hint="default" w:ascii="Times New Roman" w:hAnsi="Times New Roman" w:cs="Times New Roman"/>
          <w:color w:val="auto"/>
          <w:sz w:val="21"/>
          <w:szCs w:val="21"/>
        </w:rPr>
        <w:t>汇付</w:t>
      </w:r>
      <w:r>
        <w:rPr>
          <w:rFonts w:hint="default" w:ascii="Times New Roman" w:hAnsi="Times New Roman" w:cs="Times New Roman"/>
          <w:color w:val="auto"/>
          <w:sz w:val="21"/>
          <w:szCs w:val="21"/>
          <w:lang w:val="en-US" w:eastAsia="zh-CN"/>
        </w:rPr>
        <w:t>与</w:t>
      </w:r>
      <w:r>
        <w:rPr>
          <w:rFonts w:hint="default" w:ascii="Times New Roman" w:hAnsi="Times New Roman" w:cs="Times New Roman"/>
          <w:color w:val="auto"/>
          <w:sz w:val="21"/>
          <w:szCs w:val="21"/>
        </w:rPr>
        <w:t>托收</w:t>
      </w:r>
      <w:r>
        <w:rPr>
          <w:rFonts w:hint="default" w:ascii="Times New Roman" w:hAnsi="Times New Roman" w:cs="Times New Roman"/>
          <w:color w:val="auto"/>
          <w:sz w:val="21"/>
          <w:szCs w:val="21"/>
          <w:lang w:val="en-US" w:eastAsia="zh-CN"/>
        </w:rPr>
        <w:t>规则、信用证</w:t>
      </w:r>
      <w:r>
        <w:rPr>
          <w:rFonts w:hint="default" w:ascii="Times New Roman" w:hAnsi="Times New Roman" w:cs="Times New Roman"/>
          <w:color w:val="auto"/>
          <w:sz w:val="21"/>
          <w:szCs w:val="21"/>
        </w:rPr>
        <w:t>参与人及其权利义务关系</w:t>
      </w:r>
      <w:r>
        <w:rPr>
          <w:rFonts w:hint="default" w:ascii="Times New Roman" w:hAnsi="Times New Roman" w:cs="Times New Roman"/>
          <w:color w:val="auto"/>
          <w:sz w:val="21"/>
          <w:szCs w:val="21"/>
          <w:lang w:eastAsia="zh-CN"/>
        </w:rPr>
        <w:t>、</w:t>
      </w:r>
      <w:r>
        <w:rPr>
          <w:rFonts w:hint="default" w:ascii="Times New Roman" w:hAnsi="Times New Roman" w:cs="Times New Roman"/>
          <w:color w:val="auto"/>
          <w:sz w:val="21"/>
          <w:szCs w:val="21"/>
        </w:rPr>
        <w:t>国际保理</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w:t>
      </w:r>
      <w:r>
        <w:rPr>
          <w:rFonts w:hint="default" w:ascii="Times New Roman" w:hAnsi="Times New Roman" w:eastAsia="宋体" w:cs="Times New Roman"/>
          <w:color w:val="auto"/>
          <w:sz w:val="21"/>
          <w:szCs w:val="21"/>
          <w:lang w:val="en-US" w:eastAsia="zh-CN"/>
        </w:rPr>
        <w:t>信用证独立原则、信用证欺诈例外原则、信用证欺诈例外的例外</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托收统一规则</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信用证独立原则、信用证欺诈例外原则、信用证欺诈例外的例外</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w:t>
      </w:r>
      <w:r>
        <w:rPr>
          <w:rFonts w:hint="default" w:ascii="Times New Roman" w:hAnsi="Times New Roman" w:eastAsia="宋体" w:cs="Times New Roman"/>
          <w:color w:val="auto"/>
          <w:sz w:val="21"/>
          <w:szCs w:val="21"/>
          <w:lang w:val="en-US" w:eastAsia="zh-CN"/>
        </w:rPr>
        <w:t>信用证独立原则、信用证欺诈例外原则、信用证欺诈例外的例外</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25" w:lineRule="atLeast"/>
        <w:ind w:firstLine="48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cs="Times New Roman"/>
          <w:color w:val="auto"/>
          <w:sz w:val="21"/>
          <w:szCs w:val="21"/>
        </w:rPr>
        <w:t xml:space="preserve"> </w:t>
      </w:r>
      <w:r>
        <w:rPr>
          <w:rFonts w:hint="default" w:ascii="Times New Roman" w:hAnsi="Times New Roman" w:eastAsia="宋体" w:cs="Times New Roman"/>
          <w:b/>
          <w:bCs/>
          <w:color w:val="auto"/>
          <w:sz w:val="21"/>
          <w:szCs w:val="21"/>
          <w:lang w:eastAsia="zh-CN"/>
        </w:rPr>
        <w:t xml:space="preserve">第六章 国际货物贸易管理法 </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1．了解贸易待遇制度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贸易救济措施的性质</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农产品贸易制度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政府采购制度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义务例外的类型与性质</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关税与贸易总协定的一般例外和安全例外；</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．理解最惠国待遇</w:t>
      </w:r>
      <w:r>
        <w:rPr>
          <w:rFonts w:hint="default" w:ascii="Times New Roman" w:hAnsi="Times New Roman" w:eastAsia="宋体" w:cs="Times New Roman"/>
          <w:color w:val="auto"/>
          <w:sz w:val="21"/>
          <w:szCs w:val="21"/>
          <w:lang w:val="en-US" w:eastAsia="zh-CN"/>
        </w:rPr>
        <w:t>适用的例外、</w:t>
      </w:r>
      <w:r>
        <w:rPr>
          <w:rFonts w:hint="default" w:ascii="Times New Roman" w:hAnsi="Times New Roman" w:eastAsia="宋体" w:cs="Times New Roman"/>
          <w:color w:val="auto"/>
          <w:sz w:val="21"/>
          <w:szCs w:val="21"/>
        </w:rPr>
        <w:t>关税及相关制度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非关税措施</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．掌握反倾销措施</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反补贴措施</w:t>
      </w:r>
      <w:r>
        <w:rPr>
          <w:rFonts w:hint="default" w:ascii="Times New Roman" w:hAnsi="Times New Roman" w:eastAsia="宋体" w:cs="Times New Roman"/>
          <w:color w:val="auto"/>
          <w:sz w:val="21"/>
          <w:szCs w:val="21"/>
          <w:lang w:val="en-US" w:eastAsia="zh-CN"/>
        </w:rPr>
        <w:t>与</w:t>
      </w:r>
      <w:r>
        <w:rPr>
          <w:rFonts w:hint="default" w:ascii="Times New Roman" w:hAnsi="Times New Roman" w:eastAsia="宋体" w:cs="Times New Roman"/>
          <w:color w:val="auto"/>
          <w:sz w:val="21"/>
          <w:szCs w:val="21"/>
        </w:rPr>
        <w:t>保障措施</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lang w:val="en-US" w:eastAsia="zh-CN"/>
        </w:rPr>
        <w:t>实施条件与程序规则</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重点：最惠国待遇</w:t>
      </w:r>
      <w:r>
        <w:rPr>
          <w:rFonts w:hint="default" w:ascii="Times New Roman" w:hAnsi="Times New Roman" w:eastAsia="宋体" w:cs="Times New Roman"/>
          <w:color w:val="auto"/>
          <w:sz w:val="21"/>
          <w:szCs w:val="21"/>
          <w:lang w:val="en-US" w:eastAsia="zh-CN"/>
        </w:rPr>
        <w:t>适用的例外、</w:t>
      </w:r>
      <w:r>
        <w:rPr>
          <w:rFonts w:hint="default" w:ascii="Times New Roman" w:hAnsi="Times New Roman" w:eastAsia="宋体" w:cs="Times New Roman"/>
          <w:color w:val="auto"/>
          <w:sz w:val="21"/>
          <w:szCs w:val="21"/>
        </w:rPr>
        <w:t>关税及相关制度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非关税措施</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反倾销措施</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反补贴措施</w:t>
      </w:r>
      <w:r>
        <w:rPr>
          <w:rFonts w:hint="default" w:ascii="Times New Roman" w:hAnsi="Times New Roman" w:eastAsia="宋体" w:cs="Times New Roman"/>
          <w:color w:val="auto"/>
          <w:sz w:val="21"/>
          <w:szCs w:val="21"/>
          <w:lang w:val="en-US" w:eastAsia="zh-CN"/>
        </w:rPr>
        <w:t>与</w:t>
      </w:r>
      <w:r>
        <w:rPr>
          <w:rFonts w:hint="default" w:ascii="Times New Roman" w:hAnsi="Times New Roman" w:eastAsia="宋体" w:cs="Times New Roman"/>
          <w:color w:val="auto"/>
          <w:sz w:val="21"/>
          <w:szCs w:val="21"/>
        </w:rPr>
        <w:t>保障措施</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lang w:val="en-US" w:eastAsia="zh-CN"/>
        </w:rPr>
        <w:t>实施条件与程序规则</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难点：反倾销措施</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反补贴措施</w:t>
      </w:r>
      <w:r>
        <w:rPr>
          <w:rFonts w:hint="default" w:ascii="Times New Roman" w:hAnsi="Times New Roman" w:eastAsia="宋体" w:cs="Times New Roman"/>
          <w:color w:val="auto"/>
          <w:sz w:val="21"/>
          <w:szCs w:val="21"/>
          <w:lang w:val="en-US" w:eastAsia="zh-CN"/>
        </w:rPr>
        <w:t>与</w:t>
      </w:r>
      <w:r>
        <w:rPr>
          <w:rFonts w:hint="default" w:ascii="Times New Roman" w:hAnsi="Times New Roman" w:eastAsia="宋体" w:cs="Times New Roman"/>
          <w:color w:val="auto"/>
          <w:sz w:val="21"/>
          <w:szCs w:val="21"/>
        </w:rPr>
        <w:t>保障措施</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lang w:val="en-US" w:eastAsia="zh-CN"/>
        </w:rPr>
        <w:t>实施条件与程序规则</w:t>
      </w:r>
      <w:r>
        <w:rPr>
          <w:rFonts w:hint="default" w:ascii="Times New Roman" w:hAnsi="Times New Roman" w:eastAsia="宋体" w:cs="Times New Roman"/>
          <w:color w:val="auto"/>
          <w:sz w:val="21"/>
          <w:szCs w:val="21"/>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第七章 国际服务贸易管理法 </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1．了解《服务贸易总协定》的一般纪律与义务</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《服务贸易总协定》中的具体义务与纪律；</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．理解《服务贸易总协定》</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rPr>
        <w:t>适用范围</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．掌握《服务贸易总协定》</w:t>
      </w:r>
      <w:r>
        <w:rPr>
          <w:rFonts w:hint="default" w:ascii="Times New Roman" w:hAnsi="Times New Roman" w:eastAsia="宋体" w:cs="Times New Roman"/>
          <w:color w:val="auto"/>
          <w:sz w:val="21"/>
          <w:szCs w:val="21"/>
          <w:lang w:val="en-US" w:eastAsia="zh-CN"/>
        </w:rPr>
        <w:t>中关于服务的分类</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重点：《服务贸易总协定》</w:t>
      </w:r>
      <w:r>
        <w:rPr>
          <w:rFonts w:hint="default" w:ascii="Times New Roman" w:hAnsi="Times New Roman" w:eastAsia="宋体" w:cs="Times New Roman"/>
          <w:color w:val="auto"/>
          <w:sz w:val="21"/>
          <w:szCs w:val="21"/>
          <w:lang w:val="en-US" w:eastAsia="zh-CN"/>
        </w:rPr>
        <w:t>中关于服务的分类、</w:t>
      </w:r>
      <w:r>
        <w:rPr>
          <w:rFonts w:hint="default" w:ascii="Times New Roman" w:hAnsi="Times New Roman" w:eastAsia="宋体" w:cs="Times New Roman"/>
          <w:color w:val="auto"/>
          <w:sz w:val="21"/>
          <w:szCs w:val="21"/>
        </w:rPr>
        <w:t>《服务贸易总协定》</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rPr>
        <w:t>适用范围</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难点：《服务贸易总协定》</w:t>
      </w:r>
      <w:r>
        <w:rPr>
          <w:rFonts w:hint="default" w:ascii="Times New Roman" w:hAnsi="Times New Roman" w:eastAsia="宋体" w:cs="Times New Roman"/>
          <w:color w:val="auto"/>
          <w:sz w:val="21"/>
          <w:szCs w:val="21"/>
          <w:lang w:val="en-US" w:eastAsia="zh-CN"/>
        </w:rPr>
        <w:t>中关于服务的分类</w:t>
      </w:r>
      <w:r>
        <w:rPr>
          <w:rFonts w:hint="default" w:ascii="Times New Roman" w:hAnsi="Times New Roman" w:eastAsia="宋体" w:cs="Times New Roman"/>
          <w:color w:val="auto"/>
          <w:sz w:val="21"/>
          <w:szCs w:val="21"/>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val="en-US" w:eastAsia="zh-CN"/>
        </w:rPr>
        <w:t>第</w:t>
      </w:r>
      <w:r>
        <w:rPr>
          <w:rFonts w:hint="default" w:ascii="Times New Roman" w:hAnsi="Times New Roman" w:eastAsia="宋体" w:cs="Times New Roman"/>
          <w:b/>
          <w:bCs/>
          <w:color w:val="auto"/>
          <w:sz w:val="21"/>
          <w:szCs w:val="21"/>
          <w:lang w:eastAsia="zh-CN"/>
        </w:rPr>
        <w:t xml:space="preserve">八章 知识产权的国际保护与技术贸易管理法  </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1．了解知识产权保护的国际公约、世界贸易组织《与贸易有关的知识产权协定》、知识产权国际保护的例外；</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jc w:val="both"/>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．理解基于知识产权的技术贸易</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．掌握技术贸易管理。</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jc w:val="both"/>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重点：基于知识产权的技术贸易</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技术贸易管理</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难点：技术贸易管理。</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第九章 国际投资的法律形式 </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w:t>
      </w:r>
      <w:r>
        <w:rPr>
          <w:rFonts w:hint="default" w:ascii="Times New Roman" w:hAnsi="Times New Roman" w:eastAsia="宋体" w:cs="Times New Roman"/>
          <w:color w:val="auto"/>
          <w:sz w:val="21"/>
          <w:szCs w:val="21"/>
          <w:lang w:val="en-US" w:eastAsia="zh-CN"/>
        </w:rPr>
        <w:t>国际投资法的调整对象</w:t>
      </w:r>
      <w:r>
        <w:rPr>
          <w:rFonts w:hint="default" w:ascii="Times New Roman" w:hAnsi="Times New Roman" w:eastAsia="宋体" w:cs="Times New Roman"/>
          <w:color w:val="auto"/>
          <w:sz w:val="21"/>
          <w:szCs w:val="21"/>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w:t>
      </w:r>
      <w:r>
        <w:rPr>
          <w:rFonts w:hint="default" w:ascii="Times New Roman" w:hAnsi="Times New Roman" w:eastAsia="宋体" w:cs="Times New Roman"/>
          <w:color w:val="auto"/>
          <w:sz w:val="21"/>
          <w:szCs w:val="21"/>
          <w:lang w:val="en-US" w:eastAsia="zh-CN"/>
        </w:rPr>
        <w:t>直接投资与间接投资的区别、国际合作开发及其特征、国际特许协议的法律性质、BOT及其特征</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外商投资法</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关于投资形式的规定</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w:t>
      </w:r>
      <w:r>
        <w:rPr>
          <w:rFonts w:hint="default" w:ascii="Times New Roman" w:hAnsi="Times New Roman" w:eastAsia="宋体" w:cs="Times New Roman"/>
          <w:color w:val="auto"/>
          <w:sz w:val="21"/>
          <w:szCs w:val="21"/>
          <w:lang w:val="en-US" w:eastAsia="zh-CN"/>
        </w:rPr>
        <w:t>直接投资与间接投资的区别、</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外商投资法</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关于投资形式的规定、国际合作开发及其特征、国际特许协议的法律性质、BOT及其特征</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w:t>
      </w:r>
      <w:r>
        <w:rPr>
          <w:rFonts w:hint="default" w:ascii="Times New Roman" w:hAnsi="Times New Roman" w:eastAsia="宋体" w:cs="Times New Roman"/>
          <w:color w:val="auto"/>
          <w:sz w:val="21"/>
          <w:szCs w:val="21"/>
          <w:lang w:val="en-US" w:eastAsia="zh-CN"/>
        </w:rPr>
        <w:t>BOT及其特征</w:t>
      </w:r>
      <w:r>
        <w:rPr>
          <w:rFonts w:hint="default" w:ascii="Times New Roman" w:hAnsi="Times New Roman" w:eastAsia="宋体" w:cs="Times New Roman"/>
          <w:color w:val="auto"/>
          <w:sz w:val="21"/>
          <w:szCs w:val="21"/>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第十章 国际投资的国内法制</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w:t>
      </w:r>
      <w:r>
        <w:rPr>
          <w:rFonts w:hint="default" w:ascii="Times New Roman" w:hAnsi="Times New Roman" w:eastAsia="宋体" w:cs="Times New Roman"/>
          <w:color w:val="auto"/>
          <w:sz w:val="21"/>
          <w:szCs w:val="21"/>
          <w:lang w:val="en-US" w:eastAsia="zh-CN"/>
        </w:rPr>
        <w:t>资本输入国</w:t>
      </w:r>
      <w:r>
        <w:rPr>
          <w:rFonts w:hint="default" w:ascii="Times New Roman" w:hAnsi="Times New Roman" w:eastAsia="宋体" w:cs="Times New Roman"/>
          <w:color w:val="auto"/>
          <w:sz w:val="21"/>
          <w:szCs w:val="21"/>
        </w:rPr>
        <w:t>对外资的鼓励与保护</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资本输出国</w:t>
      </w:r>
      <w:r>
        <w:rPr>
          <w:rFonts w:hint="default" w:ascii="Times New Roman" w:hAnsi="Times New Roman" w:eastAsia="宋体" w:cs="Times New Roman"/>
          <w:color w:val="auto"/>
          <w:sz w:val="21"/>
          <w:szCs w:val="21"/>
        </w:rPr>
        <w:t>对外投资的鼓励与保护；</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．理解外资准入的一般审查制度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资本输出国</w:t>
      </w:r>
      <w:r>
        <w:rPr>
          <w:rFonts w:hint="default" w:ascii="Times New Roman" w:hAnsi="Times New Roman" w:eastAsia="宋体" w:cs="Times New Roman"/>
          <w:color w:val="auto"/>
          <w:sz w:val="21"/>
          <w:szCs w:val="21"/>
        </w:rPr>
        <w:t>对外投资的管理</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．掌握外资并购的反垄断审查与国家安全审查</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海外投资保险制度。</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重点：外资准入的一般审查制度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外资并购的反垄断审查与国家安全审查</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资本输出国</w:t>
      </w:r>
      <w:r>
        <w:rPr>
          <w:rFonts w:hint="default" w:ascii="Times New Roman" w:hAnsi="Times New Roman" w:eastAsia="宋体" w:cs="Times New Roman"/>
          <w:color w:val="auto"/>
          <w:sz w:val="21"/>
          <w:szCs w:val="21"/>
        </w:rPr>
        <w:t>对外投资的管理</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海外投资保险制度</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难点：海外投资保险制度。</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 xml:space="preserve">第十一章 促进与保护投资的国际法制 </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1．了解国际投资协定的类型、投资待遇、投资安全与汇兑保证</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《服务贸易总协定》</w:t>
      </w:r>
      <w:r>
        <w:rPr>
          <w:rFonts w:hint="default" w:ascii="Times New Roman" w:hAnsi="Times New Roman" w:eastAsia="宋体" w:cs="Times New Roman"/>
          <w:color w:val="auto"/>
          <w:sz w:val="21"/>
          <w:szCs w:val="21"/>
          <w:lang w:val="en-US" w:eastAsia="zh-CN"/>
        </w:rPr>
        <w:t>中与投资有关的规定</w:t>
      </w:r>
      <w:r>
        <w:rPr>
          <w:rFonts w:hint="default" w:ascii="Times New Roman" w:hAnsi="Times New Roman" w:eastAsia="宋体" w:cs="Times New Roman"/>
          <w:color w:val="auto"/>
          <w:sz w:val="21"/>
          <w:szCs w:val="21"/>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．理解投资争端解决</w:t>
      </w:r>
      <w:r>
        <w:rPr>
          <w:rFonts w:hint="default" w:ascii="Times New Roman" w:hAnsi="Times New Roman" w:eastAsia="宋体" w:cs="Times New Roman"/>
          <w:color w:val="auto"/>
          <w:sz w:val="21"/>
          <w:szCs w:val="21"/>
          <w:lang w:val="en-US" w:eastAsia="zh-CN"/>
        </w:rPr>
        <w:t>方式、</w:t>
      </w:r>
      <w:r>
        <w:rPr>
          <w:rFonts w:hint="default" w:ascii="Times New Roman" w:hAnsi="Times New Roman" w:eastAsia="宋体" w:cs="Times New Roman"/>
          <w:color w:val="auto"/>
          <w:sz w:val="21"/>
          <w:szCs w:val="21"/>
        </w:rPr>
        <w:t>《与贸易有关的投资措施协定》</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．掌握多边投资担保机构</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lang w:val="en-US" w:eastAsia="zh-CN"/>
        </w:rPr>
        <w:t>投资担保业务</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重点：投资争端解决</w:t>
      </w:r>
      <w:r>
        <w:rPr>
          <w:rFonts w:hint="default" w:ascii="Times New Roman" w:hAnsi="Times New Roman" w:eastAsia="宋体" w:cs="Times New Roman"/>
          <w:color w:val="auto"/>
          <w:sz w:val="21"/>
          <w:szCs w:val="21"/>
          <w:lang w:val="en-US" w:eastAsia="zh-CN"/>
        </w:rPr>
        <w:t>方式、</w:t>
      </w:r>
      <w:r>
        <w:rPr>
          <w:rFonts w:hint="default" w:ascii="Times New Roman" w:hAnsi="Times New Roman" w:eastAsia="宋体" w:cs="Times New Roman"/>
          <w:color w:val="auto"/>
          <w:sz w:val="21"/>
          <w:szCs w:val="21"/>
        </w:rPr>
        <w:t>多边投资担保机构</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lang w:val="en-US" w:eastAsia="zh-CN"/>
        </w:rPr>
        <w:t>投资担保业务、</w:t>
      </w:r>
      <w:r>
        <w:rPr>
          <w:rFonts w:hint="default" w:ascii="Times New Roman" w:hAnsi="Times New Roman" w:eastAsia="宋体" w:cs="Times New Roman"/>
          <w:color w:val="auto"/>
          <w:sz w:val="21"/>
          <w:szCs w:val="21"/>
        </w:rPr>
        <w:t>《与贸易有关的投资措施协定》</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难点：多边投资担保机构</w:t>
      </w:r>
      <w:r>
        <w:rPr>
          <w:rFonts w:hint="default" w:ascii="Times New Roman" w:hAnsi="Times New Roman" w:eastAsia="宋体" w:cs="Times New Roman"/>
          <w:color w:val="auto"/>
          <w:sz w:val="21"/>
          <w:szCs w:val="21"/>
          <w:lang w:eastAsia="zh-CN"/>
        </w:rPr>
        <w:t>的</w:t>
      </w:r>
      <w:r>
        <w:rPr>
          <w:rFonts w:hint="default" w:ascii="Times New Roman" w:hAnsi="Times New Roman" w:eastAsia="宋体" w:cs="Times New Roman"/>
          <w:color w:val="auto"/>
          <w:sz w:val="21"/>
          <w:szCs w:val="21"/>
          <w:lang w:val="en-US" w:eastAsia="zh-CN"/>
        </w:rPr>
        <w:t>投资担保业务</w:t>
      </w:r>
      <w:r>
        <w:rPr>
          <w:rFonts w:hint="default" w:ascii="Times New Roman" w:hAnsi="Times New Roman" w:eastAsia="宋体" w:cs="Times New Roman"/>
          <w:color w:val="auto"/>
          <w:sz w:val="21"/>
          <w:szCs w:val="21"/>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第七编 国际经济贸易争端解决</w:t>
      </w:r>
    </w:p>
    <w:p>
      <w:pPr>
        <w:pStyle w:val="4"/>
        <w:keepNext w:val="0"/>
        <w:keepLines w:val="0"/>
        <w:pageBreakBefore w:val="0"/>
        <w:widowControl w:val="0"/>
        <w:kinsoku/>
        <w:wordWrap/>
        <w:overflowPunct/>
        <w:topLinePunct w:val="0"/>
        <w:autoSpaceDE/>
        <w:autoSpaceDN/>
        <w:bidi w:val="0"/>
        <w:adjustRightInd/>
        <w:snapToGrid/>
        <w:spacing w:line="25" w:lineRule="atLeast"/>
        <w:ind w:firstLine="422" w:firstLineChars="200"/>
        <w:textAlignment w:val="auto"/>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第十七章 国际经济贸易争端解决</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b/>
          <w:bCs/>
          <w:color w:val="auto"/>
          <w:sz w:val="21"/>
          <w:szCs w:val="21"/>
        </w:rPr>
      </w:pPr>
      <w:r>
        <w:rPr>
          <w:rFonts w:hint="eastAsia" w:ascii="Times New Roman" w:hAnsi="Times New Roman" w:cs="Times New Roman"/>
          <w:b/>
          <w:bCs/>
          <w:color w:val="auto"/>
          <w:sz w:val="21"/>
          <w:szCs w:val="21"/>
          <w:lang w:eastAsia="zh-CN"/>
        </w:rPr>
        <w:t>考试</w:t>
      </w:r>
      <w:r>
        <w:rPr>
          <w:rFonts w:hint="default" w:ascii="Times New Roman" w:hAnsi="Times New Roman" w:eastAsia="宋体" w:cs="Times New Roman"/>
          <w:b/>
          <w:bCs/>
          <w:color w:val="auto"/>
          <w:sz w:val="21"/>
          <w:szCs w:val="21"/>
        </w:rPr>
        <w:t>内容：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1．了解国际民商事诉讼</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中国关于国家与他国国民投资争端解决的立场与实践</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世界贸易组织争端解决机制及其特点</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中国关于世界贸易组织争端解决的立场与实践；</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jc w:val="both"/>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r>
        <w:rPr>
          <w:rFonts w:hint="default" w:ascii="Times New Roman" w:hAnsi="Times New Roman" w:eastAsia="宋体" w:cs="Times New Roman"/>
          <w:color w:val="auto"/>
          <w:sz w:val="21"/>
          <w:szCs w:val="21"/>
        </w:rPr>
        <w:t>．理解选择性争端解决方式</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国际商事仲裁</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国家与他国国民间投资争端解决的主要方式</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3</w:t>
      </w:r>
      <w:r>
        <w:rPr>
          <w:rFonts w:hint="default" w:ascii="Times New Roman" w:hAnsi="Times New Roman" w:eastAsia="宋体" w:cs="Times New Roman"/>
          <w:color w:val="auto"/>
          <w:sz w:val="21"/>
          <w:szCs w:val="21"/>
        </w:rPr>
        <w:t>．掌握解决投资争端国际中心</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世界贸易组织争端解决程序。</w:t>
      </w:r>
    </w:p>
    <w:p>
      <w:pPr>
        <w:keepNext w:val="0"/>
        <w:keepLines w:val="0"/>
        <w:pageBreakBefore w:val="0"/>
        <w:widowControl w:val="0"/>
        <w:kinsoku/>
        <w:wordWrap/>
        <w:overflowPunct/>
        <w:topLinePunct w:val="0"/>
        <w:autoSpaceDE/>
        <w:autoSpaceDN/>
        <w:bidi w:val="0"/>
        <w:adjustRightInd/>
        <w:snapToGrid/>
        <w:spacing w:line="25" w:lineRule="atLeast"/>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bCs/>
          <w:color w:val="auto"/>
          <w:sz w:val="21"/>
          <w:szCs w:val="21"/>
        </w:rPr>
        <w:t>重难点：</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jc w:val="both"/>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重点：选择性争端解决方式</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国际商事仲裁</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国家与他国国民间投资争端解决的主要方式</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解决投资争端国际中心</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世界贸易组织争端解决程序</w:t>
      </w:r>
      <w:r>
        <w:rPr>
          <w:rFonts w:hint="default" w:ascii="Times New Roman" w:hAnsi="Times New Roman" w:eastAsia="宋体" w:cs="Times New Roman"/>
          <w:color w:val="auto"/>
          <w:sz w:val="21"/>
          <w:szCs w:val="21"/>
          <w:lang w:eastAsia="zh-CN"/>
        </w:rPr>
        <w:t>；</w:t>
      </w:r>
    </w:p>
    <w:p>
      <w:pPr>
        <w:pStyle w:val="4"/>
        <w:keepNext w:val="0"/>
        <w:keepLines w:val="0"/>
        <w:pageBreakBefore w:val="0"/>
        <w:widowControl w:val="0"/>
        <w:kinsoku/>
        <w:wordWrap/>
        <w:overflowPunct/>
        <w:topLinePunct w:val="0"/>
        <w:autoSpaceDE/>
        <w:autoSpaceDN/>
        <w:bidi w:val="0"/>
        <w:adjustRightInd/>
        <w:snapToGrid/>
        <w:spacing w:line="25" w:lineRule="atLeast"/>
        <w:ind w:firstLine="420" w:firstLineChars="20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本章</w:t>
      </w:r>
      <w:r>
        <w:rPr>
          <w:rFonts w:hint="eastAsia" w:ascii="Times New Roman" w:hAnsi="Times New Roman" w:cs="Times New Roman"/>
          <w:color w:val="auto"/>
          <w:sz w:val="21"/>
          <w:szCs w:val="21"/>
          <w:lang w:eastAsia="zh-CN"/>
        </w:rPr>
        <w:t>考试</w:t>
      </w:r>
      <w:r>
        <w:rPr>
          <w:rFonts w:hint="default" w:ascii="Times New Roman" w:hAnsi="Times New Roman" w:eastAsia="宋体" w:cs="Times New Roman"/>
          <w:color w:val="auto"/>
          <w:sz w:val="21"/>
          <w:szCs w:val="21"/>
        </w:rPr>
        <w:t>难点：解决投资争端国际中心</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rPr>
        <w:t>世界贸易组织争端解决程序</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rPr>
        <w:t>。</w:t>
      </w:r>
    </w:p>
    <w:p>
      <w:pPr>
        <w:pStyle w:val="4"/>
        <w:spacing w:line="300" w:lineRule="auto"/>
        <w:rPr>
          <w:b/>
          <w:bCs/>
          <w:sz w:val="30"/>
          <w:szCs w:val="30"/>
        </w:rPr>
      </w:pPr>
      <w:r>
        <w:rPr>
          <w:rFonts w:hint="eastAsia" w:ascii="黑体" w:hAnsi="黑体" w:eastAsia="黑体" w:cs="黑体"/>
          <w:b/>
          <w:bCs/>
          <w:sz w:val="30"/>
          <w:szCs w:val="30"/>
          <w:lang w:val="en-US" w:eastAsia="zh-CN"/>
        </w:rPr>
        <w:t>五</w:t>
      </w:r>
      <w:r>
        <w:rPr>
          <w:rFonts w:hint="eastAsia" w:ascii="黑体" w:hAnsi="黑体" w:eastAsia="黑体" w:cs="黑体"/>
          <w:b/>
          <w:bCs/>
          <w:sz w:val="30"/>
          <w:szCs w:val="30"/>
        </w:rPr>
        <w:t>、参考资源</w:t>
      </w:r>
    </w:p>
    <w:p>
      <w:pPr>
        <w:spacing w:line="360" w:lineRule="auto"/>
        <w:rPr>
          <w:rFonts w:hint="default" w:ascii="Times New Roman" w:hAnsi="宋体" w:eastAsia="宋体" w:cs="Times New Roman"/>
          <w:color w:val="auto"/>
        </w:rPr>
      </w:pPr>
      <w:r>
        <w:rPr>
          <w:rFonts w:hint="default" w:ascii="Times New Roman" w:hAnsi="宋体" w:eastAsia="宋体" w:cs="Times New Roman"/>
          <w:color w:val="auto"/>
        </w:rPr>
        <w:t>[1]</w:t>
      </w:r>
      <w:r>
        <w:rPr>
          <w:rFonts w:hint="eastAsia" w:ascii="Times New Roman" w:hAnsi="宋体" w:eastAsia="宋体" w:cs="Times New Roman"/>
          <w:color w:val="auto"/>
          <w:lang w:val="en-US" w:eastAsia="zh-CN"/>
        </w:rPr>
        <w:t xml:space="preserve"> </w:t>
      </w:r>
      <w:r>
        <w:rPr>
          <w:rFonts w:hint="default" w:ascii="Times New Roman" w:hAnsi="宋体" w:eastAsia="宋体" w:cs="Times New Roman"/>
          <w:color w:val="auto"/>
        </w:rPr>
        <w:t>余劲松主编</w:t>
      </w:r>
      <w:r>
        <w:rPr>
          <w:rFonts w:hint="default" w:ascii="Times New Roman" w:hAnsi="宋体" w:eastAsia="宋体" w:cs="Times New Roman"/>
          <w:color w:val="auto"/>
          <w:lang w:val="en-US" w:eastAsia="zh-CN"/>
        </w:rPr>
        <w:t>.</w:t>
      </w:r>
      <w:r>
        <w:rPr>
          <w:rFonts w:hint="default" w:ascii="Times New Roman" w:hAnsi="宋体" w:eastAsia="宋体" w:cs="Times New Roman"/>
          <w:color w:val="auto"/>
        </w:rPr>
        <w:t>国际经济法学（第二版）（马克思主义理论研究和建设工程重点教材）[M].</w:t>
      </w:r>
      <w:r>
        <w:rPr>
          <w:rFonts w:hint="default" w:ascii="Times New Roman" w:hAnsi="宋体" w:eastAsia="宋体" w:cs="Times New Roman"/>
          <w:color w:val="auto"/>
          <w:lang w:val="en-US" w:eastAsia="zh-CN"/>
        </w:rPr>
        <w:t>北京</w:t>
      </w:r>
      <w:r>
        <w:rPr>
          <w:rFonts w:hint="default" w:ascii="Times New Roman" w:hAnsi="宋体" w:eastAsia="宋体" w:cs="Times New Roman"/>
          <w:color w:val="auto"/>
        </w:rPr>
        <w:t>:高等教育出版社,2019</w:t>
      </w:r>
      <w:r>
        <w:rPr>
          <w:rFonts w:hint="default" w:ascii="Times New Roman" w:hAnsi="宋体" w:eastAsia="宋体" w:cs="Times New Roman"/>
          <w:color w:val="auto"/>
          <w:lang w:val="en-US" w:eastAsia="zh-CN"/>
        </w:rPr>
        <w:t>.</w:t>
      </w:r>
    </w:p>
    <w:p>
      <w:pPr>
        <w:spacing w:line="360" w:lineRule="auto"/>
        <w:rPr>
          <w:rFonts w:hint="default" w:ascii="Times New Roman" w:hAnsi="宋体" w:eastAsia="宋体" w:cs="Times New Roman"/>
          <w:color w:val="auto"/>
          <w:lang w:val="en-US" w:eastAsia="zh-CN"/>
        </w:rPr>
      </w:pPr>
      <w:r>
        <w:rPr>
          <w:rFonts w:hint="default" w:ascii="Times New Roman" w:hAnsi="宋体" w:eastAsia="宋体" w:cs="Times New Roman"/>
          <w:color w:val="auto"/>
        </w:rPr>
        <w:t>[2]</w:t>
      </w:r>
      <w:r>
        <w:rPr>
          <w:rFonts w:hint="eastAsia" w:ascii="Times New Roman" w:hAnsi="宋体" w:eastAsia="宋体" w:cs="Times New Roman"/>
          <w:color w:val="auto"/>
          <w:lang w:val="en-US" w:eastAsia="zh-CN"/>
        </w:rPr>
        <w:t xml:space="preserve"> </w:t>
      </w:r>
      <w:r>
        <w:rPr>
          <w:rFonts w:hint="default" w:ascii="Times New Roman" w:hAnsi="宋体" w:eastAsia="宋体" w:cs="Times New Roman"/>
          <w:color w:val="auto"/>
        </w:rPr>
        <w:t>张晓君主编</w:t>
      </w:r>
      <w:r>
        <w:rPr>
          <w:rFonts w:hint="default" w:ascii="Times New Roman" w:hAnsi="宋体" w:eastAsia="宋体" w:cs="Times New Roman"/>
          <w:color w:val="auto"/>
          <w:lang w:val="en-US" w:eastAsia="zh-CN"/>
        </w:rPr>
        <w:t>.</w:t>
      </w:r>
      <w:r>
        <w:rPr>
          <w:rFonts w:hint="default" w:ascii="Times New Roman" w:hAnsi="宋体" w:eastAsia="宋体" w:cs="Times New Roman"/>
          <w:color w:val="auto"/>
        </w:rPr>
        <w:t>国际经济法学[M].</w:t>
      </w:r>
      <w:r>
        <w:rPr>
          <w:rFonts w:hint="default" w:ascii="Times New Roman" w:hAnsi="宋体" w:eastAsia="宋体" w:cs="Times New Roman"/>
          <w:color w:val="auto"/>
          <w:lang w:val="en-US" w:eastAsia="zh-CN"/>
        </w:rPr>
        <w:t>厦门:</w:t>
      </w:r>
      <w:r>
        <w:rPr>
          <w:rFonts w:hint="default" w:ascii="Times New Roman" w:hAnsi="宋体" w:eastAsia="宋体" w:cs="Times New Roman"/>
          <w:color w:val="auto"/>
        </w:rPr>
        <w:t>厦门大学出版社</w:t>
      </w:r>
      <w:r>
        <w:rPr>
          <w:rFonts w:hint="default" w:ascii="Times New Roman" w:hAnsi="宋体" w:eastAsia="宋体" w:cs="Times New Roman"/>
          <w:color w:val="auto"/>
          <w:lang w:val="en-US" w:eastAsia="zh-CN"/>
        </w:rPr>
        <w:t>,</w:t>
      </w:r>
      <w:r>
        <w:rPr>
          <w:rFonts w:hint="default" w:ascii="Times New Roman" w:hAnsi="宋体" w:eastAsia="宋体" w:cs="Times New Roman"/>
          <w:color w:val="auto"/>
        </w:rPr>
        <w:t>2015</w:t>
      </w:r>
      <w:r>
        <w:rPr>
          <w:rFonts w:hint="default" w:ascii="Times New Roman" w:hAnsi="宋体" w:eastAsia="宋体" w:cs="Times New Roman"/>
          <w:color w:val="auto"/>
          <w:lang w:val="en-US" w:eastAsia="zh-CN"/>
        </w:rPr>
        <w:t>.</w:t>
      </w:r>
    </w:p>
    <w:p>
      <w:pPr>
        <w:spacing w:line="360" w:lineRule="auto"/>
        <w:rPr>
          <w:rFonts w:hint="default" w:ascii="Times New Roman" w:hAnsi="宋体" w:eastAsia="宋体" w:cs="Times New Roman"/>
          <w:color w:val="auto"/>
          <w:lang w:val="en-US" w:eastAsia="zh-CN"/>
        </w:rPr>
      </w:pPr>
      <w:r>
        <w:rPr>
          <w:rFonts w:hint="default" w:ascii="Times New Roman" w:hAnsi="宋体" w:eastAsia="宋体" w:cs="Times New Roman"/>
          <w:color w:val="auto"/>
        </w:rPr>
        <w:t>[3]</w:t>
      </w:r>
      <w:r>
        <w:rPr>
          <w:rFonts w:hint="eastAsia" w:ascii="Times New Roman" w:hAnsi="宋体" w:eastAsia="宋体" w:cs="Times New Roman"/>
          <w:color w:val="auto"/>
          <w:lang w:val="en-US" w:eastAsia="zh-CN"/>
        </w:rPr>
        <w:t xml:space="preserve"> </w:t>
      </w:r>
      <w:r>
        <w:rPr>
          <w:rFonts w:hint="default" w:ascii="Times New Roman" w:hAnsi="宋体" w:eastAsia="宋体" w:cs="Times New Roman"/>
          <w:color w:val="auto"/>
        </w:rPr>
        <w:t>余劲松</w:t>
      </w:r>
      <w:r>
        <w:rPr>
          <w:rFonts w:hint="default" w:ascii="Times New Roman" w:hAnsi="宋体" w:eastAsia="宋体" w:cs="Times New Roman"/>
          <w:color w:val="auto"/>
          <w:lang w:val="en-US" w:eastAsia="zh-CN"/>
        </w:rPr>
        <w:t>,</w:t>
      </w:r>
      <w:r>
        <w:rPr>
          <w:rFonts w:hint="default" w:ascii="Times New Roman" w:hAnsi="宋体" w:eastAsia="宋体" w:cs="Times New Roman"/>
          <w:color w:val="auto"/>
        </w:rPr>
        <w:t>吴志攀主编</w:t>
      </w:r>
      <w:r>
        <w:rPr>
          <w:rFonts w:hint="default" w:ascii="Times New Roman" w:hAnsi="宋体" w:eastAsia="宋体" w:cs="Times New Roman"/>
          <w:color w:val="auto"/>
          <w:lang w:val="en-US" w:eastAsia="zh-CN"/>
        </w:rPr>
        <w:t>.</w:t>
      </w:r>
      <w:r>
        <w:rPr>
          <w:rFonts w:hint="default" w:ascii="Times New Roman" w:hAnsi="宋体" w:eastAsia="宋体" w:cs="Times New Roman"/>
          <w:color w:val="auto"/>
        </w:rPr>
        <w:t>国际经济法</w:t>
      </w:r>
      <w:r>
        <w:rPr>
          <w:rFonts w:hint="default" w:ascii="Times New Roman" w:hAnsi="宋体" w:eastAsia="宋体" w:cs="Times New Roman"/>
          <w:color w:val="auto"/>
          <w:lang w:eastAsia="zh-CN"/>
        </w:rPr>
        <w:t>（</w:t>
      </w:r>
      <w:r>
        <w:rPr>
          <w:rFonts w:hint="default" w:ascii="Times New Roman" w:hAnsi="宋体" w:eastAsia="宋体" w:cs="Times New Roman"/>
          <w:color w:val="auto"/>
          <w:lang w:val="en-US" w:eastAsia="zh-CN"/>
        </w:rPr>
        <w:t>第四版</w:t>
      </w:r>
      <w:r>
        <w:rPr>
          <w:rFonts w:hint="default" w:ascii="Times New Roman" w:hAnsi="宋体" w:eastAsia="宋体" w:cs="Times New Roman"/>
          <w:color w:val="auto"/>
          <w:lang w:eastAsia="zh-CN"/>
        </w:rPr>
        <w:t>）</w:t>
      </w:r>
      <w:r>
        <w:rPr>
          <w:rFonts w:hint="default" w:ascii="Times New Roman" w:hAnsi="宋体" w:eastAsia="宋体" w:cs="Times New Roman"/>
          <w:color w:val="auto"/>
        </w:rPr>
        <w:t>[M].北京:北京大学出版社、高等教育出版社</w:t>
      </w:r>
      <w:r>
        <w:rPr>
          <w:rFonts w:hint="default" w:ascii="Times New Roman" w:hAnsi="宋体" w:eastAsia="宋体" w:cs="Times New Roman"/>
          <w:color w:val="auto"/>
          <w:lang w:val="en-US" w:eastAsia="zh-CN"/>
        </w:rPr>
        <w:t>,</w:t>
      </w:r>
      <w:r>
        <w:rPr>
          <w:rFonts w:hint="default" w:ascii="Times New Roman" w:hAnsi="宋体" w:eastAsia="宋体" w:cs="Times New Roman"/>
          <w:color w:val="auto"/>
        </w:rPr>
        <w:t>20</w:t>
      </w:r>
      <w:r>
        <w:rPr>
          <w:rFonts w:hint="default" w:ascii="Times New Roman" w:hAnsi="宋体" w:eastAsia="宋体" w:cs="Times New Roman"/>
          <w:color w:val="auto"/>
          <w:lang w:val="en-US" w:eastAsia="zh-CN"/>
        </w:rPr>
        <w:t>14.</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EzY2NjNDViMzM5MzI1ZDYzNGI1OWZiZGE0ZTRlYjEifQ=="/>
  </w:docVars>
  <w:rsids>
    <w:rsidRoot w:val="00000000"/>
    <w:rsid w:val="1B045D62"/>
    <w:rsid w:val="26BF4E7B"/>
    <w:rsid w:val="30AC28B9"/>
    <w:rsid w:val="40CB28E7"/>
    <w:rsid w:val="47437C2E"/>
    <w:rsid w:val="48FE0BAB"/>
    <w:rsid w:val="648839FD"/>
    <w:rsid w:val="704E28F4"/>
    <w:rsid w:val="741E03FC"/>
    <w:rsid w:val="7C8B45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jc w:val="center"/>
      <w:outlineLvl w:val="0"/>
    </w:pPr>
    <w:rPr>
      <w:rFonts w:ascii="黑体" w:eastAsia="黑体"/>
      <w:bCs/>
      <w:kern w:val="44"/>
      <w:sz w:val="32"/>
      <w:szCs w:val="32"/>
    </w:rPr>
  </w:style>
  <w:style w:type="paragraph" w:styleId="3">
    <w:name w:val="heading 2"/>
    <w:basedOn w:val="1"/>
    <w:next w:val="1"/>
    <w:qFormat/>
    <w:uiPriority w:val="0"/>
    <w:pPr>
      <w:keepNext/>
      <w:keepLines/>
      <w:spacing w:before="260" w:after="260" w:line="416" w:lineRule="auto"/>
      <w:outlineLvl w:val="1"/>
    </w:pPr>
    <w:rPr>
      <w:rFonts w:ascii="黑体" w:hAnsi="Arial" w:eastAsia="黑体"/>
      <w:sz w:val="30"/>
      <w:szCs w:val="30"/>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rPr>
      <w:rFonts w:ascii="宋体" w:hAnsi="Courier New"/>
      <w:szCs w:val="21"/>
    </w:rPr>
  </w:style>
  <w:style w:type="paragraph" w:customStyle="1" w:styleId="7">
    <w:name w:val="样式(附录文字)"/>
    <w:basedOn w:val="1"/>
    <w:qFormat/>
    <w:uiPriority w:val="0"/>
    <w:pPr>
      <w:autoSpaceDE w:val="0"/>
      <w:autoSpaceDN w:val="0"/>
      <w:adjustRightInd w:val="0"/>
      <w:spacing w:line="300" w:lineRule="auto"/>
      <w:ind w:firstLine="420" w:firstLineChars="200"/>
    </w:pPr>
    <w:rPr>
      <w:bCs/>
      <w:color w:val="00B0F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3356</Words>
  <Characters>3432</Characters>
  <Lines>0</Lines>
  <Paragraphs>0</Paragraphs>
  <TotalTime>0</TotalTime>
  <ScaleCrop>false</ScaleCrop>
  <LinksUpToDate>false</LinksUpToDate>
  <CharactersWithSpaces>3469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2023-10-31T02:21:00Z</dcterms:created>
  <dc:creator>Administrator</dc:creator>
  <cp:lastModifiedBy>曲径通幽</cp:lastModifiedBy>
  <dcterms:modified xsi:type="dcterms:W3CDTF">2023-11-13T01:26:34Z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40A6666221D5481DB49323A5A3BF864C_13</vt:lpwstr>
  </property>
</Properties>
</file>