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D1F" w:rsidRDefault="009962EA">
      <w:pPr>
        <w:spacing w:after="0" w:line="560" w:lineRule="exact"/>
        <w:jc w:val="both"/>
        <w:rPr>
          <w:rFonts w:ascii="黑体" w:eastAsia="黑体" w:hAnsi="黑体" w:cs="黑体"/>
          <w:sz w:val="28"/>
          <w:szCs w:val="36"/>
        </w:rPr>
      </w:pPr>
      <w:bookmarkStart w:id="0" w:name="_GoBack"/>
      <w:bookmarkEnd w:id="0"/>
      <w:r>
        <w:rPr>
          <w:rFonts w:ascii="黑体" w:eastAsia="黑体" w:hAnsi="黑体" w:cs="黑体" w:hint="eastAsia"/>
          <w:sz w:val="28"/>
          <w:szCs w:val="36"/>
        </w:rPr>
        <w:t>附件</w:t>
      </w:r>
    </w:p>
    <w:p w:rsidR="00E97D1F" w:rsidRDefault="00E97D1F">
      <w:pPr>
        <w:spacing w:after="0" w:line="560" w:lineRule="exact"/>
        <w:jc w:val="center"/>
        <w:rPr>
          <w:rFonts w:ascii="方正小标宋简体" w:eastAsia="方正小标宋简体" w:hAnsi="方正小标宋简体" w:cs="方正小标宋简体"/>
          <w:sz w:val="44"/>
          <w:szCs w:val="44"/>
        </w:rPr>
      </w:pPr>
    </w:p>
    <w:p w:rsidR="00E97D1F" w:rsidRDefault="009962EA">
      <w:pPr>
        <w:spacing w:after="0"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社会考生非笔试</w:t>
      </w:r>
      <w:r>
        <w:rPr>
          <w:rFonts w:ascii="方正小标宋简体" w:eastAsia="方正小标宋简体" w:hAnsi="方正小标宋简体" w:cs="方正小标宋简体" w:hint="eastAsia"/>
          <w:sz w:val="44"/>
          <w:szCs w:val="44"/>
        </w:rPr>
        <w:t>课程</w:t>
      </w:r>
      <w:r>
        <w:rPr>
          <w:rFonts w:ascii="方正小标宋简体" w:eastAsia="方正小标宋简体" w:hAnsi="方正小标宋简体" w:cs="方正小标宋简体" w:hint="eastAsia"/>
          <w:sz w:val="44"/>
          <w:szCs w:val="44"/>
        </w:rPr>
        <w:t>报</w:t>
      </w:r>
      <w:r>
        <w:rPr>
          <w:rFonts w:ascii="方正小标宋简体" w:eastAsia="方正小标宋简体" w:hAnsi="方正小标宋简体" w:cs="方正小标宋简体" w:hint="eastAsia"/>
          <w:sz w:val="44"/>
          <w:szCs w:val="44"/>
        </w:rPr>
        <w:t>到</w:t>
      </w:r>
      <w:r>
        <w:rPr>
          <w:rFonts w:ascii="方正小标宋简体" w:eastAsia="方正小标宋简体" w:hAnsi="方正小标宋简体" w:cs="方正小标宋简体" w:hint="eastAsia"/>
          <w:sz w:val="44"/>
          <w:szCs w:val="44"/>
        </w:rPr>
        <w:t>确认操作流程</w:t>
      </w:r>
    </w:p>
    <w:p w:rsidR="00E97D1F" w:rsidRDefault="00E97D1F">
      <w:pPr>
        <w:spacing w:after="0" w:line="560" w:lineRule="exact"/>
        <w:ind w:firstLineChars="200" w:firstLine="640"/>
        <w:rPr>
          <w:rFonts w:ascii="仿宋_GB2312" w:eastAsia="仿宋_GB2312" w:hAnsi="仿宋_GB2312" w:cs="仿宋_GB2312"/>
          <w:sz w:val="32"/>
          <w:szCs w:val="32"/>
        </w:rPr>
      </w:pPr>
    </w:p>
    <w:p w:rsidR="00E97D1F" w:rsidRDefault="009962EA">
      <w:pPr>
        <w:spacing w:after="0"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考生报考</w:t>
      </w:r>
      <w:r>
        <w:rPr>
          <w:rFonts w:ascii="仿宋_GB2312" w:eastAsia="仿宋_GB2312" w:hAnsi="仿宋_GB2312" w:cs="仿宋_GB2312" w:hint="eastAsia"/>
          <w:sz w:val="32"/>
          <w:szCs w:val="32"/>
        </w:rPr>
        <w:t>天津理工大学高等教育自学考试</w:t>
      </w:r>
      <w:r>
        <w:rPr>
          <w:rFonts w:ascii="仿宋_GB2312" w:eastAsia="仿宋_GB2312" w:hAnsi="仿宋_GB2312" w:cs="仿宋_GB2312" w:hint="eastAsia"/>
          <w:sz w:val="32"/>
          <w:szCs w:val="32"/>
        </w:rPr>
        <w:t>非笔试课</w:t>
      </w:r>
      <w:r>
        <w:rPr>
          <w:rFonts w:ascii="仿宋_GB2312" w:eastAsia="仿宋_GB2312" w:hAnsi="仿宋_GB2312" w:cs="仿宋_GB2312" w:hint="eastAsia"/>
          <w:sz w:val="32"/>
          <w:szCs w:val="32"/>
        </w:rPr>
        <w:t>后，</w:t>
      </w:r>
      <w:r>
        <w:rPr>
          <w:rFonts w:ascii="仿宋_GB2312" w:eastAsia="仿宋_GB2312" w:hAnsi="仿宋_GB2312" w:cs="仿宋_GB2312" w:hint="eastAsia"/>
          <w:sz w:val="32"/>
          <w:szCs w:val="32"/>
        </w:rPr>
        <w:t>须在报到日期范围内通过天津理工大学高等教育自学考试社会考生报到系统进行在线报到确认，操作如下：</w:t>
      </w:r>
    </w:p>
    <w:p w:rsidR="00E97D1F" w:rsidRDefault="009962EA">
      <w:pPr>
        <w:numPr>
          <w:ilvl w:val="0"/>
          <w:numId w:val="1"/>
        </w:numPr>
        <w:spacing w:after="0"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访问考生报到系统</w:t>
      </w:r>
    </w:p>
    <w:p w:rsidR="00E97D1F" w:rsidRDefault="009962EA">
      <w:pPr>
        <w:widowControl w:val="0"/>
        <w:adjustRightInd/>
        <w:snapToGrid/>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考生通过天津理工大学继续教育学院官方微信公众号</w:t>
      </w:r>
      <w:r>
        <w:rPr>
          <w:rFonts w:ascii="仿宋_GB2312" w:eastAsia="仿宋_GB2312" w:hAnsi="仿宋_GB2312" w:cs="仿宋_GB2312" w:hint="eastAsia"/>
          <w:sz w:val="32"/>
          <w:szCs w:val="32"/>
        </w:rPr>
        <w:t>-</w:t>
      </w:r>
      <w:r>
        <w:rPr>
          <w:rFonts w:ascii="仿宋_GB2312" w:eastAsia="仿宋_GB2312" w:hAnsi="仿宋_GB2312" w:cs="仿宋_GB2312" w:hint="eastAsia"/>
          <w:b/>
          <w:bCs/>
          <w:sz w:val="32"/>
          <w:szCs w:val="32"/>
        </w:rPr>
        <w:t>自学考试</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社会考生报到，</w:t>
      </w:r>
      <w:r>
        <w:rPr>
          <w:rFonts w:ascii="仿宋_GB2312" w:eastAsia="仿宋_GB2312" w:hAnsi="仿宋_GB2312" w:cs="仿宋_GB2312" w:hint="eastAsia"/>
          <w:sz w:val="32"/>
          <w:szCs w:val="32"/>
        </w:rPr>
        <w:t>进入报到系统进行线上报到确认。具体操作如下：</w:t>
      </w:r>
    </w:p>
    <w:p w:rsidR="00E97D1F" w:rsidRDefault="009962EA">
      <w:pPr>
        <w:widowControl w:val="0"/>
        <w:adjustRightInd/>
        <w:snapToGrid/>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）关注并进入天津理工大学继续教育学院官方微信公众号。</w:t>
      </w:r>
    </w:p>
    <w:p w:rsidR="00E97D1F" w:rsidRDefault="009962EA">
      <w:pPr>
        <w:widowControl w:val="0"/>
        <w:adjustRightInd/>
        <w:snapToGrid/>
        <w:spacing w:after="0"/>
        <w:jc w:val="center"/>
        <w:rPr>
          <w:rFonts w:ascii="仿宋_GB2312" w:eastAsia="仿宋_GB2312" w:hAnsi="仿宋_GB2312" w:cs="仿宋_GB2312"/>
          <w:sz w:val="32"/>
          <w:szCs w:val="32"/>
        </w:rPr>
      </w:pPr>
      <w:r>
        <w:rPr>
          <w:rFonts w:ascii="仿宋_GB2312" w:eastAsia="仿宋_GB2312" w:hAnsi="仿宋_GB2312" w:cs="仿宋_GB2312" w:hint="eastAsia"/>
          <w:noProof/>
          <w:sz w:val="32"/>
          <w:szCs w:val="32"/>
        </w:rPr>
        <w:drawing>
          <wp:inline distT="0" distB="0" distL="114300" distR="114300">
            <wp:extent cx="3566795" cy="1737995"/>
            <wp:effectExtent l="0" t="0" r="14605"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3566795" cy="1737995"/>
                    </a:xfrm>
                    <a:prstGeom prst="rect">
                      <a:avLst/>
                    </a:prstGeom>
                    <a:noFill/>
                    <a:ln>
                      <a:noFill/>
                    </a:ln>
                  </pic:spPr>
                </pic:pic>
              </a:graphicData>
            </a:graphic>
          </wp:inline>
        </w:drawing>
      </w:r>
    </w:p>
    <w:p w:rsidR="00E97D1F" w:rsidRDefault="009962EA">
      <w:pPr>
        <w:widowControl w:val="0"/>
        <w:numPr>
          <w:ilvl w:val="0"/>
          <w:numId w:val="2"/>
        </w:numPr>
        <w:adjustRightInd/>
        <w:snapToGrid/>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点击</w:t>
      </w:r>
      <w:r>
        <w:rPr>
          <w:rFonts w:ascii="仿宋_GB2312" w:eastAsia="仿宋_GB2312" w:hAnsi="仿宋_GB2312" w:cs="仿宋_GB2312" w:hint="eastAsia"/>
          <w:b/>
          <w:bCs/>
          <w:sz w:val="32"/>
          <w:szCs w:val="32"/>
        </w:rPr>
        <w:t>“自学考试</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社会考生报到”</w:t>
      </w:r>
      <w:r>
        <w:rPr>
          <w:rFonts w:ascii="仿宋_GB2312" w:eastAsia="仿宋_GB2312" w:hAnsi="仿宋_GB2312" w:cs="仿宋_GB2312" w:hint="eastAsia"/>
          <w:sz w:val="32"/>
          <w:szCs w:val="32"/>
        </w:rPr>
        <w:t>进入天</w:t>
      </w:r>
      <w:r>
        <w:rPr>
          <w:rFonts w:ascii="仿宋_GB2312" w:eastAsia="仿宋_GB2312" w:hAnsi="仿宋_GB2312" w:cs="仿宋_GB2312" w:hint="eastAsia"/>
          <w:sz w:val="32"/>
          <w:szCs w:val="32"/>
        </w:rPr>
        <w:t>津理工大学高等教育自学考试社会考生报到系统。</w:t>
      </w:r>
    </w:p>
    <w:p w:rsidR="00E97D1F" w:rsidRDefault="009962EA">
      <w:pPr>
        <w:spacing w:after="0"/>
        <w:jc w:val="center"/>
        <w:rPr>
          <w:rFonts w:ascii="仿宋_GB2312" w:eastAsia="仿宋_GB2312" w:hAnsi="仿宋_GB2312" w:cs="仿宋_GB2312"/>
          <w:sz w:val="32"/>
          <w:szCs w:val="32"/>
        </w:rPr>
      </w:pPr>
      <w:r>
        <w:rPr>
          <w:noProof/>
        </w:rPr>
        <w:lastRenderedPageBreak/>
        <w:drawing>
          <wp:inline distT="0" distB="0" distL="114300" distR="114300">
            <wp:extent cx="1583690" cy="2963545"/>
            <wp:effectExtent l="0" t="0" r="16510" b="825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9"/>
                    <a:stretch>
                      <a:fillRect/>
                    </a:stretch>
                  </pic:blipFill>
                  <pic:spPr>
                    <a:xfrm>
                      <a:off x="0" y="0"/>
                      <a:ext cx="1583690" cy="2963545"/>
                    </a:xfrm>
                    <a:prstGeom prst="rect">
                      <a:avLst/>
                    </a:prstGeom>
                    <a:noFill/>
                    <a:ln>
                      <a:noFill/>
                    </a:ln>
                  </pic:spPr>
                </pic:pic>
              </a:graphicData>
            </a:graphic>
          </wp:inline>
        </w:drawing>
      </w:r>
    </w:p>
    <w:p w:rsidR="00E97D1F" w:rsidRDefault="009962EA">
      <w:pPr>
        <w:numPr>
          <w:ilvl w:val="0"/>
          <w:numId w:val="1"/>
        </w:numPr>
        <w:spacing w:after="0"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登录考生报到系统</w:t>
      </w:r>
    </w:p>
    <w:p w:rsidR="00E97D1F" w:rsidRDefault="009962EA">
      <w:pPr>
        <w:widowControl w:val="0"/>
        <w:adjustRightInd/>
        <w:snapToGrid/>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按界面显示，依次输入准考证号、手机号，点击获取验证码，输入短信验证码后，点击“登录”。</w:t>
      </w:r>
    </w:p>
    <w:p w:rsidR="00E97D1F" w:rsidRDefault="009962EA">
      <w:pPr>
        <w:spacing w:after="0"/>
        <w:jc w:val="center"/>
        <w:rPr>
          <w:rFonts w:ascii="仿宋_GB2312" w:eastAsia="仿宋_GB2312" w:hAnsi="仿宋_GB2312" w:cs="仿宋_GB2312"/>
          <w:sz w:val="32"/>
          <w:szCs w:val="32"/>
        </w:rPr>
      </w:pPr>
      <w:r>
        <w:rPr>
          <w:rFonts w:ascii="仿宋_GB2312" w:eastAsia="仿宋_GB2312" w:hAnsi="仿宋_GB2312" w:cs="仿宋_GB2312" w:hint="eastAsia"/>
          <w:noProof/>
          <w:sz w:val="32"/>
          <w:szCs w:val="32"/>
        </w:rPr>
        <w:drawing>
          <wp:inline distT="0" distB="0" distL="114300" distR="114300">
            <wp:extent cx="1496695" cy="3296285"/>
            <wp:effectExtent l="0" t="0" r="8255" b="18415"/>
            <wp:docPr id="4" name="图片 4" descr="094218be45863d69eb92560e700face"/>
            <wp:cNvGraphicFramePr/>
            <a:graphic xmlns:a="http://schemas.openxmlformats.org/drawingml/2006/main">
              <a:graphicData uri="http://schemas.openxmlformats.org/drawingml/2006/picture">
                <pic:pic xmlns:pic="http://schemas.openxmlformats.org/drawingml/2006/picture">
                  <pic:nvPicPr>
                    <pic:cNvPr id="4" name="图片 4" descr="094218be45863d69eb92560e700face"/>
                    <pic:cNvPicPr/>
                  </pic:nvPicPr>
                  <pic:blipFill>
                    <a:blip r:embed="rId10"/>
                    <a:srcRect t="4772"/>
                    <a:stretch>
                      <a:fillRect/>
                    </a:stretch>
                  </pic:blipFill>
                  <pic:spPr>
                    <a:xfrm>
                      <a:off x="0" y="0"/>
                      <a:ext cx="1496695" cy="3296285"/>
                    </a:xfrm>
                    <a:prstGeom prst="rect">
                      <a:avLst/>
                    </a:prstGeom>
                  </pic:spPr>
                </pic:pic>
              </a:graphicData>
            </a:graphic>
          </wp:inline>
        </w:drawing>
      </w:r>
    </w:p>
    <w:p w:rsidR="00E97D1F" w:rsidRDefault="009962EA">
      <w:pPr>
        <w:numPr>
          <w:ilvl w:val="0"/>
          <w:numId w:val="1"/>
        </w:numPr>
        <w:spacing w:after="0"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核对报考信息，绑定考生邮箱</w:t>
      </w:r>
    </w:p>
    <w:p w:rsidR="00E97D1F" w:rsidRDefault="009962EA">
      <w:pPr>
        <w:widowControl w:val="0"/>
        <w:adjustRightInd/>
        <w:snapToGrid/>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）在界面核对考生报考信息：姓名、准考证号、邮箱、专业、课程等是否有误。</w:t>
      </w:r>
    </w:p>
    <w:p w:rsidR="00E97D1F" w:rsidRDefault="009962EA">
      <w:pPr>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）绑定考生邮箱</w:t>
      </w:r>
    </w:p>
    <w:p w:rsidR="00E97D1F" w:rsidRDefault="009962EA">
      <w:pPr>
        <w:widowControl w:val="0"/>
        <w:adjustRightInd/>
        <w:snapToGrid/>
        <w:spacing w:after="0"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lastRenderedPageBreak/>
        <w:t>在显示界面</w:t>
      </w:r>
      <w:r>
        <w:rPr>
          <w:rFonts w:ascii="仿宋_GB2312" w:eastAsia="仿宋_GB2312" w:hAnsi="仿宋_GB2312" w:cs="仿宋_GB2312" w:hint="eastAsia"/>
          <w:sz w:val="32"/>
          <w:szCs w:val="32"/>
        </w:rPr>
        <w:t>输入真实有效的邮箱账号并在点击获取验证码后，登录邮箱查看获取的验证码并填写。</w:t>
      </w:r>
      <w:r>
        <w:rPr>
          <w:rFonts w:ascii="仿宋_GB2312" w:eastAsia="仿宋_GB2312" w:hAnsi="仿宋_GB2312" w:cs="仿宋_GB2312" w:hint="eastAsia"/>
          <w:b/>
          <w:bCs/>
          <w:sz w:val="32"/>
          <w:szCs w:val="32"/>
        </w:rPr>
        <w:t>注意：验证码有效时间为</w:t>
      </w:r>
      <w:r>
        <w:rPr>
          <w:rFonts w:ascii="仿宋_GB2312" w:eastAsia="仿宋_GB2312" w:hAnsi="仿宋_GB2312" w:cs="仿宋_GB2312" w:hint="eastAsia"/>
          <w:b/>
          <w:bCs/>
          <w:sz w:val="32"/>
          <w:szCs w:val="32"/>
        </w:rPr>
        <w:t>5</w:t>
      </w:r>
      <w:r>
        <w:rPr>
          <w:rFonts w:ascii="仿宋_GB2312" w:eastAsia="仿宋_GB2312" w:hAnsi="仿宋_GB2312" w:cs="仿宋_GB2312" w:hint="eastAsia"/>
          <w:b/>
          <w:bCs/>
          <w:sz w:val="32"/>
          <w:szCs w:val="32"/>
        </w:rPr>
        <w:t>分钟。</w:t>
      </w:r>
    </w:p>
    <w:p w:rsidR="00E97D1F" w:rsidRDefault="009962EA">
      <w:pPr>
        <w:spacing w:after="0"/>
        <w:jc w:val="center"/>
        <w:rPr>
          <w:rFonts w:ascii="仿宋_GB2312" w:eastAsia="仿宋_GB2312" w:hAnsi="仿宋_GB2312" w:cs="仿宋_GB2312"/>
          <w:sz w:val="32"/>
          <w:szCs w:val="32"/>
        </w:rPr>
      </w:pPr>
      <w:r>
        <w:rPr>
          <w:rFonts w:ascii="仿宋_GB2312" w:eastAsia="仿宋_GB2312" w:hAnsi="仿宋_GB2312" w:cs="仿宋_GB2312" w:hint="eastAsia"/>
          <w:noProof/>
          <w:sz w:val="32"/>
          <w:szCs w:val="32"/>
        </w:rPr>
        <w:drawing>
          <wp:inline distT="0" distB="0" distL="114300" distR="114300">
            <wp:extent cx="2385695" cy="2879725"/>
            <wp:effectExtent l="0" t="0" r="14605" b="15875"/>
            <wp:docPr id="3" name="图片 3" descr="b24b16d27294382244fb7358a9296aa"/>
            <wp:cNvGraphicFramePr/>
            <a:graphic xmlns:a="http://schemas.openxmlformats.org/drawingml/2006/main">
              <a:graphicData uri="http://schemas.openxmlformats.org/drawingml/2006/picture">
                <pic:pic xmlns:pic="http://schemas.openxmlformats.org/drawingml/2006/picture">
                  <pic:nvPicPr>
                    <pic:cNvPr id="3" name="图片 3" descr="b24b16d27294382244fb7358a9296aa"/>
                    <pic:cNvPicPr/>
                  </pic:nvPicPr>
                  <pic:blipFill>
                    <a:blip r:embed="rId11"/>
                    <a:srcRect t="4198" b="33032"/>
                    <a:stretch>
                      <a:fillRect/>
                    </a:stretch>
                  </pic:blipFill>
                  <pic:spPr>
                    <a:xfrm>
                      <a:off x="0" y="0"/>
                      <a:ext cx="2385695" cy="2879725"/>
                    </a:xfrm>
                    <a:prstGeom prst="rect">
                      <a:avLst/>
                    </a:prstGeom>
                  </pic:spPr>
                </pic:pic>
              </a:graphicData>
            </a:graphic>
          </wp:inline>
        </w:drawing>
      </w:r>
    </w:p>
    <w:p w:rsidR="00E97D1F" w:rsidRDefault="009962EA">
      <w:pPr>
        <w:widowControl w:val="0"/>
        <w:adjustRightInd/>
        <w:snapToGrid/>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考生确认报考信息无误，且绑定邮箱成功后，点击“去报到”，完成报到手续。</w:t>
      </w:r>
    </w:p>
    <w:p w:rsidR="00E97D1F" w:rsidRDefault="009962EA">
      <w:pPr>
        <w:widowControl w:val="0"/>
        <w:adjustRightInd/>
        <w:snapToGrid/>
        <w:spacing w:after="0"/>
        <w:ind w:firstLineChars="200" w:firstLine="640"/>
        <w:rPr>
          <w:rFonts w:ascii="仿宋_GB2312" w:eastAsia="仿宋_GB2312" w:hAnsi="仿宋_GB2312" w:cs="仿宋_GB2312"/>
          <w:sz w:val="32"/>
          <w:szCs w:val="32"/>
        </w:rPr>
      </w:pPr>
      <w:r>
        <w:rPr>
          <w:rFonts w:ascii="仿宋_GB2312" w:eastAsia="仿宋_GB2312" w:hAnsi="仿宋_GB2312" w:cs="仿宋_GB2312" w:hint="eastAsia"/>
          <w:noProof/>
          <w:sz w:val="32"/>
          <w:szCs w:val="32"/>
        </w:rPr>
        <w:drawing>
          <wp:inline distT="0" distB="0" distL="114300" distR="114300">
            <wp:extent cx="2149475" cy="2879725"/>
            <wp:effectExtent l="0" t="0" r="3175" b="15875"/>
            <wp:docPr id="5" name="图片 5" descr="382f203881329a7c67bad2fec80b1d1"/>
            <wp:cNvGraphicFramePr/>
            <a:graphic xmlns:a="http://schemas.openxmlformats.org/drawingml/2006/main">
              <a:graphicData uri="http://schemas.openxmlformats.org/drawingml/2006/picture">
                <pic:pic xmlns:pic="http://schemas.openxmlformats.org/drawingml/2006/picture">
                  <pic:nvPicPr>
                    <pic:cNvPr id="5" name="图片 5" descr="382f203881329a7c67bad2fec80b1d1"/>
                    <pic:cNvPicPr/>
                  </pic:nvPicPr>
                  <pic:blipFill>
                    <a:blip r:embed="rId12"/>
                    <a:srcRect t="4141" b="33900"/>
                    <a:stretch>
                      <a:fillRect/>
                    </a:stretch>
                  </pic:blipFill>
                  <pic:spPr>
                    <a:xfrm>
                      <a:off x="0" y="0"/>
                      <a:ext cx="2149475" cy="2879725"/>
                    </a:xfrm>
                    <a:prstGeom prst="rect">
                      <a:avLst/>
                    </a:prstGeom>
                  </pic:spPr>
                </pic:pic>
              </a:graphicData>
            </a:graphic>
          </wp:inline>
        </w:drawing>
      </w:r>
      <w:r>
        <w:rPr>
          <w:rFonts w:ascii="仿宋_GB2312" w:eastAsia="仿宋_GB2312" w:hAnsi="仿宋_GB2312" w:cs="仿宋_GB2312" w:hint="eastAsia"/>
          <w:noProof/>
          <w:sz w:val="32"/>
          <w:szCs w:val="32"/>
        </w:rPr>
        <w:drawing>
          <wp:inline distT="0" distB="0" distL="114300" distR="114300">
            <wp:extent cx="2472690" cy="2891155"/>
            <wp:effectExtent l="0" t="0" r="3810" b="4445"/>
            <wp:docPr id="7" name="图片 7" descr="c270b97145cd7bfa89ae065c2e7c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270b97145cd7bfa89ae065c2e7c579"/>
                    <pic:cNvPicPr>
                      <a:picLocks noChangeAspect="1"/>
                    </pic:cNvPicPr>
                  </pic:nvPicPr>
                  <pic:blipFill>
                    <a:blip r:embed="rId13"/>
                    <a:stretch>
                      <a:fillRect/>
                    </a:stretch>
                  </pic:blipFill>
                  <pic:spPr>
                    <a:xfrm>
                      <a:off x="0" y="0"/>
                      <a:ext cx="2472690" cy="2891155"/>
                    </a:xfrm>
                    <a:prstGeom prst="rect">
                      <a:avLst/>
                    </a:prstGeom>
                  </pic:spPr>
                </pic:pic>
              </a:graphicData>
            </a:graphic>
          </wp:inline>
        </w:drawing>
      </w:r>
    </w:p>
    <w:p w:rsidR="00E97D1F" w:rsidRDefault="00E97D1F">
      <w:pPr>
        <w:widowControl w:val="0"/>
        <w:adjustRightInd/>
        <w:snapToGrid/>
        <w:spacing w:after="0" w:line="560" w:lineRule="exact"/>
        <w:ind w:firstLineChars="200" w:firstLine="640"/>
        <w:rPr>
          <w:rFonts w:ascii="仿宋_GB2312" w:eastAsia="仿宋_GB2312" w:hAnsi="仿宋_GB2312" w:cs="仿宋_GB2312"/>
          <w:sz w:val="32"/>
          <w:szCs w:val="32"/>
        </w:rPr>
      </w:pPr>
    </w:p>
    <w:p w:rsidR="00E97D1F" w:rsidRDefault="009962EA">
      <w:pPr>
        <w:widowControl w:val="0"/>
        <w:adjustRightInd/>
        <w:snapToGrid/>
        <w:spacing w:after="0" w:line="560" w:lineRule="exact"/>
        <w:ind w:firstLineChars="200" w:firstLine="640"/>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提示：</w:t>
      </w:r>
      <w:r>
        <w:rPr>
          <w:rFonts w:ascii="仿宋_GB2312" w:eastAsia="仿宋_GB2312" w:hAnsi="仿宋_GB2312" w:cs="仿宋_GB2312" w:hint="eastAsia"/>
          <w:sz w:val="32"/>
          <w:szCs w:val="32"/>
        </w:rPr>
        <w:t>考生操作过程中如有任何问题，可按照登录界面下方的联系方式致电咨询。</w:t>
      </w:r>
    </w:p>
    <w:sectPr w:rsidR="00E97D1F">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2EA" w:rsidRDefault="009962EA">
      <w:r>
        <w:separator/>
      </w:r>
    </w:p>
  </w:endnote>
  <w:endnote w:type="continuationSeparator" w:id="0">
    <w:p w:rsidR="009962EA" w:rsidRDefault="00996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1F" w:rsidRDefault="009962EA">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E97D1F" w:rsidRDefault="009962EA">
                          <w:pPr>
                            <w:pStyle w:val="a3"/>
                          </w:pPr>
                          <w:r>
                            <w:fldChar w:fldCharType="begin"/>
                          </w:r>
                          <w:r>
                            <w:instrText xml:space="preserve"> PAGE  \* MERGEFORMAT </w:instrText>
                          </w:r>
                          <w:r>
                            <w:fldChar w:fldCharType="separate"/>
                          </w:r>
                          <w:r w:rsidR="007D0D4E">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" filled="f" fillcolor="white [3201]" stroked="f" strokeweight=".5pt">
              <v:textbox style="mso-fit-shape-to-text:t" inset="0,0,0,0">
                <w:txbxContent>
                  <w:p w:rsidR="00E97D1F" w:rsidRDefault="009962EA">
                    <w:pPr>
                      <w:pStyle w:val="a3"/>
                    </w:pPr>
                    <w:r>
                      <w:fldChar w:fldCharType="begin"/>
                    </w:r>
                    <w:r>
                      <w:instrText xml:space="preserve"> PAGE  \* MERGEFORMAT </w:instrText>
                    </w:r>
                    <w:r>
                      <w:fldChar w:fldCharType="separate"/>
                    </w:r>
                    <w:r w:rsidR="007D0D4E">
                      <w:rPr>
                        <w:noProof/>
                      </w:rP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2EA" w:rsidRDefault="009962EA">
      <w:pPr>
        <w:spacing w:after="0"/>
      </w:pPr>
      <w:r>
        <w:separator/>
      </w:r>
    </w:p>
  </w:footnote>
  <w:footnote w:type="continuationSeparator" w:id="0">
    <w:p w:rsidR="009962EA" w:rsidRDefault="009962E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F730F0"/>
    <w:multiLevelType w:val="singleLevel"/>
    <w:tmpl w:val="B6F730F0"/>
    <w:lvl w:ilvl="0">
      <w:start w:val="2"/>
      <w:numFmt w:val="decimal"/>
      <w:suff w:val="nothing"/>
      <w:lvlText w:val="（%1）"/>
      <w:lvlJc w:val="left"/>
    </w:lvl>
  </w:abstractNum>
  <w:abstractNum w:abstractNumId="1" w15:restartNumberingAfterBreak="0">
    <w:nsid w:val="0B6E72F9"/>
    <w:multiLevelType w:val="singleLevel"/>
    <w:tmpl w:val="0B6E72F9"/>
    <w:lvl w:ilvl="0">
      <w:start w:val="1"/>
      <w:numFmt w:val="decimal"/>
      <w:suff w:val="nothing"/>
      <w:lvlText w:val="%1．"/>
      <w:lvlJc w:val="left"/>
      <w:pPr>
        <w:ind w:left="0" w:firstLine="4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082B62"/>
    <w:rsid w:val="000E1B4B"/>
    <w:rsid w:val="00323B43"/>
    <w:rsid w:val="003D37D8"/>
    <w:rsid w:val="00426133"/>
    <w:rsid w:val="004358AB"/>
    <w:rsid w:val="0053470C"/>
    <w:rsid w:val="00777477"/>
    <w:rsid w:val="007D0D4E"/>
    <w:rsid w:val="008B7726"/>
    <w:rsid w:val="0094251B"/>
    <w:rsid w:val="009962EA"/>
    <w:rsid w:val="00A52137"/>
    <w:rsid w:val="00B30DF9"/>
    <w:rsid w:val="00BE1937"/>
    <w:rsid w:val="00D31D50"/>
    <w:rsid w:val="00D33B92"/>
    <w:rsid w:val="00E97D1F"/>
    <w:rsid w:val="00FB3D5A"/>
    <w:rsid w:val="00FC4E39"/>
    <w:rsid w:val="00FE694D"/>
    <w:rsid w:val="28E8778B"/>
    <w:rsid w:val="2E4041DA"/>
    <w:rsid w:val="44EC4531"/>
    <w:rsid w:val="47C35E51"/>
    <w:rsid w:val="4E8279E5"/>
    <w:rsid w:val="5C0C212A"/>
    <w:rsid w:val="5D24363E"/>
    <w:rsid w:val="633809DF"/>
    <w:rsid w:val="79CB66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37FC4"/>
  <w15:docId w15:val="{BCC867BE-9D90-4CFA-A52E-53705E94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djustRightInd w:val="0"/>
      <w:snapToGrid w:val="0"/>
      <w:spacing w:after="200"/>
    </w:pPr>
    <w:rPr>
      <w:rFonts w:ascii="Tahoma" w:eastAsia="微软雅黑" w:hAnsi="Tahoma"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pPr>
      <w:tabs>
        <w:tab w:val="center" w:pos="4153"/>
        <w:tab w:val="right" w:pos="8306"/>
      </w:tabs>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Pages>
  <Words>73</Words>
  <Characters>420</Characters>
  <Application>Microsoft Office Word</Application>
  <DocSecurity>0</DocSecurity>
  <Lines>3</Lines>
  <Paragraphs>1</Paragraphs>
  <ScaleCrop>false</ScaleCrop>
  <Company>P R C</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dc:creator>
  <cp:lastModifiedBy>Windows User</cp:lastModifiedBy>
  <cp:revision>9</cp:revision>
  <dcterms:created xsi:type="dcterms:W3CDTF">2008-09-11T17:20:00Z</dcterms:created>
  <dcterms:modified xsi:type="dcterms:W3CDTF">2025-01-13T08:31:00Z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eyJoZGlkIjoiZTIwMDJhYWE4OTU4NTc4OTMwNGFkMzRlOGM1ZTEwODciLCJ1c2VySWQiOiIxMjM1OTQ0MjU1In0=</vt:lpwstr>
  </property>
  <property fmtid="{D5CDD505-2E9C-101B-9397-08002B2CF9AE}" pid="3" name="KSOProductBuildVer">
    <vt:lpwstr>2052-12.1.0.19770</vt:lpwstr>
  </property>
  <property fmtid="{D5CDD505-2E9C-101B-9397-08002B2CF9AE}" pid="4" name="ICV">
    <vt:lpwstr>0D514B9267534C24B819511D7B4E3257_12</vt:lpwstr>
  </property>
  <property fmtid="{D5CDD505-2E9C-101B-9397-08002B2CF9AE}" pid="5" name="fileWhereFroms">
    <vt:lpwstr>PpjeLB1gRN0lwrPqMaCTkiD14r/+f+BXEJsfVe7c3QsV0l1eJU/ovEQ6u5QfdbnG3eZpf1Sm9VXkM/4hwP108DLCTGlgzjmz74oZaYni0HSL1Kex5PfDuKQOg5o6epURqmI3oB0gbdjvVF2Tw2xcT7kW6jRqILK2I7XMIQz+PWUl44I8V2o8UleI8ICwfr3V65lTI7ZK20ph0pb8zZTG1QUUnzYAhMgXRfPf3uWutdq3VL3NX0mH2UHbiLlcVp0Z3320RoORm8Z53/uGVGkYdknrGGhmV+4ZN2vHR5WEfQD9K1Dudslh8lmlkB4AWrYMZHkssTmcOgAlQS0yImksZg==</vt:lpwstr>
  </property>
</Properties>
</file>