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9AD" w:rsidRDefault="00BF7A5F" w:rsidP="00D9538C">
      <w:pPr>
        <w:spacing w:afterLines="150" w:line="360" w:lineRule="auto"/>
        <w:jc w:val="center"/>
        <w:rPr>
          <w:rFonts w:ascii="宋体" w:hAnsi="宋体" w:cs="宋体"/>
          <w:b/>
          <w:szCs w:val="21"/>
        </w:rPr>
      </w:pPr>
      <w:r>
        <w:rPr>
          <w:rFonts w:ascii="宋体" w:hAnsi="宋体" w:cs="宋体" w:hint="eastAsia"/>
          <w:b/>
          <w:sz w:val="36"/>
          <w:szCs w:val="36"/>
        </w:rPr>
        <w:t>北京市高等教育自学考试课程考试大纲</w:t>
      </w:r>
    </w:p>
    <w:p w:rsidR="008C69AD" w:rsidRDefault="00BF7A5F">
      <w:pPr>
        <w:spacing w:line="360" w:lineRule="auto"/>
        <w:jc w:val="center"/>
        <w:rPr>
          <w:rFonts w:ascii="宋体" w:hAnsi="宋体" w:cs="宋体"/>
          <w:b/>
          <w:szCs w:val="21"/>
        </w:rPr>
      </w:pPr>
      <w:r>
        <w:rPr>
          <w:rFonts w:ascii="宋体" w:hAnsi="宋体" w:cs="宋体" w:hint="eastAsia"/>
          <w:b/>
          <w:szCs w:val="21"/>
        </w:rPr>
        <w:t>课程名称：防火与防爆技术          课程代码：52148（笔试）      2023年09月版</w:t>
      </w:r>
    </w:p>
    <w:p w:rsidR="008C69AD" w:rsidRDefault="008C69AD">
      <w:pPr>
        <w:spacing w:line="360" w:lineRule="auto"/>
        <w:rPr>
          <w:rFonts w:ascii="宋体" w:hAnsi="宋体" w:cs="宋体"/>
          <w:b/>
          <w:szCs w:val="21"/>
        </w:rPr>
      </w:pPr>
    </w:p>
    <w:p w:rsidR="008C69AD" w:rsidRDefault="00BF7A5F" w:rsidP="00D9538C">
      <w:pPr>
        <w:spacing w:beforeLines="100" w:afterLines="100" w:line="360" w:lineRule="auto"/>
        <w:jc w:val="center"/>
        <w:rPr>
          <w:rFonts w:ascii="宋体" w:hAnsi="宋体" w:cs="宋体"/>
          <w:b/>
          <w:szCs w:val="21"/>
        </w:rPr>
      </w:pPr>
      <w:r>
        <w:rPr>
          <w:rFonts w:ascii="宋体" w:hAnsi="宋体" w:cs="宋体" w:hint="eastAsia"/>
          <w:b/>
          <w:sz w:val="28"/>
          <w:szCs w:val="28"/>
        </w:rPr>
        <w:t>第一部分    课程性质与设置目的</w:t>
      </w:r>
    </w:p>
    <w:p w:rsidR="008C69AD" w:rsidRDefault="00BF7A5F">
      <w:pPr>
        <w:spacing w:line="360" w:lineRule="auto"/>
        <w:outlineLvl w:val="0"/>
        <w:rPr>
          <w:rFonts w:ascii="宋体" w:hAnsi="宋体" w:cs="宋体"/>
          <w:b/>
          <w:szCs w:val="21"/>
        </w:rPr>
      </w:pPr>
      <w:r>
        <w:rPr>
          <w:rFonts w:ascii="宋体" w:hAnsi="宋体" w:cs="宋体" w:hint="eastAsia"/>
          <w:b/>
          <w:szCs w:val="21"/>
        </w:rPr>
        <w:t>一、课程性质与特点</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《防火与防爆技术》是高等教育自学考试安全工程</w:t>
      </w:r>
      <w:r>
        <w:rPr>
          <w:rFonts w:ascii="宋体" w:hAnsi="宋体" w:cs="宋体" w:hint="eastAsia"/>
          <w:color w:val="000000"/>
          <w:szCs w:val="21"/>
        </w:rPr>
        <w:t>（专升本）</w:t>
      </w:r>
      <w:r>
        <w:rPr>
          <w:rFonts w:ascii="宋体" w:hAnsi="宋体" w:cs="宋体" w:hint="eastAsia"/>
          <w:szCs w:val="21"/>
        </w:rPr>
        <w:t>专业的一门必修专业课。火灾与爆炸是工矿企业生产和城市运行中最为常见的两个事故类型。本课程紧密联系实际，使考生在熟悉燃烧与爆炸基本原理的同时，掌握火灾与爆炸事故预防和控制的理论与技术。</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本大纲是根据高等教育自学考试安全工程</w:t>
      </w:r>
      <w:r>
        <w:rPr>
          <w:rFonts w:ascii="宋体" w:hAnsi="宋体" w:cs="宋体" w:hint="eastAsia"/>
          <w:color w:val="000000"/>
          <w:szCs w:val="21"/>
        </w:rPr>
        <w:t>（专升本）</w:t>
      </w:r>
      <w:r>
        <w:rPr>
          <w:rFonts w:ascii="宋体" w:hAnsi="宋体" w:cs="宋体" w:hint="eastAsia"/>
          <w:szCs w:val="21"/>
        </w:rPr>
        <w:t>专业培养目标编写的。本大纲叙述的内容尽可能简明实用，便于自学。</w:t>
      </w:r>
    </w:p>
    <w:p w:rsidR="008C69AD" w:rsidRDefault="00BF7A5F" w:rsidP="00D9538C">
      <w:pPr>
        <w:spacing w:beforeLines="50" w:line="360" w:lineRule="auto"/>
        <w:jc w:val="left"/>
        <w:outlineLvl w:val="0"/>
        <w:rPr>
          <w:rFonts w:ascii="宋体" w:hAnsi="宋体" w:cs="宋体"/>
          <w:b/>
          <w:szCs w:val="21"/>
        </w:rPr>
      </w:pPr>
      <w:r>
        <w:rPr>
          <w:rFonts w:ascii="宋体" w:hAnsi="宋体" w:cs="宋体" w:hint="eastAsia"/>
          <w:b/>
          <w:szCs w:val="21"/>
        </w:rPr>
        <w:t>二、课程目标与基本要求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《防火与防爆技术》涵盖了防火、防爆基础性知识，重在理论与实践相结合，是一门综合性较强的专业基础课。本课程的目标是满足本专业培养</w:t>
      </w:r>
      <w:r>
        <w:rPr>
          <w:rFonts w:ascii="宋体" w:hAnsi="宋体" w:cs="宋体" w:hint="eastAsia"/>
          <w:color w:val="000000"/>
          <w:kern w:val="0"/>
          <w:szCs w:val="21"/>
        </w:rPr>
        <w:t>适应现代安全生产需求的技能型人才和基层管理人员的相关知识要求，</w:t>
      </w:r>
      <w:r>
        <w:rPr>
          <w:rFonts w:ascii="宋体" w:hAnsi="宋体" w:cs="宋体" w:hint="eastAsia"/>
          <w:szCs w:val="21"/>
        </w:rPr>
        <w:t>为以后学习本专业相关知识和从事相关工作打下坚实基础。本课程的基本要求是学习燃烧、爆炸的基本原理，熟悉火灾、爆炸事故发生原理及事故特点，掌握典型火灾、爆炸事故的预防和控制技术。</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本课程的主要章节包括燃烧基础、火灾防治技术、爆炸基础、爆炸预防控制技术、典型火灾爆炸事故案例分析等。</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本课程的考核章节是：</w:t>
      </w:r>
      <w:bookmarkStart w:id="0" w:name="OLE_LINK13"/>
      <w:r>
        <w:rPr>
          <w:rFonts w:ascii="宋体" w:hAnsi="宋体" w:cs="宋体" w:hint="eastAsia"/>
          <w:szCs w:val="21"/>
        </w:rPr>
        <w:t>第一章；第二章；第三章；第四章；第五章；第六章；第七章；第八章；第九章；第十章，</w:t>
      </w:r>
      <w:bookmarkEnd w:id="0"/>
      <w:r>
        <w:rPr>
          <w:rFonts w:ascii="宋体" w:hAnsi="宋体" w:cs="宋体" w:hint="eastAsia"/>
          <w:szCs w:val="21"/>
        </w:rPr>
        <w:t>其中重点章节是：第一章；第三章；第四章；第五章；第六章；第七章；第九章；第十章。</w:t>
      </w:r>
    </w:p>
    <w:p w:rsidR="008C69AD" w:rsidRDefault="00BF7A5F" w:rsidP="00D9538C">
      <w:pPr>
        <w:spacing w:beforeLines="50" w:line="360" w:lineRule="auto"/>
        <w:jc w:val="left"/>
        <w:outlineLvl w:val="0"/>
        <w:rPr>
          <w:rFonts w:ascii="宋体" w:hAnsi="宋体" w:cs="宋体"/>
          <w:b/>
          <w:szCs w:val="21"/>
        </w:rPr>
      </w:pPr>
      <w:r>
        <w:rPr>
          <w:rFonts w:ascii="宋体" w:hAnsi="宋体" w:cs="宋体" w:hint="eastAsia"/>
          <w:b/>
          <w:szCs w:val="21"/>
        </w:rPr>
        <w:t>三、与本专业其他课程的关系</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本课程在安全工程专业</w:t>
      </w:r>
      <w:r>
        <w:rPr>
          <w:rFonts w:ascii="宋体" w:hAnsi="宋体" w:cs="宋体" w:hint="eastAsia"/>
          <w:color w:val="000000"/>
          <w:szCs w:val="21"/>
        </w:rPr>
        <w:t>（专升本）</w:t>
      </w:r>
      <w:r>
        <w:rPr>
          <w:rFonts w:ascii="宋体" w:hAnsi="宋体" w:cs="宋体" w:hint="eastAsia"/>
          <w:szCs w:val="21"/>
        </w:rPr>
        <w:t>的教学计划</w:t>
      </w:r>
      <w:bookmarkStart w:id="1" w:name="_GoBack"/>
      <w:bookmarkEnd w:id="1"/>
      <w:r>
        <w:rPr>
          <w:rFonts w:ascii="宋体" w:hAnsi="宋体" w:cs="宋体" w:hint="eastAsia"/>
          <w:szCs w:val="21"/>
        </w:rPr>
        <w:t>中被列为专业核心课，它与安全工程专业的其它课程有着密切的关系。关联课程包括安全学原理与安全管理学、安全系统工程等。</w:t>
      </w:r>
    </w:p>
    <w:p w:rsidR="008C69AD" w:rsidRDefault="00BF7A5F" w:rsidP="00D9538C">
      <w:pPr>
        <w:spacing w:beforeLines="100" w:afterLines="100" w:line="360" w:lineRule="auto"/>
        <w:jc w:val="center"/>
        <w:rPr>
          <w:rFonts w:ascii="宋体" w:hAnsi="宋体" w:cs="宋体"/>
          <w:b/>
          <w:szCs w:val="21"/>
        </w:rPr>
      </w:pPr>
      <w:r>
        <w:rPr>
          <w:rFonts w:ascii="宋体" w:hAnsi="宋体" w:cs="宋体" w:hint="eastAsia"/>
          <w:b/>
          <w:sz w:val="28"/>
          <w:szCs w:val="28"/>
        </w:rPr>
        <w:t>第二部分  考核内容与考核目标</w:t>
      </w:r>
    </w:p>
    <w:p w:rsidR="008C69AD" w:rsidRDefault="00BF7A5F">
      <w:pPr>
        <w:spacing w:line="360" w:lineRule="auto"/>
        <w:jc w:val="center"/>
        <w:outlineLvl w:val="0"/>
        <w:rPr>
          <w:rFonts w:ascii="宋体" w:hAnsi="宋体" w:cs="宋体"/>
          <w:b/>
          <w:szCs w:val="21"/>
        </w:rPr>
      </w:pPr>
      <w:r>
        <w:rPr>
          <w:rFonts w:ascii="宋体" w:hAnsi="宋体" w:cs="宋体" w:hint="eastAsia"/>
          <w:b/>
          <w:szCs w:val="21"/>
        </w:rPr>
        <w:lastRenderedPageBreak/>
        <w:t>第一章  绪论</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通过本章的学习，使考生从宏观上了解当前我国防火防爆的严峻形势，理解防火防爆技术在我国安全生产工作中的实际意义。</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（一）火灾与爆炸事故的形势、特点与原因</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理解：我国火灾事故形势</w:t>
      </w:r>
      <w:bookmarkStart w:id="2" w:name="OLE_LINK16"/>
      <w:bookmarkStart w:id="3" w:name="OLE_LINK15"/>
      <w:bookmarkStart w:id="4" w:name="OLE_LINK14"/>
      <w:r>
        <w:rPr>
          <w:rFonts w:ascii="宋体" w:hAnsi="宋体" w:cs="宋体" w:hint="eastAsia"/>
          <w:bCs/>
          <w:szCs w:val="21"/>
        </w:rPr>
        <w:t>、火灾与爆炸事故</w:t>
      </w:r>
      <w:bookmarkEnd w:id="2"/>
      <w:bookmarkEnd w:id="3"/>
      <w:bookmarkEnd w:id="4"/>
      <w:r>
        <w:rPr>
          <w:rFonts w:ascii="宋体" w:hAnsi="宋体" w:cs="宋体" w:hint="eastAsia"/>
          <w:bCs/>
          <w:szCs w:val="21"/>
        </w:rPr>
        <w:t>特点。</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应用：火灾与爆炸事故的原因结构。</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（二）防火防爆基本原则及理论基础</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识记：防火防爆基本原则。</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理解：防火防爆基本理论与防火防爆技术。</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（三）防火防爆的意义及技术发展进程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理解：防火防爆的意义、我国防火防爆技术的法律进程。</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（四）防火与防爆课程地位、内容与研究意义</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理解：防火与防爆课程的学科地位、主要学习内容、防火与防爆课程学习的意义与要求。</w:t>
      </w:r>
    </w:p>
    <w:p w:rsidR="008C69AD" w:rsidRDefault="008C69AD" w:rsidP="000F257F">
      <w:pPr>
        <w:spacing w:line="360" w:lineRule="auto"/>
        <w:ind w:firstLineChars="599" w:firstLine="125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第二章  燃烧与爆炸的化学热力学基础</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通过本章的学习，使考生理解</w:t>
      </w:r>
      <w:bookmarkStart w:id="5" w:name="OLE_LINK19"/>
      <w:bookmarkStart w:id="6" w:name="OLE_LINK17"/>
      <w:bookmarkStart w:id="7" w:name="OLE_LINK18"/>
      <w:r>
        <w:rPr>
          <w:rFonts w:ascii="宋体" w:hAnsi="宋体" w:cs="宋体" w:hint="eastAsia"/>
          <w:szCs w:val="21"/>
        </w:rPr>
        <w:t>燃烧与爆炸的化学热力学基础</w:t>
      </w:r>
      <w:bookmarkEnd w:id="5"/>
      <w:bookmarkEnd w:id="6"/>
      <w:bookmarkEnd w:id="7"/>
      <w:r>
        <w:rPr>
          <w:rFonts w:ascii="宋体" w:hAnsi="宋体" w:cs="宋体" w:hint="eastAsia"/>
          <w:szCs w:val="21"/>
        </w:rPr>
        <w:t>知识，了解化学反应的基本概念和理论基础及其在火灾爆炸中的具体作用。</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（一）氧化还原反应</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识记：氧化剂与还原剂、氧化数、氧化还原反应方程式的配平。</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（二）反应的化学热力学基础</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识记：化学热力学概述、术语和基本概念、热力学第一定律与内能、化学反应热与焓、热力学第二定律与熵、热力学第三定律与规定熵、化学反应方向与吉布斯自由能。</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（三）反应的化学动力学基础</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识记：反应速率、浓度对反应速率的影响、温度对反应速率的影响、活化能对反应速率的影响、催化剂对反应速率的影响。</w:t>
      </w:r>
    </w:p>
    <w:p w:rsidR="008C69AD" w:rsidRDefault="008C69AD" w:rsidP="000F257F">
      <w:pPr>
        <w:spacing w:line="360" w:lineRule="auto"/>
        <w:ind w:firstLineChars="299" w:firstLine="62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lastRenderedPageBreak/>
        <w:t>第三章  燃烧基本原理</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通过本章的学习，使考生理解燃烧的基本概念及发生条件，了解燃烧的基本形式，掌握燃烧的基本类型、特征参数及其在安全生产中的实际意义。</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（一）理论概述</w:t>
      </w:r>
    </w:p>
    <w:p w:rsidR="008C69AD" w:rsidRDefault="00BF7A5F">
      <w:pPr>
        <w:spacing w:line="360" w:lineRule="auto"/>
        <w:ind w:firstLineChars="200" w:firstLine="420"/>
        <w:jc w:val="left"/>
        <w:rPr>
          <w:rFonts w:ascii="宋体" w:hAnsi="宋体" w:cs="宋体"/>
          <w:bCs/>
          <w:szCs w:val="21"/>
        </w:rPr>
      </w:pPr>
      <w:bookmarkStart w:id="8" w:name="OLE_LINK32"/>
      <w:bookmarkStart w:id="9" w:name="OLE_LINK31"/>
      <w:bookmarkStart w:id="10" w:name="OLE_LINK33"/>
      <w:r>
        <w:rPr>
          <w:rFonts w:ascii="宋体" w:hAnsi="宋体" w:cs="宋体" w:hint="eastAsia"/>
          <w:bCs/>
          <w:szCs w:val="21"/>
        </w:rPr>
        <w:t>识记：</w:t>
      </w:r>
      <w:bookmarkEnd w:id="8"/>
      <w:bookmarkEnd w:id="9"/>
      <w:bookmarkEnd w:id="10"/>
      <w:r>
        <w:rPr>
          <w:rFonts w:ascii="宋体" w:hAnsi="宋体" w:cs="宋体" w:hint="eastAsia"/>
          <w:bCs/>
          <w:szCs w:val="21"/>
        </w:rPr>
        <w:t>燃烧的概念。</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理解：燃烧的特征、燃烧的要素与条件。</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（二）燃烧形式与燃烧过程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识记：燃烧形式。</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理解：燃烧过程、燃烧波。</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（三）燃烧类型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理解：闪燃与闪点、自燃与自燃点、着火与着火点、爆燃与发火点。</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（四）燃烧特性</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识记：燃烧温度与热传播、燃烧极限、消焰距离、最小点火能、着火延滞期。</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理解：物质的理化特性与火灾爆炸关系。</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应用：基于燃烧性气体、液体、固体的理化特性判断物质的危险性。</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（五）燃烧与爆轰</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识记：燃烧与爆炸及爆轰的异同、爆轰波的形成与传播、可燃气体的爆轰。</w:t>
      </w:r>
    </w:p>
    <w:p w:rsidR="008C69AD" w:rsidRDefault="008C69AD" w:rsidP="000F257F">
      <w:pPr>
        <w:spacing w:line="360" w:lineRule="auto"/>
        <w:ind w:firstLineChars="299" w:firstLine="62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第四章  爆炸及其破坏作用</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通过本章的学习，使考生了解爆炸发生的基本条件，理解混合气体爆炸、粉尘爆炸的发生条件、特征参数，掌握爆炸极限在安全生产实践中的重要意义。</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（一）爆炸机理与特性</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理解：爆炸发生的基本条件、气体爆炸、粉尘爆炸、火炸药爆炸、蒸汽爆炸。</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应用：辨识物理爆炸和化学爆炸。</w:t>
      </w:r>
    </w:p>
    <w:p w:rsidR="008C69AD" w:rsidRDefault="00BF7A5F">
      <w:pPr>
        <w:spacing w:line="360" w:lineRule="auto"/>
        <w:jc w:val="left"/>
        <w:outlineLvl w:val="0"/>
        <w:rPr>
          <w:rFonts w:ascii="宋体" w:hAnsi="宋体" w:cs="宋体"/>
          <w:szCs w:val="21"/>
        </w:rPr>
      </w:pPr>
      <w:r>
        <w:rPr>
          <w:rFonts w:ascii="宋体" w:hAnsi="宋体" w:cs="宋体" w:hint="eastAsia"/>
          <w:bCs/>
          <w:szCs w:val="21"/>
        </w:rPr>
        <w:t>（二）</w:t>
      </w:r>
      <w:r>
        <w:rPr>
          <w:rFonts w:ascii="宋体" w:hAnsi="宋体" w:cs="宋体" w:hint="eastAsia"/>
          <w:szCs w:val="21"/>
        </w:rPr>
        <w:t>爆炸极限及其理论</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识记：爆炸完全反应浓度计算、爆炸下限和上限计算及影响因素、多种可燃气体组成混</w:t>
      </w:r>
      <w:r>
        <w:rPr>
          <w:rFonts w:ascii="宋体" w:hAnsi="宋体" w:cs="宋体" w:hint="eastAsia"/>
          <w:bCs/>
          <w:szCs w:val="21"/>
        </w:rPr>
        <w:lastRenderedPageBreak/>
        <w:t>合物的爆炸极限计算、含有惰性气体的多种可燃混合物爆炸极限计算、爆炸极限的影响因素。</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应用：爆炸极限的应用。</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（三）爆炸准则及破坏作用</w:t>
      </w:r>
    </w:p>
    <w:p w:rsidR="008C69AD" w:rsidRDefault="00BF7A5F">
      <w:pPr>
        <w:spacing w:line="360" w:lineRule="auto"/>
        <w:ind w:firstLineChars="200" w:firstLine="420"/>
        <w:jc w:val="left"/>
        <w:rPr>
          <w:rFonts w:ascii="宋体" w:hAnsi="宋体" w:cs="宋体"/>
          <w:bCs/>
          <w:szCs w:val="21"/>
        </w:rPr>
      </w:pPr>
      <w:bookmarkStart w:id="11" w:name="OLE_LINK35"/>
      <w:bookmarkStart w:id="12" w:name="OLE_LINK36"/>
      <w:r>
        <w:rPr>
          <w:rFonts w:ascii="宋体" w:hAnsi="宋体" w:cs="宋体" w:hint="eastAsia"/>
          <w:bCs/>
          <w:szCs w:val="21"/>
        </w:rPr>
        <w:t>识记：</w:t>
      </w:r>
      <w:bookmarkEnd w:id="11"/>
      <w:bookmarkEnd w:id="12"/>
      <w:r>
        <w:rPr>
          <w:rFonts w:ascii="宋体" w:hAnsi="宋体" w:cs="宋体" w:hint="eastAsia"/>
          <w:bCs/>
          <w:szCs w:val="21"/>
        </w:rPr>
        <w:t>爆炸温度与爆炸压力计算、爆炸的超压准则、冲量准则、目标自振周期、安全距离表、压力冲量准则。</w:t>
      </w:r>
    </w:p>
    <w:p w:rsidR="008C69AD" w:rsidRDefault="00BF7A5F">
      <w:pPr>
        <w:spacing w:line="360" w:lineRule="auto"/>
        <w:jc w:val="left"/>
        <w:outlineLvl w:val="0"/>
        <w:rPr>
          <w:rFonts w:ascii="宋体" w:hAnsi="宋体" w:cs="宋体"/>
          <w:szCs w:val="21"/>
        </w:rPr>
      </w:pPr>
      <w:r>
        <w:rPr>
          <w:rFonts w:ascii="宋体" w:hAnsi="宋体" w:cs="宋体" w:hint="eastAsia"/>
          <w:bCs/>
          <w:szCs w:val="21"/>
        </w:rPr>
        <w:t>（四）</w:t>
      </w:r>
      <w:r>
        <w:rPr>
          <w:rFonts w:ascii="宋体" w:hAnsi="宋体" w:cs="宋体" w:hint="eastAsia"/>
          <w:szCs w:val="21"/>
        </w:rPr>
        <w:t>描述空气爆炸波的理论方法</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识记：解析方法、强爆炸波的衰减、爆炸波的量纲分析和相似理论、普金森比例定律。</w:t>
      </w:r>
    </w:p>
    <w:p w:rsidR="008C69AD" w:rsidRDefault="008C69AD">
      <w:pPr>
        <w:spacing w:line="360" w:lineRule="auto"/>
        <w:rPr>
          <w:rFonts w:ascii="宋体" w:hAnsi="宋体" w:cs="宋体"/>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第五章  火灾与防火技术基本理论</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火灾的基本概念及其分类，理解典型火灾的发展过程及危害因素，理解火灾的特殊燃烧方式，掌握防火、灭火的基本原理，了解典型的火灾事故案例，掌握火灾事故原因分析及事故防范技术措施。</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（一）火灾基础知识</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识记：火灾及其分类、火灾的危害特征。</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理解：火灾产生的机理与发展过程。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应用：对日常生产生活中的火灾进行分类。</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（二）火灾的特殊燃烧方式</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理解：阴燃、轰燃、烟气回燃、火羽流与顶棚射流。</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（三）典型火灾蔓延过程分析</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识记：建筑室内火灾发展与蔓延、油池火灾的发展与蔓延、森林火灾的发展与蔓延。</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（四）烟气的性质、流动与控制</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识记：烟气的组成与产生原因、烟气的物理特征、烟气的毒性与危害、烟气的流动、烟气控制基本方式。</w:t>
      </w:r>
    </w:p>
    <w:p w:rsidR="008C69AD" w:rsidRDefault="00BF7A5F">
      <w:pPr>
        <w:spacing w:line="360" w:lineRule="auto"/>
        <w:jc w:val="left"/>
        <w:outlineLvl w:val="0"/>
        <w:rPr>
          <w:rFonts w:ascii="宋体" w:hAnsi="宋体" w:cs="宋体"/>
          <w:szCs w:val="21"/>
        </w:rPr>
      </w:pPr>
      <w:r>
        <w:rPr>
          <w:rFonts w:ascii="宋体" w:hAnsi="宋体" w:cs="宋体" w:hint="eastAsia"/>
          <w:szCs w:val="21"/>
        </w:rPr>
        <w:t>（五）防灭火技术理论</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理解：火灾综合防治的基本原则、点火源的控制与消除。</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应用：防灭火技术基本理论与应用。</w:t>
      </w:r>
    </w:p>
    <w:p w:rsidR="008C69AD" w:rsidRDefault="008C69AD">
      <w:pPr>
        <w:spacing w:line="360" w:lineRule="auto"/>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第六章 防爆原理与基本技术措施</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lastRenderedPageBreak/>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通过本章的学习，使考生了解爆炸预防和爆炸控制的基本方法，理解可燃物浓度控制和惰化防爆的基本原理，掌握</w:t>
      </w:r>
      <w:r>
        <w:rPr>
          <w:rFonts w:ascii="宋体" w:hAnsi="宋体" w:cs="宋体" w:hint="eastAsia"/>
          <w:bCs/>
          <w:szCs w:val="21"/>
        </w:rPr>
        <w:t>爆炸抑制</w:t>
      </w:r>
      <w:r>
        <w:rPr>
          <w:rFonts w:ascii="宋体" w:hAnsi="宋体" w:cs="宋体" w:hint="eastAsia"/>
          <w:szCs w:val="21"/>
        </w:rPr>
        <w:t>、</w:t>
      </w:r>
      <w:r>
        <w:rPr>
          <w:rFonts w:ascii="宋体" w:hAnsi="宋体" w:cs="宋体" w:hint="eastAsia"/>
          <w:bCs/>
          <w:szCs w:val="21"/>
        </w:rPr>
        <w:t>爆炸阻隔</w:t>
      </w:r>
      <w:r>
        <w:rPr>
          <w:rFonts w:ascii="宋体" w:hAnsi="宋体" w:cs="宋体" w:hint="eastAsia"/>
          <w:szCs w:val="21"/>
        </w:rPr>
        <w:t>、爆炸泄压等爆炸控制技术的基本原理，了解典型的爆炸事故案例，掌握爆炸事故及火灾爆炸相互转化的原因及事故防范技术措施。</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（一）可燃物浓度控制</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理解：可燃气体浓度控制和可燃粉尘浓度控制。</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应用：从可燃物浓度控制的角度提出典型爆炸事故的预防对策。</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（二）惰化防爆</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识记：惰性气体用量估算。</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理解：惰化防爆原理、惰化防爆效应。</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（三）爆炸抑制</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识记：爆炸抑制系统、抑制剂的比较。</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理解：抑爆系统功能范围。</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（四）爆炸阻隔</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识记：机械阻火器、液封阻火器与料封阻火器、主动式隔爆装置、被动</w:t>
      </w:r>
      <w:bookmarkStart w:id="13" w:name="OLE_LINK40"/>
      <w:bookmarkStart w:id="14" w:name="OLE_LINK39"/>
      <w:r>
        <w:rPr>
          <w:rFonts w:ascii="宋体" w:hAnsi="宋体" w:cs="宋体" w:hint="eastAsia"/>
          <w:bCs/>
          <w:szCs w:val="21"/>
        </w:rPr>
        <w:t>式</w:t>
      </w:r>
      <w:bookmarkEnd w:id="13"/>
      <w:bookmarkEnd w:id="14"/>
      <w:r>
        <w:rPr>
          <w:rFonts w:ascii="宋体" w:hAnsi="宋体" w:cs="宋体" w:hint="eastAsia"/>
          <w:bCs/>
          <w:szCs w:val="21"/>
        </w:rPr>
        <w:t>隔爆装置。</w:t>
      </w:r>
    </w:p>
    <w:p w:rsidR="008C69AD" w:rsidRDefault="00BF7A5F">
      <w:pPr>
        <w:spacing w:line="360" w:lineRule="auto"/>
        <w:jc w:val="left"/>
        <w:outlineLvl w:val="0"/>
        <w:rPr>
          <w:rFonts w:ascii="宋体" w:hAnsi="宋体" w:cs="宋体"/>
          <w:szCs w:val="21"/>
        </w:rPr>
      </w:pPr>
      <w:bookmarkStart w:id="15" w:name="OLE_LINK41"/>
      <w:bookmarkStart w:id="16" w:name="OLE_LINK42"/>
      <w:r>
        <w:rPr>
          <w:rFonts w:ascii="宋体" w:hAnsi="宋体" w:cs="宋体" w:hint="eastAsia"/>
          <w:szCs w:val="21"/>
        </w:rPr>
        <w:t>（五）爆炸泄压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w:t>
      </w:r>
      <w:r>
        <w:rPr>
          <w:rFonts w:ascii="宋体" w:hAnsi="宋体" w:cs="宋体" w:hint="eastAsia"/>
          <w:szCs w:val="21"/>
        </w:rPr>
        <w:t>小容器内产生的爆炸压力、立方定律的应用、排泄孔的设计</w:t>
      </w:r>
      <w:r>
        <w:rPr>
          <w:rFonts w:ascii="宋体" w:hAnsi="宋体" w:cs="宋体" w:hint="eastAsia"/>
          <w:bCs/>
          <w:szCs w:val="21"/>
        </w:rPr>
        <w:t>。</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w:t>
      </w:r>
      <w:r>
        <w:rPr>
          <w:rFonts w:ascii="宋体" w:hAnsi="宋体" w:cs="宋体" w:hint="eastAsia"/>
          <w:szCs w:val="21"/>
        </w:rPr>
        <w:t>爆炸泄压基本知识、泄爆的优点和缺点</w:t>
      </w:r>
      <w:r>
        <w:rPr>
          <w:rFonts w:ascii="宋体" w:hAnsi="宋体" w:cs="宋体" w:hint="eastAsia"/>
          <w:bCs/>
          <w:szCs w:val="21"/>
        </w:rPr>
        <w:t>。</w:t>
      </w:r>
    </w:p>
    <w:bookmarkEnd w:id="15"/>
    <w:bookmarkEnd w:id="16"/>
    <w:p w:rsidR="008C69AD" w:rsidRDefault="00BF7A5F">
      <w:pPr>
        <w:spacing w:line="360" w:lineRule="auto"/>
        <w:jc w:val="left"/>
        <w:outlineLvl w:val="0"/>
        <w:rPr>
          <w:rFonts w:ascii="宋体" w:hAnsi="宋体" w:cs="宋体"/>
          <w:szCs w:val="21"/>
        </w:rPr>
      </w:pPr>
      <w:r>
        <w:rPr>
          <w:rFonts w:ascii="宋体" w:hAnsi="宋体" w:cs="宋体" w:hint="eastAsia"/>
          <w:szCs w:val="21"/>
        </w:rPr>
        <w:t>（六）电气防爆</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w:t>
      </w:r>
      <w:r>
        <w:rPr>
          <w:rFonts w:ascii="宋体" w:hAnsi="宋体" w:cs="宋体" w:hint="eastAsia"/>
          <w:szCs w:val="21"/>
        </w:rPr>
        <w:t>爆炸危险物质及环境区域、电气防爆的原理、电气设备防爆类型、标示及通用要求、防爆电气设备选型</w:t>
      </w:r>
      <w:r>
        <w:rPr>
          <w:rFonts w:ascii="宋体" w:hAnsi="宋体" w:cs="宋体" w:hint="eastAsia"/>
          <w:bCs/>
          <w:szCs w:val="21"/>
        </w:rPr>
        <w:t>。</w:t>
      </w:r>
    </w:p>
    <w:p w:rsidR="008C69AD" w:rsidRDefault="008C69AD" w:rsidP="000F257F">
      <w:pPr>
        <w:spacing w:line="360" w:lineRule="auto"/>
        <w:ind w:firstLineChars="299" w:firstLine="62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第七章 防火防爆安全设计</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通过本章的学习，使考生了解防火防爆安全设计的基本要求，理解火灾探测报警与消防联动控制的基本原理，掌握自动灭火系统、安全疏散设计以及建筑防爆设计的基本原理。</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（一）防火防爆安全设计基本要求</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识记：建筑物总体防火规划。</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lastRenderedPageBreak/>
        <w:t>理解：建筑防火分区、建筑耐火等级。</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（二）火灾探测报警与消防联动</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识记：火灾探测报警系统、火灾报警控制器、火灾探测器、消防联动控制系统、智能火灾监控技术。</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（三）自动灭火系统</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识记：常用灭火剂及使用范围。</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理解：液体灭火系统、气体灭火系统以及固体灭火系统。</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（四）安全疏散设计</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识记：安全疏散设计原则、安全疏散基本准则。</w:t>
      </w:r>
    </w:p>
    <w:p w:rsidR="008C69AD" w:rsidRDefault="00BF7A5F">
      <w:pPr>
        <w:spacing w:line="360" w:lineRule="auto"/>
        <w:ind w:firstLineChars="200" w:firstLine="420"/>
        <w:jc w:val="left"/>
        <w:rPr>
          <w:rFonts w:ascii="宋体" w:hAnsi="宋体" w:cs="宋体"/>
          <w:szCs w:val="21"/>
        </w:rPr>
      </w:pPr>
      <w:r>
        <w:rPr>
          <w:rFonts w:ascii="宋体" w:hAnsi="宋体" w:cs="宋体" w:hint="eastAsia"/>
          <w:bCs/>
          <w:szCs w:val="21"/>
        </w:rPr>
        <w:t>应用：安全疏散时间预测、安全疏散设施。</w:t>
      </w:r>
    </w:p>
    <w:p w:rsidR="008C69AD" w:rsidRDefault="00BF7A5F">
      <w:pPr>
        <w:spacing w:line="360" w:lineRule="auto"/>
        <w:jc w:val="left"/>
        <w:outlineLvl w:val="0"/>
        <w:rPr>
          <w:rFonts w:ascii="宋体" w:hAnsi="宋体" w:cs="宋体"/>
          <w:szCs w:val="21"/>
        </w:rPr>
      </w:pPr>
      <w:r>
        <w:rPr>
          <w:rFonts w:ascii="宋体" w:hAnsi="宋体" w:cs="宋体" w:hint="eastAsia"/>
          <w:szCs w:val="21"/>
        </w:rPr>
        <w:t>（五）建筑防爆设计</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w:t>
      </w:r>
      <w:r>
        <w:rPr>
          <w:rFonts w:ascii="宋体" w:hAnsi="宋体" w:cs="宋体" w:hint="eastAsia"/>
          <w:szCs w:val="21"/>
        </w:rPr>
        <w:t>建筑防爆基础知识、承重结构耐爆处理、防爆建筑构造</w:t>
      </w:r>
      <w:r>
        <w:rPr>
          <w:rFonts w:ascii="宋体" w:hAnsi="宋体" w:cs="宋体" w:hint="eastAsia"/>
          <w:bCs/>
          <w:szCs w:val="21"/>
        </w:rPr>
        <w:t>。</w:t>
      </w:r>
    </w:p>
    <w:p w:rsidR="008C69AD" w:rsidRDefault="008C69AD" w:rsidP="000F257F">
      <w:pPr>
        <w:spacing w:line="360" w:lineRule="auto"/>
        <w:ind w:firstLineChars="299" w:firstLine="630"/>
        <w:rPr>
          <w:rFonts w:ascii="宋体" w:hAnsi="宋体" w:cs="宋体"/>
          <w:b/>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第八章 火灾与爆炸灾害危险性分析</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通过本章的学习，使考生了解火灾与爆炸灾害的危险性分析方法，理解重大危险源相关概念，掌握重大危险源事故易发性和严重度评价的方法流程。</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（一）重大危险源简介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识记：模型结构与数学模型。</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理解：重大危险源申报范围。</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（二）重大危险源事故易发性评价方法</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识记：危险物质事故易发性评价方法、工艺过程事故易发性评价技术简介、工艺-物质危险性相关系数的确定。</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（三）重大危险源事故严重度评价方法</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识记：危险物与伤害模型对应关系、单元内多种危险物并存处理方法、火灾伤害模型、事故严重度计算。</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（四）危险性抵消因子与危险性分级</w:t>
      </w:r>
    </w:p>
    <w:p w:rsidR="008C69AD" w:rsidRDefault="00BF7A5F">
      <w:pPr>
        <w:spacing w:line="360" w:lineRule="auto"/>
        <w:ind w:firstLineChars="200" w:firstLine="420"/>
        <w:rPr>
          <w:rFonts w:ascii="宋体" w:hAnsi="宋体" w:cs="宋体"/>
          <w:bCs/>
          <w:szCs w:val="21"/>
        </w:rPr>
      </w:pPr>
      <w:r>
        <w:rPr>
          <w:rFonts w:ascii="宋体" w:hAnsi="宋体" w:cs="宋体" w:hint="eastAsia"/>
          <w:bCs/>
          <w:szCs w:val="21"/>
        </w:rPr>
        <w:t>识记：火灾爆炸危险性抵消因子、危险性分级与危险控制程度分级。</w:t>
      </w:r>
    </w:p>
    <w:p w:rsidR="008C69AD" w:rsidRDefault="008C69AD" w:rsidP="000F257F">
      <w:pPr>
        <w:spacing w:line="360" w:lineRule="auto"/>
        <w:ind w:firstLineChars="299" w:firstLine="62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lastRenderedPageBreak/>
        <w:t>第九章 火灾爆炸事故调查与管理</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通过本章的学习，使考生了解防火灾事故统计的内容，理解火灾爆炸事故调查的基本原则，掌握火灾爆炸事故调查的程序。</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（一）火灾事故统计与事故档案</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识记：事故统计、火灾爆炸事故统计、火灾爆炸事故档案与管理。</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（二）火灾爆炸事故调查的目的及组织</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识记：火灾爆炸事故调查的目的和法律依据、火灾爆炸事故调查组织及组织要点。</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理解：火灾爆炸事故调查的基本原则。</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（三）火灾爆炸事故调查的程序和方法</w:t>
      </w:r>
    </w:p>
    <w:p w:rsidR="008C69AD" w:rsidRDefault="00BF7A5F">
      <w:pPr>
        <w:spacing w:line="360" w:lineRule="auto"/>
        <w:ind w:firstLineChars="200" w:firstLine="420"/>
        <w:jc w:val="left"/>
        <w:rPr>
          <w:rFonts w:ascii="宋体" w:hAnsi="宋体" w:cs="宋体"/>
          <w:bCs/>
          <w:szCs w:val="21"/>
        </w:rPr>
      </w:pPr>
      <w:bookmarkStart w:id="17" w:name="OLE_LINK4"/>
      <w:r>
        <w:rPr>
          <w:rFonts w:ascii="宋体" w:hAnsi="宋体" w:cs="宋体" w:hint="eastAsia"/>
          <w:bCs/>
          <w:szCs w:val="21"/>
        </w:rPr>
        <w:t>识记：火灾事故的调查程序、火灾爆炸事故调查综合分析。</w:t>
      </w:r>
      <w:bookmarkEnd w:id="17"/>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理解：火灾爆炸事故调查方法。</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（四）火灾爆炸调查报告书</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 xml:space="preserve">识记：工业企业火灾爆炸调查报告书的内容、拟定火灾爆炸调查报告书的要领。 </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（五）火灾爆炸案件的证据</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 xml:space="preserve">识记：火灾事故证据的概念和种类、火灾爆炸事故证据的作用、火灾爆炸事故刑事定性。 </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（六）事故原点理论及分析技术</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 xml:space="preserve">识记：事故原点理论、事故调查分析技术、火灾爆炸事故的数理分析及过程分解。 </w:t>
      </w:r>
    </w:p>
    <w:p w:rsidR="008C69AD" w:rsidRDefault="008C69AD" w:rsidP="000F257F">
      <w:pPr>
        <w:spacing w:line="360" w:lineRule="auto"/>
        <w:ind w:firstLineChars="299" w:firstLine="628"/>
        <w:rPr>
          <w:rFonts w:ascii="宋体" w:hAnsi="宋体" w:cs="宋体"/>
          <w:bCs/>
          <w:szCs w:val="21"/>
        </w:rPr>
      </w:pPr>
    </w:p>
    <w:p w:rsidR="008C69AD" w:rsidRDefault="00BF7A5F">
      <w:pPr>
        <w:spacing w:line="360" w:lineRule="auto"/>
        <w:jc w:val="center"/>
        <w:outlineLvl w:val="0"/>
        <w:rPr>
          <w:rFonts w:ascii="宋体" w:hAnsi="宋体" w:cs="宋体"/>
          <w:b/>
          <w:szCs w:val="21"/>
        </w:rPr>
      </w:pPr>
      <w:r>
        <w:rPr>
          <w:rFonts w:ascii="宋体" w:hAnsi="宋体" w:cs="宋体" w:hint="eastAsia"/>
          <w:b/>
          <w:szCs w:val="21"/>
        </w:rPr>
        <w:t>第十章 典型火灾爆炸事故案例分析</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一、学习目的与要求</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通过本章的学习，使考生了解典型火灾爆炸事故案例的分析方法，掌握一般火灾爆炸事故的分析程序，包括事故原因、事故性质、防范措施等。</w:t>
      </w:r>
    </w:p>
    <w:p w:rsidR="008C69AD" w:rsidRDefault="00BF7A5F">
      <w:pPr>
        <w:spacing w:line="360" w:lineRule="auto"/>
        <w:jc w:val="left"/>
        <w:outlineLvl w:val="0"/>
        <w:rPr>
          <w:rFonts w:ascii="宋体" w:hAnsi="宋体" w:cs="宋体"/>
          <w:b/>
          <w:bCs/>
          <w:szCs w:val="21"/>
        </w:rPr>
      </w:pPr>
      <w:r>
        <w:rPr>
          <w:rFonts w:ascii="宋体" w:hAnsi="宋体" w:cs="宋体" w:hint="eastAsia"/>
          <w:b/>
          <w:bCs/>
          <w:szCs w:val="21"/>
        </w:rPr>
        <w:t>二、考核知识点与考核目标</w:t>
      </w:r>
    </w:p>
    <w:p w:rsidR="008C69AD" w:rsidRDefault="00BF7A5F">
      <w:pPr>
        <w:spacing w:line="360" w:lineRule="auto"/>
        <w:jc w:val="left"/>
        <w:outlineLvl w:val="0"/>
        <w:rPr>
          <w:rFonts w:ascii="宋体" w:hAnsi="宋体" w:cs="宋体"/>
          <w:bCs/>
          <w:szCs w:val="21"/>
        </w:rPr>
      </w:pPr>
      <w:r>
        <w:rPr>
          <w:rFonts w:ascii="宋体" w:hAnsi="宋体" w:cs="宋体" w:hint="eastAsia"/>
          <w:bCs/>
          <w:szCs w:val="21"/>
        </w:rPr>
        <w:t>（一）火灾爆炸事故案例分析</w:t>
      </w:r>
    </w:p>
    <w:p w:rsidR="008C69AD" w:rsidRDefault="00BF7A5F">
      <w:pPr>
        <w:spacing w:line="360" w:lineRule="auto"/>
        <w:ind w:firstLineChars="200" w:firstLine="420"/>
        <w:jc w:val="left"/>
        <w:rPr>
          <w:rFonts w:ascii="宋体" w:hAnsi="宋体" w:cs="宋体"/>
          <w:bCs/>
          <w:szCs w:val="21"/>
        </w:rPr>
      </w:pPr>
      <w:r>
        <w:rPr>
          <w:rFonts w:ascii="宋体" w:hAnsi="宋体" w:cs="宋体" w:hint="eastAsia"/>
          <w:bCs/>
          <w:szCs w:val="21"/>
        </w:rPr>
        <w:t>应用：应用火灾爆炸及防火防爆相关理论知识分析火灾爆炸事故发生的直接原因和间接原因，做出事故性质和事故等级划分，并提出事故防范措施和主要经验教训。</w:t>
      </w:r>
    </w:p>
    <w:p w:rsidR="008C69AD" w:rsidRDefault="00BF7A5F" w:rsidP="00D9538C">
      <w:pPr>
        <w:spacing w:beforeLines="100" w:afterLines="100" w:line="360" w:lineRule="auto"/>
        <w:ind w:firstLine="1928"/>
        <w:rPr>
          <w:rFonts w:ascii="宋体" w:hAnsi="宋体" w:cs="宋体"/>
          <w:b/>
          <w:sz w:val="28"/>
          <w:szCs w:val="28"/>
        </w:rPr>
      </w:pPr>
      <w:r>
        <w:rPr>
          <w:rFonts w:ascii="宋体" w:hAnsi="宋体" w:cs="宋体" w:hint="eastAsia"/>
          <w:b/>
          <w:sz w:val="28"/>
          <w:szCs w:val="28"/>
        </w:rPr>
        <w:t>第三部分 有关说明与实施要求</w:t>
      </w:r>
    </w:p>
    <w:p w:rsidR="008C69AD" w:rsidRDefault="00BF7A5F" w:rsidP="00D9538C">
      <w:pPr>
        <w:spacing w:beforeLines="50" w:afterLines="50" w:line="360" w:lineRule="auto"/>
        <w:jc w:val="left"/>
        <w:outlineLvl w:val="0"/>
        <w:rPr>
          <w:rFonts w:ascii="宋体" w:hAnsi="宋体" w:cs="宋体"/>
          <w:b/>
          <w:szCs w:val="21"/>
        </w:rPr>
      </w:pPr>
      <w:r>
        <w:rPr>
          <w:rFonts w:ascii="宋体" w:hAnsi="宋体" w:cs="宋体" w:hint="eastAsia"/>
          <w:b/>
          <w:szCs w:val="21"/>
        </w:rPr>
        <w:lastRenderedPageBreak/>
        <w:t>一、考核目标的能力层次表述</w:t>
      </w:r>
    </w:p>
    <w:p w:rsidR="008C69AD" w:rsidRDefault="00BF7A5F">
      <w:pPr>
        <w:pStyle w:val="2"/>
        <w:spacing w:line="360" w:lineRule="auto"/>
        <w:ind w:firstLineChars="200"/>
        <w:jc w:val="left"/>
        <w:rPr>
          <w:rFonts w:ascii="宋体" w:hAnsi="宋体" w:cs="宋体"/>
          <w:szCs w:val="21"/>
        </w:rPr>
      </w:pPr>
      <w:r>
        <w:rPr>
          <w:rFonts w:ascii="宋体" w:hAnsi="宋体" w:cs="宋体" w:hint="eastAsia"/>
          <w:szCs w:val="21"/>
        </w:rPr>
        <w:t>本大纲在考核目标中，按着“识记”、“理解”、“应用”等三个能力层次规定考生应达到的能力层次要求，各能力层次为递进等级关系，后者必须建立在前者的基础上，其含义是：</w:t>
      </w:r>
    </w:p>
    <w:p w:rsidR="008C69AD" w:rsidRDefault="00BF7A5F" w:rsidP="000F257F">
      <w:pPr>
        <w:spacing w:line="360" w:lineRule="auto"/>
        <w:ind w:firstLineChars="200" w:firstLine="422"/>
        <w:jc w:val="left"/>
        <w:rPr>
          <w:rFonts w:ascii="宋体" w:hAnsi="宋体" w:cs="宋体"/>
          <w:szCs w:val="21"/>
        </w:rPr>
      </w:pPr>
      <w:r>
        <w:rPr>
          <w:rFonts w:ascii="宋体" w:hAnsi="宋体" w:cs="宋体" w:hint="eastAsia"/>
          <w:b/>
          <w:szCs w:val="21"/>
        </w:rPr>
        <w:t>识记</w:t>
      </w:r>
      <w:r>
        <w:rPr>
          <w:rFonts w:ascii="宋体" w:hAnsi="宋体" w:cs="宋体" w:hint="eastAsia"/>
          <w:szCs w:val="21"/>
        </w:rPr>
        <w:t>：能知道有关的名词、概念、知识的含义，并能正确认识和表述。</w:t>
      </w:r>
    </w:p>
    <w:p w:rsidR="008C69AD" w:rsidRDefault="00BF7A5F" w:rsidP="000F257F">
      <w:pPr>
        <w:spacing w:line="360" w:lineRule="auto"/>
        <w:ind w:firstLineChars="200" w:firstLine="422"/>
        <w:jc w:val="left"/>
        <w:rPr>
          <w:rFonts w:ascii="宋体" w:hAnsi="宋体" w:cs="宋体"/>
          <w:szCs w:val="21"/>
        </w:rPr>
      </w:pPr>
      <w:r>
        <w:rPr>
          <w:rFonts w:ascii="宋体" w:hAnsi="宋体" w:cs="宋体" w:hint="eastAsia"/>
          <w:b/>
          <w:szCs w:val="21"/>
        </w:rPr>
        <w:t>理解</w:t>
      </w:r>
      <w:r>
        <w:rPr>
          <w:rFonts w:ascii="宋体" w:hAnsi="宋体" w:cs="宋体" w:hint="eastAsia"/>
          <w:szCs w:val="21"/>
        </w:rPr>
        <w:t>：在识记的基础上，能全面把握基本概念、基本原理、基本方法，能掌握有关概念、原理、方法的区别与联系。</w:t>
      </w:r>
    </w:p>
    <w:p w:rsidR="008C69AD" w:rsidRDefault="00BF7A5F" w:rsidP="000F257F">
      <w:pPr>
        <w:spacing w:line="360" w:lineRule="auto"/>
        <w:ind w:firstLineChars="200" w:firstLine="422"/>
        <w:jc w:val="left"/>
        <w:rPr>
          <w:rFonts w:ascii="宋体" w:hAnsi="宋体" w:cs="宋体"/>
          <w:szCs w:val="21"/>
        </w:rPr>
      </w:pPr>
      <w:r>
        <w:rPr>
          <w:rFonts w:ascii="宋体" w:hAnsi="宋体" w:cs="宋体" w:hint="eastAsia"/>
          <w:b/>
          <w:szCs w:val="21"/>
        </w:rPr>
        <w:t>应用：</w:t>
      </w:r>
      <w:r>
        <w:rPr>
          <w:rFonts w:ascii="宋体" w:hAnsi="宋体" w:cs="宋体" w:hint="eastAsia"/>
          <w:szCs w:val="21"/>
        </w:rPr>
        <w:t xml:space="preserve">在理解的基础上，能运用基本概念、基本原理、基本方法及技能，分析和解决有关的理论和实际问题，并能够运用多个知识点进行综合分析，解决问题。  </w:t>
      </w:r>
    </w:p>
    <w:p w:rsidR="008C69AD" w:rsidRDefault="00BF7A5F" w:rsidP="00D9538C">
      <w:pPr>
        <w:spacing w:beforeLines="50" w:afterLines="50" w:line="360" w:lineRule="auto"/>
        <w:jc w:val="left"/>
        <w:outlineLvl w:val="0"/>
        <w:rPr>
          <w:rFonts w:ascii="宋体" w:hAnsi="宋体" w:cs="宋体"/>
          <w:b/>
          <w:szCs w:val="21"/>
        </w:rPr>
      </w:pPr>
      <w:r>
        <w:rPr>
          <w:rFonts w:ascii="宋体" w:hAnsi="宋体" w:cs="宋体" w:hint="eastAsia"/>
          <w:b/>
          <w:szCs w:val="21"/>
        </w:rPr>
        <w:t>二、教材</w:t>
      </w:r>
    </w:p>
    <w:p w:rsidR="008C69AD" w:rsidRDefault="00BF7A5F">
      <w:pPr>
        <w:spacing w:line="360" w:lineRule="auto"/>
        <w:ind w:firstLineChars="200" w:firstLine="420"/>
        <w:jc w:val="left"/>
        <w:rPr>
          <w:rFonts w:ascii="宋体" w:hAnsi="宋体" w:cs="宋体"/>
          <w:szCs w:val="21"/>
        </w:rPr>
      </w:pPr>
      <w:bookmarkStart w:id="18" w:name="OLE_LINK2"/>
      <w:bookmarkStart w:id="19" w:name="OLE_LINK1"/>
      <w:bookmarkStart w:id="20" w:name="OLE_LINK3"/>
      <w:r>
        <w:rPr>
          <w:rFonts w:ascii="宋体" w:hAnsi="宋体" w:cs="宋体" w:hint="eastAsia"/>
          <w:szCs w:val="21"/>
        </w:rPr>
        <w:t>《防火与防爆工程》，伍爱友</w:t>
      </w:r>
      <w:r w:rsidR="00D9538C">
        <w:rPr>
          <w:rFonts w:ascii="宋体" w:hAnsi="宋体" w:cs="宋体" w:hint="eastAsia"/>
          <w:szCs w:val="21"/>
        </w:rPr>
        <w:t>、</w:t>
      </w:r>
      <w:r>
        <w:rPr>
          <w:rFonts w:ascii="宋体" w:hAnsi="宋体" w:cs="宋体" w:hint="eastAsia"/>
          <w:szCs w:val="21"/>
        </w:rPr>
        <w:t>彭新主编，国防工业出版社</w:t>
      </w:r>
      <w:bookmarkEnd w:id="18"/>
      <w:bookmarkEnd w:id="19"/>
      <w:bookmarkEnd w:id="20"/>
      <w:r>
        <w:rPr>
          <w:rFonts w:ascii="宋体" w:hAnsi="宋体" w:cs="宋体" w:hint="eastAsia"/>
          <w:szCs w:val="21"/>
        </w:rPr>
        <w:t>，2014年版。</w:t>
      </w:r>
    </w:p>
    <w:p w:rsidR="008C69AD" w:rsidRDefault="00BF7A5F" w:rsidP="00D9538C">
      <w:pPr>
        <w:spacing w:beforeLines="50" w:afterLines="50" w:line="360" w:lineRule="auto"/>
        <w:jc w:val="left"/>
        <w:outlineLvl w:val="0"/>
        <w:rPr>
          <w:rFonts w:ascii="宋体" w:hAnsi="宋体" w:cs="宋体"/>
          <w:b/>
          <w:szCs w:val="21"/>
        </w:rPr>
      </w:pPr>
      <w:r>
        <w:rPr>
          <w:rFonts w:ascii="宋体" w:hAnsi="宋体" w:cs="宋体" w:hint="eastAsia"/>
          <w:b/>
          <w:szCs w:val="21"/>
        </w:rPr>
        <w:t>三、自学方法指导</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1．在开始学习指定教材每一模块之前，应先阅读大纲中有关这一模块考核知识点及对知识点的能力层次要求和考核目标，以便在阅读教材时做到心中有数，有的放矢。</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2．阅读教材时，要仔细阅读，逐句推敲，吃透每一个知识点，深刻理解基本概念、基本理论，牢固把握基本方法与技能。</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3．自学过程中，既要思考问题，也要做好阅读笔记，把教材中的基本概念、原理、方法加以梳理，注意所学内容纵向和横向的联系，这样可从中加深对问题的认知、理解和记忆，以利于突出重点，并涵盖整个学习内容。</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4．完成教材中大纲要求学习的各模块后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8C69AD" w:rsidRDefault="00BF7A5F" w:rsidP="00D9538C">
      <w:pPr>
        <w:spacing w:beforeLines="50" w:afterLines="50" w:line="360" w:lineRule="auto"/>
        <w:outlineLvl w:val="0"/>
        <w:rPr>
          <w:rFonts w:ascii="宋体" w:hAnsi="宋体" w:cs="宋体"/>
          <w:b/>
          <w:szCs w:val="21"/>
        </w:rPr>
      </w:pPr>
      <w:r>
        <w:rPr>
          <w:rFonts w:ascii="宋体" w:hAnsi="宋体" w:cs="宋体" w:hint="eastAsia"/>
          <w:b/>
          <w:szCs w:val="21"/>
        </w:rPr>
        <w:t>四、对社会助学的要求</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1．应熟知考试大纲对课程提出的目标总要求和各章掌握的知识点。</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2．应熟知各知识点要求达到的能力层次，并深刻理解各知识点的考核目标。</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3．辅导时，应以考试大纲为准，指定教材为基础，避免随意超纲，以免与大纲脱节。</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4．辅导时，应对考生学习方法进行指导，宜提倡“认真阅读教材，刻苦钻研教材，勤</w:t>
      </w:r>
      <w:r>
        <w:rPr>
          <w:rFonts w:ascii="宋体" w:hAnsi="宋体" w:cs="宋体" w:hint="eastAsia"/>
          <w:szCs w:val="21"/>
        </w:rPr>
        <w:lastRenderedPageBreak/>
        <w:t>于提问，依靠自己学通”的方法。</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5．辅导时，要注重考生自学能力、观察和思维理解能力、分析解决问题能力及创新意识的培养。要引导考生逐步学会独立学习，在自学过程中善于提出问题，分析问题，做出判断，解决问题。</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6．辅导时，要注意突出重点，对考生要启发引导，不可让考生死记硬背；对考生提出的问题，不要有问必答，要积极启发引导。</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7．辅导时，协助考生理解知识点的能力层次，不可将试题难易与能力层次直接挂钩。</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8．助学学时：本课程共</w:t>
      </w:r>
      <w:r>
        <w:rPr>
          <w:rFonts w:ascii="宋体" w:hAnsi="宋体" w:cs="宋体"/>
          <w:szCs w:val="21"/>
        </w:rPr>
        <w:t>4</w:t>
      </w:r>
      <w:r>
        <w:rPr>
          <w:rFonts w:ascii="宋体" w:hAnsi="宋体" w:cs="宋体" w:hint="eastAsia"/>
          <w:szCs w:val="21"/>
        </w:rPr>
        <w:t>学分，建议总学时</w:t>
      </w:r>
      <w:r>
        <w:rPr>
          <w:rFonts w:ascii="宋体" w:hAnsi="宋体" w:cs="宋体"/>
          <w:szCs w:val="21"/>
        </w:rPr>
        <w:t>58</w:t>
      </w:r>
      <w:r>
        <w:rPr>
          <w:rFonts w:ascii="宋体" w:hAnsi="宋体" w:cs="宋体" w:hint="eastAsia"/>
          <w:szCs w:val="21"/>
        </w:rPr>
        <w:t>，建议助学课时分配如下：</w:t>
      </w: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8C69AD">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
                <w:szCs w:val="21"/>
              </w:rPr>
            </w:pPr>
            <w:r>
              <w:rPr>
                <w:rFonts w:ascii="宋体" w:hAnsi="宋体" w:cs="宋体" w:hint="eastAsia"/>
                <w:b/>
                <w:szCs w:val="21"/>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
                <w:szCs w:val="21"/>
              </w:rPr>
            </w:pPr>
            <w:r>
              <w:rPr>
                <w:rFonts w:ascii="宋体" w:hAnsi="宋体" w:cs="宋体" w:hint="eastAsia"/>
                <w:b/>
                <w:szCs w:val="21"/>
              </w:rPr>
              <w:t>内       容</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
                <w:szCs w:val="21"/>
              </w:rPr>
            </w:pPr>
            <w:r>
              <w:rPr>
                <w:rFonts w:ascii="宋体" w:hAnsi="宋体" w:cs="宋体" w:hint="eastAsia"/>
                <w:b/>
                <w:szCs w:val="21"/>
              </w:rPr>
              <w:t>学时</w:t>
            </w:r>
          </w:p>
        </w:tc>
      </w:tr>
      <w:tr w:rsidR="008C69AD">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szCs w:val="21"/>
              </w:rPr>
            </w:pPr>
            <w:r>
              <w:rPr>
                <w:rFonts w:ascii="宋体" w:hAnsi="宋体" w:cs="宋体" w:hint="eastAsia"/>
                <w:szCs w:val="21"/>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绪论</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3</w:t>
            </w:r>
          </w:p>
        </w:tc>
      </w:tr>
      <w:tr w:rsidR="008C69AD">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szCs w:val="21"/>
              </w:rPr>
            </w:pPr>
            <w:r>
              <w:rPr>
                <w:rFonts w:ascii="宋体" w:hAnsi="宋体" w:cs="宋体" w:hint="eastAsia"/>
                <w:szCs w:val="21"/>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燃烧与爆炸的化学热力学基础</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hint="eastAsia"/>
                <w:color w:val="000000"/>
                <w:szCs w:val="21"/>
              </w:rPr>
              <w:t>2</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szCs w:val="21"/>
              </w:rPr>
            </w:pPr>
            <w:r>
              <w:rPr>
                <w:rFonts w:ascii="宋体" w:hAnsi="宋体" w:cs="宋体" w:hint="eastAsia"/>
                <w:szCs w:val="21"/>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燃烧基本原理</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8</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szCs w:val="21"/>
              </w:rPr>
            </w:pPr>
            <w:r>
              <w:rPr>
                <w:rFonts w:ascii="宋体" w:hAnsi="宋体" w:cs="宋体" w:hint="eastAsia"/>
                <w:szCs w:val="21"/>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爆炸及其破坏作用</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9</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rPr>
                <w:rFonts w:ascii="宋体" w:hAnsi="宋体" w:cs="宋体"/>
                <w:szCs w:val="21"/>
              </w:rPr>
            </w:pPr>
            <w:r>
              <w:rPr>
                <w:rFonts w:ascii="宋体" w:hAnsi="宋体" w:cs="宋体" w:hint="eastAsia"/>
                <w:szCs w:val="21"/>
              </w:rPr>
              <w:t xml:space="preserve">  第五章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火灾与防火技术基本理论</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10</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szCs w:val="21"/>
              </w:rPr>
            </w:pPr>
            <w:r>
              <w:rPr>
                <w:rFonts w:ascii="宋体" w:hAnsi="宋体" w:cs="宋体" w:hint="eastAsia"/>
                <w:szCs w:val="21"/>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防爆原理与基本技术措施</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10</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防火防爆安全设计</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color w:val="000000"/>
                <w:szCs w:val="21"/>
              </w:rPr>
              <w:t>8</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第八章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火灾与爆炸灾害危险性分析</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color w:val="000000"/>
                <w:szCs w:val="21"/>
              </w:rPr>
            </w:pPr>
            <w:r>
              <w:rPr>
                <w:rFonts w:ascii="宋体" w:hAnsi="宋体" w:cs="宋体" w:hint="eastAsia"/>
                <w:color w:val="000000"/>
                <w:szCs w:val="21"/>
              </w:rPr>
              <w:t>2</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火灾爆炸事故调查与管理</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2</w:t>
            </w:r>
          </w:p>
        </w:tc>
      </w:tr>
      <w:tr w:rsidR="008C69AD">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outlineLvl w:val="0"/>
              <w:rPr>
                <w:rFonts w:ascii="宋体" w:hAnsi="宋体" w:cs="宋体"/>
                <w:bCs/>
                <w:szCs w:val="21"/>
              </w:rPr>
            </w:pPr>
            <w:r>
              <w:rPr>
                <w:rFonts w:ascii="宋体" w:hAnsi="宋体" w:cs="宋体" w:hint="eastAsia"/>
                <w:bCs/>
                <w:szCs w:val="21"/>
              </w:rPr>
              <w:t>典型火灾爆炸事故案例分析</w:t>
            </w:r>
          </w:p>
        </w:tc>
        <w:tc>
          <w:tcPr>
            <w:tcW w:w="1425" w:type="dxa"/>
            <w:tcBorders>
              <w:top w:val="single" w:sz="4" w:space="0" w:color="auto"/>
              <w:left w:val="single" w:sz="4" w:space="0" w:color="auto"/>
              <w:bottom w:val="single" w:sz="4" w:space="0" w:color="auto"/>
              <w:right w:val="single" w:sz="4" w:space="0" w:color="auto"/>
            </w:tcBorders>
            <w:vAlign w:val="center"/>
          </w:tcPr>
          <w:p w:rsidR="008C69AD" w:rsidRDefault="00BF7A5F">
            <w:pPr>
              <w:jc w:val="center"/>
              <w:rPr>
                <w:rFonts w:ascii="宋体" w:hAnsi="宋体" w:cs="宋体"/>
                <w:bCs/>
                <w:szCs w:val="21"/>
              </w:rPr>
            </w:pPr>
            <w:r>
              <w:rPr>
                <w:rFonts w:ascii="宋体" w:hAnsi="宋体" w:cs="宋体" w:hint="eastAsia"/>
                <w:bCs/>
                <w:szCs w:val="21"/>
              </w:rPr>
              <w:t>4</w:t>
            </w:r>
          </w:p>
        </w:tc>
      </w:tr>
      <w:tr w:rsidR="008C69AD">
        <w:tblPrEx>
          <w:tblBorders>
            <w:insideH w:val="single" w:sz="4" w:space="0" w:color="auto"/>
            <w:insideV w:val="single" w:sz="4" w:space="0" w:color="auto"/>
          </w:tblBorders>
        </w:tblPrEx>
        <w:trPr>
          <w:cantSplit/>
          <w:trHeight w:val="405"/>
        </w:trPr>
        <w:tc>
          <w:tcPr>
            <w:tcW w:w="6315" w:type="dxa"/>
            <w:gridSpan w:val="2"/>
            <w:vAlign w:val="center"/>
          </w:tcPr>
          <w:p w:rsidR="008C69AD" w:rsidRDefault="00BF7A5F">
            <w:pPr>
              <w:jc w:val="center"/>
              <w:rPr>
                <w:rFonts w:ascii="宋体" w:hAnsi="宋体" w:cs="宋体"/>
                <w:b/>
                <w:szCs w:val="21"/>
              </w:rPr>
            </w:pPr>
            <w:r>
              <w:rPr>
                <w:rFonts w:ascii="宋体" w:hAnsi="宋体" w:cs="宋体" w:hint="eastAsia"/>
                <w:b/>
                <w:szCs w:val="21"/>
              </w:rPr>
              <w:t>总计</w:t>
            </w:r>
          </w:p>
        </w:tc>
        <w:tc>
          <w:tcPr>
            <w:tcW w:w="1425" w:type="dxa"/>
            <w:vAlign w:val="center"/>
          </w:tcPr>
          <w:p w:rsidR="008C69AD" w:rsidRDefault="00BF7A5F">
            <w:pPr>
              <w:jc w:val="center"/>
              <w:rPr>
                <w:rFonts w:ascii="宋体" w:hAnsi="宋体" w:cs="宋体"/>
                <w:b/>
                <w:szCs w:val="21"/>
              </w:rPr>
            </w:pPr>
            <w:r>
              <w:rPr>
                <w:rFonts w:ascii="宋体" w:hAnsi="宋体" w:cs="宋体"/>
                <w:b/>
                <w:szCs w:val="21"/>
              </w:rPr>
              <w:t>58</w:t>
            </w:r>
          </w:p>
        </w:tc>
      </w:tr>
    </w:tbl>
    <w:p w:rsidR="008C69AD" w:rsidRDefault="00BF7A5F" w:rsidP="00D9538C">
      <w:pPr>
        <w:spacing w:beforeLines="50" w:afterLines="50" w:line="360" w:lineRule="auto"/>
        <w:rPr>
          <w:rFonts w:ascii="宋体" w:hAnsi="宋体" w:cs="宋体"/>
          <w:b/>
          <w:szCs w:val="21"/>
        </w:rPr>
      </w:pPr>
      <w:r>
        <w:rPr>
          <w:rFonts w:ascii="宋体" w:hAnsi="宋体" w:cs="宋体" w:hint="eastAsia"/>
          <w:b/>
          <w:szCs w:val="21"/>
        </w:rPr>
        <w:t>五、关于命题考试的若干规定</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1．本大纲各章所提到的考核内容和考核目标都是考试内容。试题覆盖到章，适当突出重点，试题内容不超纲。</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2．试卷中试题比例一般为识记占30%、理解占50%、应用占20%。</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3．反映不同难易度的试题分数比例一般为较易、中等难度共占70%、较难占30%。</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4</w:t>
      </w:r>
      <w:bookmarkStart w:id="21" w:name="OLE_LINK10"/>
      <w:bookmarkStart w:id="22" w:name="OLE_LINK11"/>
      <w:bookmarkStart w:id="23" w:name="OLE_LINK9"/>
      <w:r>
        <w:rPr>
          <w:rFonts w:ascii="宋体" w:hAnsi="宋体" w:cs="宋体" w:hint="eastAsia"/>
          <w:szCs w:val="21"/>
        </w:rPr>
        <w:t>．</w:t>
      </w:r>
      <w:bookmarkEnd w:id="21"/>
      <w:bookmarkEnd w:id="22"/>
      <w:bookmarkEnd w:id="23"/>
      <w:r>
        <w:rPr>
          <w:rFonts w:ascii="宋体" w:hAnsi="宋体" w:cs="宋体" w:hint="eastAsia"/>
          <w:szCs w:val="21"/>
        </w:rPr>
        <w:t>试题类型一般分为：单项选择题、填空题、名词解释题、简答题、论述题、案例分析题。</w:t>
      </w:r>
    </w:p>
    <w:p w:rsidR="008C69AD" w:rsidRDefault="00BF7A5F">
      <w:pPr>
        <w:spacing w:line="360" w:lineRule="auto"/>
        <w:ind w:firstLineChars="200" w:firstLine="420"/>
        <w:rPr>
          <w:rFonts w:ascii="宋体" w:hAnsi="宋体" w:cs="宋体"/>
          <w:szCs w:val="21"/>
        </w:rPr>
      </w:pPr>
      <w:r>
        <w:rPr>
          <w:rFonts w:ascii="宋体" w:hAnsi="宋体" w:cs="宋体" w:hint="eastAsia"/>
          <w:szCs w:val="21"/>
        </w:rPr>
        <w:t>5．考试采用闭卷笔试，考试时间150分钟，采用百分制评分，60分及格。</w:t>
      </w:r>
    </w:p>
    <w:p w:rsidR="008C69AD" w:rsidRDefault="00BF7A5F" w:rsidP="00D9538C">
      <w:pPr>
        <w:spacing w:beforeLines="50" w:afterLines="50" w:line="360" w:lineRule="auto"/>
        <w:jc w:val="left"/>
        <w:outlineLvl w:val="0"/>
        <w:rPr>
          <w:rFonts w:ascii="宋体" w:hAnsi="宋体" w:cs="宋体"/>
          <w:b/>
          <w:szCs w:val="21"/>
        </w:rPr>
      </w:pPr>
      <w:r>
        <w:rPr>
          <w:rFonts w:ascii="宋体" w:hAnsi="宋体" w:cs="宋体" w:hint="eastAsia"/>
          <w:b/>
          <w:szCs w:val="21"/>
        </w:rPr>
        <w:t>六、题型示例</w:t>
      </w:r>
    </w:p>
    <w:p w:rsidR="008C69AD" w:rsidRDefault="00BF7A5F">
      <w:pPr>
        <w:spacing w:line="360" w:lineRule="auto"/>
        <w:jc w:val="left"/>
        <w:outlineLvl w:val="0"/>
        <w:rPr>
          <w:rFonts w:ascii="宋体" w:hAnsi="宋体" w:cs="宋体"/>
          <w:szCs w:val="21"/>
        </w:rPr>
      </w:pPr>
      <w:r>
        <w:rPr>
          <w:rFonts w:ascii="宋体" w:hAnsi="宋体" w:cs="宋体" w:hint="eastAsia"/>
          <w:szCs w:val="21"/>
        </w:rPr>
        <w:t>（一）单项选择题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在一定条件下，易燃和可燃物发出足够的蒸气，在液面上能发生闪燃的最低温度，称为</w:t>
      </w:r>
      <w:r>
        <w:rPr>
          <w:rFonts w:ascii="宋体" w:hAnsi="宋体" w:cs="宋体" w:hint="eastAsia"/>
          <w:szCs w:val="21"/>
        </w:rPr>
        <w:lastRenderedPageBreak/>
        <w:t>该物质的</w:t>
      </w:r>
      <w:r w:rsidR="000F257F">
        <w:rPr>
          <w:rFonts w:ascii="宋体" w:hAnsi="宋体" w:cs="宋体" w:hint="eastAsia"/>
          <w:szCs w:val="21"/>
        </w:rPr>
        <w:t>（     ）。</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A．自燃点                                 B.闪点</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C．着火点                                 D.燃点</w:t>
      </w:r>
    </w:p>
    <w:p w:rsidR="008C69AD" w:rsidRDefault="00BF7A5F">
      <w:pPr>
        <w:spacing w:line="360" w:lineRule="auto"/>
        <w:jc w:val="left"/>
        <w:outlineLvl w:val="0"/>
        <w:rPr>
          <w:rFonts w:ascii="宋体" w:hAnsi="宋体" w:cs="宋体"/>
          <w:szCs w:val="21"/>
        </w:rPr>
      </w:pPr>
      <w:r>
        <w:rPr>
          <w:rFonts w:ascii="宋体" w:hAnsi="宋体" w:cs="宋体" w:hint="eastAsia"/>
          <w:szCs w:val="21"/>
        </w:rPr>
        <w:t>（二）填空题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物理爆炸是一种极为迅速的物理能量因而</w:t>
      </w:r>
      <w:r w:rsidR="000F257F">
        <w:rPr>
          <w:rFonts w:ascii="宋体" w:hAnsi="宋体" w:cs="宋体" w:hint="eastAsia"/>
          <w:szCs w:val="21"/>
          <w:u w:val="single"/>
        </w:rPr>
        <w:t xml:space="preserve">      </w:t>
      </w:r>
      <w:r>
        <w:rPr>
          <w:rFonts w:ascii="宋体" w:hAnsi="宋体" w:cs="宋体" w:hint="eastAsia"/>
          <w:szCs w:val="21"/>
        </w:rPr>
        <w:t>释放的过程。</w:t>
      </w:r>
    </w:p>
    <w:p w:rsidR="008C69AD" w:rsidRDefault="00BF7A5F">
      <w:pPr>
        <w:spacing w:line="360" w:lineRule="auto"/>
        <w:jc w:val="left"/>
        <w:outlineLvl w:val="0"/>
        <w:rPr>
          <w:rFonts w:ascii="宋体" w:hAnsi="宋体" w:cs="宋体"/>
          <w:szCs w:val="21"/>
        </w:rPr>
      </w:pPr>
      <w:r>
        <w:rPr>
          <w:rFonts w:ascii="宋体" w:hAnsi="宋体" w:cs="宋体" w:hint="eastAsia"/>
          <w:szCs w:val="21"/>
        </w:rPr>
        <w:t>（三）名词解释题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自燃</w:t>
      </w:r>
    </w:p>
    <w:p w:rsidR="008C69AD" w:rsidRDefault="00BF7A5F">
      <w:pPr>
        <w:spacing w:line="360" w:lineRule="auto"/>
        <w:jc w:val="left"/>
        <w:outlineLvl w:val="0"/>
        <w:rPr>
          <w:rFonts w:ascii="宋体" w:hAnsi="宋体" w:cs="宋体"/>
          <w:szCs w:val="21"/>
        </w:rPr>
      </w:pPr>
      <w:r>
        <w:rPr>
          <w:rFonts w:ascii="宋体" w:hAnsi="宋体" w:cs="宋体" w:hint="eastAsia"/>
          <w:szCs w:val="21"/>
        </w:rPr>
        <w:t>（四）简答题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简述粉尘爆炸发生的基本条件。</w:t>
      </w:r>
    </w:p>
    <w:p w:rsidR="008C69AD" w:rsidRDefault="00BF7A5F">
      <w:pPr>
        <w:spacing w:line="360" w:lineRule="auto"/>
        <w:jc w:val="left"/>
        <w:outlineLvl w:val="0"/>
        <w:rPr>
          <w:rFonts w:ascii="宋体" w:hAnsi="宋体" w:cs="宋体"/>
          <w:szCs w:val="21"/>
        </w:rPr>
      </w:pPr>
      <w:r>
        <w:rPr>
          <w:rFonts w:ascii="宋体" w:hAnsi="宋体" w:cs="宋体" w:hint="eastAsia"/>
          <w:szCs w:val="21"/>
        </w:rPr>
        <w:t>（五）论述题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论述我国发生火灾与爆炸事故的原因。</w:t>
      </w:r>
    </w:p>
    <w:p w:rsidR="008C69AD" w:rsidRDefault="00BF7A5F">
      <w:pPr>
        <w:spacing w:line="360" w:lineRule="auto"/>
        <w:jc w:val="left"/>
        <w:rPr>
          <w:rFonts w:ascii="宋体" w:hAnsi="宋体" w:cs="宋体"/>
          <w:szCs w:val="21"/>
        </w:rPr>
      </w:pPr>
      <w:r>
        <w:rPr>
          <w:rFonts w:ascii="宋体" w:hAnsi="宋体" w:cs="宋体" w:hint="eastAsia"/>
          <w:szCs w:val="21"/>
        </w:rPr>
        <w:t>（六）案例分析题</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2014年8月2日7时34分，位于江苏省苏州市昆山市昆山经济技术开发区（以下简称昆山开发区）的昆山中荣金属制品有限公司（台商独资企业，以下简称中荣公司）抛光二车间（即4号厂房，以下简称事故车间）发生特别重大铝粉尘爆炸事故，事故具体经过为早上7时，事故车间员工上班。7时10分，除尘风机开启，员工开始作业。7时34分，1号除尘器发生爆炸。爆炸冲击波沿除尘管道向车间传播，扬起的除尘系统内和车间集聚的铝粉尘发生系列爆炸。事故当天造成75人死亡、185人受伤。</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1.请分析爆炸事故发生的原因。</w:t>
      </w:r>
    </w:p>
    <w:p w:rsidR="008C69AD" w:rsidRDefault="00BF7A5F">
      <w:pPr>
        <w:spacing w:line="360" w:lineRule="auto"/>
        <w:ind w:firstLineChars="200" w:firstLine="420"/>
        <w:jc w:val="left"/>
        <w:rPr>
          <w:rFonts w:ascii="宋体" w:hAnsi="宋体" w:cs="宋体"/>
          <w:szCs w:val="21"/>
        </w:rPr>
      </w:pPr>
      <w:r>
        <w:rPr>
          <w:rFonts w:ascii="宋体" w:hAnsi="宋体" w:cs="宋体" w:hint="eastAsia"/>
          <w:szCs w:val="21"/>
        </w:rPr>
        <w:t>2.请分析预防该事故应采取的主要对策措施。</w:t>
      </w:r>
    </w:p>
    <w:sectPr w:rsidR="008C69AD" w:rsidSect="008C69AD">
      <w:footerReference w:type="even" r:id="rId6"/>
      <w:footerReference w:type="default" r:id="rId7"/>
      <w:pgSz w:w="11906" w:h="16838"/>
      <w:pgMar w:top="1361" w:right="1797" w:bottom="1361"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8C0" w:rsidRDefault="00D938C0" w:rsidP="008C69AD">
      <w:r>
        <w:separator/>
      </w:r>
    </w:p>
  </w:endnote>
  <w:endnote w:type="continuationSeparator" w:id="1">
    <w:p w:rsidR="00D938C0" w:rsidRDefault="00D938C0" w:rsidP="008C69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9AD" w:rsidRDefault="001A119A">
    <w:pPr>
      <w:pStyle w:val="a7"/>
      <w:framePr w:wrap="around" w:vAnchor="text" w:hAnchor="margin" w:xAlign="center" w:y="1"/>
      <w:rPr>
        <w:rStyle w:val="aa"/>
      </w:rPr>
    </w:pPr>
    <w:r>
      <w:fldChar w:fldCharType="begin"/>
    </w:r>
    <w:r w:rsidR="00BF7A5F">
      <w:rPr>
        <w:rStyle w:val="aa"/>
      </w:rPr>
      <w:instrText xml:space="preserve">PAGE  </w:instrText>
    </w:r>
    <w:r>
      <w:fldChar w:fldCharType="separate"/>
    </w:r>
    <w:r w:rsidR="00BF7A5F">
      <w:rPr>
        <w:rStyle w:val="aa"/>
      </w:rPr>
      <w:t>1</w:t>
    </w:r>
    <w:r>
      <w:fldChar w:fldCharType="end"/>
    </w:r>
  </w:p>
  <w:p w:rsidR="008C69AD" w:rsidRDefault="008C69A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9AD" w:rsidRDefault="001A119A">
    <w:pPr>
      <w:pStyle w:val="a7"/>
      <w:framePr w:wrap="around" w:vAnchor="text" w:hAnchor="margin" w:xAlign="center" w:y="1"/>
      <w:rPr>
        <w:rStyle w:val="aa"/>
      </w:rPr>
    </w:pPr>
    <w:r>
      <w:fldChar w:fldCharType="begin"/>
    </w:r>
    <w:r w:rsidR="00BF7A5F">
      <w:rPr>
        <w:rStyle w:val="aa"/>
      </w:rPr>
      <w:instrText xml:space="preserve">PAGE  </w:instrText>
    </w:r>
    <w:r>
      <w:fldChar w:fldCharType="separate"/>
    </w:r>
    <w:r w:rsidR="00D9538C">
      <w:rPr>
        <w:rStyle w:val="aa"/>
        <w:noProof/>
      </w:rPr>
      <w:t>1</w:t>
    </w:r>
    <w:r>
      <w:fldChar w:fldCharType="end"/>
    </w:r>
  </w:p>
  <w:p w:rsidR="008C69AD" w:rsidRDefault="008C69A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8C0" w:rsidRDefault="00D938C0" w:rsidP="008C69AD">
      <w:r>
        <w:separator/>
      </w:r>
    </w:p>
  </w:footnote>
  <w:footnote w:type="continuationSeparator" w:id="1">
    <w:p w:rsidR="00D938C0" w:rsidRDefault="00D938C0" w:rsidP="008C69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doNotExpandShiftReturn/>
    <w:useFELayout/>
  </w:compat>
  <w:docVars>
    <w:docVar w:name="commondata" w:val="eyJoZGlkIjoiNTQ0NTNiMDBiMjU0NDhjM2NkNDYzZjI2ZWI4Njk1N2QifQ=="/>
  </w:docVars>
  <w:rsids>
    <w:rsidRoot w:val="007473ED"/>
    <w:rsid w:val="C3FD3338"/>
    <w:rsid w:val="C7B7A309"/>
    <w:rsid w:val="F78B1A9E"/>
    <w:rsid w:val="FEBF50F8"/>
    <w:rsid w:val="FFCDF963"/>
    <w:rsid w:val="FFFD3140"/>
    <w:rsid w:val="000002EA"/>
    <w:rsid w:val="00001C38"/>
    <w:rsid w:val="00011BDB"/>
    <w:rsid w:val="00016B8B"/>
    <w:rsid w:val="00025B80"/>
    <w:rsid w:val="000268ED"/>
    <w:rsid w:val="00027B7B"/>
    <w:rsid w:val="00030670"/>
    <w:rsid w:val="0003165E"/>
    <w:rsid w:val="000335F5"/>
    <w:rsid w:val="00036052"/>
    <w:rsid w:val="00037096"/>
    <w:rsid w:val="00037DFE"/>
    <w:rsid w:val="00041F14"/>
    <w:rsid w:val="0004584A"/>
    <w:rsid w:val="00050357"/>
    <w:rsid w:val="00050931"/>
    <w:rsid w:val="00050CC5"/>
    <w:rsid w:val="00052392"/>
    <w:rsid w:val="00052C27"/>
    <w:rsid w:val="00052C47"/>
    <w:rsid w:val="0005433E"/>
    <w:rsid w:val="000566D6"/>
    <w:rsid w:val="00065668"/>
    <w:rsid w:val="00073B5D"/>
    <w:rsid w:val="000904B1"/>
    <w:rsid w:val="00093AF7"/>
    <w:rsid w:val="0009420D"/>
    <w:rsid w:val="00097EAD"/>
    <w:rsid w:val="000A1157"/>
    <w:rsid w:val="000A5CE8"/>
    <w:rsid w:val="000B0050"/>
    <w:rsid w:val="000B0931"/>
    <w:rsid w:val="000C0B23"/>
    <w:rsid w:val="000C16A7"/>
    <w:rsid w:val="000C366F"/>
    <w:rsid w:val="000E2CA8"/>
    <w:rsid w:val="000F0F35"/>
    <w:rsid w:val="000F257F"/>
    <w:rsid w:val="000F4D38"/>
    <w:rsid w:val="000F5741"/>
    <w:rsid w:val="00107BE6"/>
    <w:rsid w:val="00111D4A"/>
    <w:rsid w:val="001140B2"/>
    <w:rsid w:val="001217DF"/>
    <w:rsid w:val="00127857"/>
    <w:rsid w:val="0013428B"/>
    <w:rsid w:val="00135676"/>
    <w:rsid w:val="00136667"/>
    <w:rsid w:val="00144EF3"/>
    <w:rsid w:val="0015336D"/>
    <w:rsid w:val="0015481E"/>
    <w:rsid w:val="001549C1"/>
    <w:rsid w:val="001662D1"/>
    <w:rsid w:val="0016667E"/>
    <w:rsid w:val="00166A64"/>
    <w:rsid w:val="00166B84"/>
    <w:rsid w:val="001711AA"/>
    <w:rsid w:val="001747C1"/>
    <w:rsid w:val="00174E1E"/>
    <w:rsid w:val="0017544B"/>
    <w:rsid w:val="0017737A"/>
    <w:rsid w:val="001821A5"/>
    <w:rsid w:val="00187B47"/>
    <w:rsid w:val="001928A9"/>
    <w:rsid w:val="00194065"/>
    <w:rsid w:val="001A119A"/>
    <w:rsid w:val="001A6E38"/>
    <w:rsid w:val="001B67EB"/>
    <w:rsid w:val="001B74A5"/>
    <w:rsid w:val="001C18A0"/>
    <w:rsid w:val="001C1C43"/>
    <w:rsid w:val="001C450A"/>
    <w:rsid w:val="001C6056"/>
    <w:rsid w:val="001D160B"/>
    <w:rsid w:val="001D33BD"/>
    <w:rsid w:val="001E5CF9"/>
    <w:rsid w:val="001F266E"/>
    <w:rsid w:val="001F344D"/>
    <w:rsid w:val="001F69E5"/>
    <w:rsid w:val="0020546F"/>
    <w:rsid w:val="0021061F"/>
    <w:rsid w:val="00210CA7"/>
    <w:rsid w:val="00212EAF"/>
    <w:rsid w:val="00217689"/>
    <w:rsid w:val="00223E6C"/>
    <w:rsid w:val="00227640"/>
    <w:rsid w:val="002316E9"/>
    <w:rsid w:val="00234C0E"/>
    <w:rsid w:val="002410B9"/>
    <w:rsid w:val="0024242F"/>
    <w:rsid w:val="00243A3A"/>
    <w:rsid w:val="002466F3"/>
    <w:rsid w:val="00246C7A"/>
    <w:rsid w:val="00255B72"/>
    <w:rsid w:val="00255CA4"/>
    <w:rsid w:val="00260E6F"/>
    <w:rsid w:val="00271DBA"/>
    <w:rsid w:val="00271E21"/>
    <w:rsid w:val="002763F1"/>
    <w:rsid w:val="002836CA"/>
    <w:rsid w:val="00296929"/>
    <w:rsid w:val="002A0AA7"/>
    <w:rsid w:val="002A18A8"/>
    <w:rsid w:val="002A2EF3"/>
    <w:rsid w:val="002A5AF8"/>
    <w:rsid w:val="002B38C0"/>
    <w:rsid w:val="002C38E5"/>
    <w:rsid w:val="002C3D21"/>
    <w:rsid w:val="002C776D"/>
    <w:rsid w:val="002E5225"/>
    <w:rsid w:val="002E73C2"/>
    <w:rsid w:val="002F38B9"/>
    <w:rsid w:val="002F6943"/>
    <w:rsid w:val="002F74BD"/>
    <w:rsid w:val="00312C38"/>
    <w:rsid w:val="00320517"/>
    <w:rsid w:val="00324B41"/>
    <w:rsid w:val="00326160"/>
    <w:rsid w:val="00327685"/>
    <w:rsid w:val="003278FD"/>
    <w:rsid w:val="0032796E"/>
    <w:rsid w:val="003302DC"/>
    <w:rsid w:val="00332794"/>
    <w:rsid w:val="00333835"/>
    <w:rsid w:val="00337A92"/>
    <w:rsid w:val="0034329E"/>
    <w:rsid w:val="00352EAC"/>
    <w:rsid w:val="003539E4"/>
    <w:rsid w:val="003566CB"/>
    <w:rsid w:val="0035734A"/>
    <w:rsid w:val="00361A4D"/>
    <w:rsid w:val="00361A55"/>
    <w:rsid w:val="003632AD"/>
    <w:rsid w:val="00371D4D"/>
    <w:rsid w:val="00371F07"/>
    <w:rsid w:val="00373500"/>
    <w:rsid w:val="00384A94"/>
    <w:rsid w:val="00384EDC"/>
    <w:rsid w:val="003A62ED"/>
    <w:rsid w:val="003B1D0D"/>
    <w:rsid w:val="003B5D55"/>
    <w:rsid w:val="003B7BB3"/>
    <w:rsid w:val="003C27CC"/>
    <w:rsid w:val="003C6221"/>
    <w:rsid w:val="003C668B"/>
    <w:rsid w:val="003E0102"/>
    <w:rsid w:val="003E0563"/>
    <w:rsid w:val="003E0D00"/>
    <w:rsid w:val="003E1CFE"/>
    <w:rsid w:val="003E2EF1"/>
    <w:rsid w:val="003F00B3"/>
    <w:rsid w:val="003F5431"/>
    <w:rsid w:val="003F6AF8"/>
    <w:rsid w:val="004068D1"/>
    <w:rsid w:val="00410A2A"/>
    <w:rsid w:val="0041340B"/>
    <w:rsid w:val="00413ACE"/>
    <w:rsid w:val="00414EC3"/>
    <w:rsid w:val="00417E6A"/>
    <w:rsid w:val="00420946"/>
    <w:rsid w:val="0042216D"/>
    <w:rsid w:val="004259FF"/>
    <w:rsid w:val="00426A91"/>
    <w:rsid w:val="00426D10"/>
    <w:rsid w:val="00427FE7"/>
    <w:rsid w:val="004333F7"/>
    <w:rsid w:val="00434F1A"/>
    <w:rsid w:val="00454DFC"/>
    <w:rsid w:val="00454EE3"/>
    <w:rsid w:val="00455539"/>
    <w:rsid w:val="00456D51"/>
    <w:rsid w:val="00456FEA"/>
    <w:rsid w:val="00481FB1"/>
    <w:rsid w:val="00492A99"/>
    <w:rsid w:val="00493EFA"/>
    <w:rsid w:val="004965C6"/>
    <w:rsid w:val="0049793D"/>
    <w:rsid w:val="004A35C5"/>
    <w:rsid w:val="004A6AC7"/>
    <w:rsid w:val="004B1206"/>
    <w:rsid w:val="004B2D13"/>
    <w:rsid w:val="004B3A16"/>
    <w:rsid w:val="004B3AE9"/>
    <w:rsid w:val="004B4E49"/>
    <w:rsid w:val="004B783B"/>
    <w:rsid w:val="004C1B04"/>
    <w:rsid w:val="004C1BA5"/>
    <w:rsid w:val="004C3478"/>
    <w:rsid w:val="004C58DE"/>
    <w:rsid w:val="004D48A9"/>
    <w:rsid w:val="004D6CB8"/>
    <w:rsid w:val="004E295B"/>
    <w:rsid w:val="004E68EF"/>
    <w:rsid w:val="0050699D"/>
    <w:rsid w:val="005109CC"/>
    <w:rsid w:val="00511162"/>
    <w:rsid w:val="0051485D"/>
    <w:rsid w:val="00516243"/>
    <w:rsid w:val="00517945"/>
    <w:rsid w:val="00517A42"/>
    <w:rsid w:val="005209B6"/>
    <w:rsid w:val="0052283F"/>
    <w:rsid w:val="00523A72"/>
    <w:rsid w:val="00523B12"/>
    <w:rsid w:val="005245D7"/>
    <w:rsid w:val="00526947"/>
    <w:rsid w:val="0052714A"/>
    <w:rsid w:val="00531532"/>
    <w:rsid w:val="00532A46"/>
    <w:rsid w:val="0053372F"/>
    <w:rsid w:val="00533887"/>
    <w:rsid w:val="00534416"/>
    <w:rsid w:val="00535ED9"/>
    <w:rsid w:val="00537779"/>
    <w:rsid w:val="00537D29"/>
    <w:rsid w:val="00541374"/>
    <w:rsid w:val="00541A3A"/>
    <w:rsid w:val="0054597F"/>
    <w:rsid w:val="00545DA2"/>
    <w:rsid w:val="00547B6C"/>
    <w:rsid w:val="0055207D"/>
    <w:rsid w:val="005574A3"/>
    <w:rsid w:val="005645AC"/>
    <w:rsid w:val="00574129"/>
    <w:rsid w:val="00575900"/>
    <w:rsid w:val="00580A2E"/>
    <w:rsid w:val="00580DB3"/>
    <w:rsid w:val="0058282E"/>
    <w:rsid w:val="00582E1A"/>
    <w:rsid w:val="005839DE"/>
    <w:rsid w:val="00585010"/>
    <w:rsid w:val="00590139"/>
    <w:rsid w:val="00593058"/>
    <w:rsid w:val="005934DB"/>
    <w:rsid w:val="00597849"/>
    <w:rsid w:val="005A72A1"/>
    <w:rsid w:val="005A756D"/>
    <w:rsid w:val="005A78A1"/>
    <w:rsid w:val="005B34E9"/>
    <w:rsid w:val="005B4E39"/>
    <w:rsid w:val="005B69EC"/>
    <w:rsid w:val="005C524A"/>
    <w:rsid w:val="005D2EEB"/>
    <w:rsid w:val="005D708A"/>
    <w:rsid w:val="005D7457"/>
    <w:rsid w:val="005D7D1E"/>
    <w:rsid w:val="005E655C"/>
    <w:rsid w:val="0060009B"/>
    <w:rsid w:val="0060386B"/>
    <w:rsid w:val="00606516"/>
    <w:rsid w:val="00606C89"/>
    <w:rsid w:val="00611640"/>
    <w:rsid w:val="0061364C"/>
    <w:rsid w:val="006159E7"/>
    <w:rsid w:val="006161B4"/>
    <w:rsid w:val="00620250"/>
    <w:rsid w:val="00623A3D"/>
    <w:rsid w:val="00640C03"/>
    <w:rsid w:val="006416C5"/>
    <w:rsid w:val="00651931"/>
    <w:rsid w:val="006533C7"/>
    <w:rsid w:val="0065356A"/>
    <w:rsid w:val="006538E2"/>
    <w:rsid w:val="00654264"/>
    <w:rsid w:val="006627F1"/>
    <w:rsid w:val="006649EB"/>
    <w:rsid w:val="0066615B"/>
    <w:rsid w:val="00672599"/>
    <w:rsid w:val="006746CD"/>
    <w:rsid w:val="00674D0E"/>
    <w:rsid w:val="006810DC"/>
    <w:rsid w:val="00681C34"/>
    <w:rsid w:val="00687E85"/>
    <w:rsid w:val="00693085"/>
    <w:rsid w:val="00697197"/>
    <w:rsid w:val="006A144C"/>
    <w:rsid w:val="006B16A1"/>
    <w:rsid w:val="006B206D"/>
    <w:rsid w:val="006D005D"/>
    <w:rsid w:val="006D18EA"/>
    <w:rsid w:val="006D3BD6"/>
    <w:rsid w:val="006D5AF3"/>
    <w:rsid w:val="006D5F01"/>
    <w:rsid w:val="006D707B"/>
    <w:rsid w:val="006D7756"/>
    <w:rsid w:val="006D7972"/>
    <w:rsid w:val="006E4888"/>
    <w:rsid w:val="006E69B5"/>
    <w:rsid w:val="006F32D5"/>
    <w:rsid w:val="0070302C"/>
    <w:rsid w:val="00707FE9"/>
    <w:rsid w:val="0071010E"/>
    <w:rsid w:val="00712B0C"/>
    <w:rsid w:val="007225A5"/>
    <w:rsid w:val="00723A6F"/>
    <w:rsid w:val="00725B87"/>
    <w:rsid w:val="007404EC"/>
    <w:rsid w:val="007410F0"/>
    <w:rsid w:val="00742D5D"/>
    <w:rsid w:val="007437FE"/>
    <w:rsid w:val="007473ED"/>
    <w:rsid w:val="00750719"/>
    <w:rsid w:val="00750A7B"/>
    <w:rsid w:val="0075565E"/>
    <w:rsid w:val="00776D13"/>
    <w:rsid w:val="00782C46"/>
    <w:rsid w:val="007867E9"/>
    <w:rsid w:val="00787016"/>
    <w:rsid w:val="0078736C"/>
    <w:rsid w:val="007938B6"/>
    <w:rsid w:val="007A1BD6"/>
    <w:rsid w:val="007A5F12"/>
    <w:rsid w:val="007A7076"/>
    <w:rsid w:val="007A7BED"/>
    <w:rsid w:val="007B0577"/>
    <w:rsid w:val="007C27EB"/>
    <w:rsid w:val="007C299A"/>
    <w:rsid w:val="007D4074"/>
    <w:rsid w:val="007D4958"/>
    <w:rsid w:val="007D5993"/>
    <w:rsid w:val="007D6EA0"/>
    <w:rsid w:val="007E16EA"/>
    <w:rsid w:val="007E32EB"/>
    <w:rsid w:val="007E3534"/>
    <w:rsid w:val="007E6200"/>
    <w:rsid w:val="007F0D41"/>
    <w:rsid w:val="007F0E64"/>
    <w:rsid w:val="007F40F9"/>
    <w:rsid w:val="007F4E24"/>
    <w:rsid w:val="007F71A9"/>
    <w:rsid w:val="007F73A7"/>
    <w:rsid w:val="008017C1"/>
    <w:rsid w:val="00801910"/>
    <w:rsid w:val="00801AD5"/>
    <w:rsid w:val="00803CAF"/>
    <w:rsid w:val="008044E3"/>
    <w:rsid w:val="00814AD4"/>
    <w:rsid w:val="00821B7D"/>
    <w:rsid w:val="00827C37"/>
    <w:rsid w:val="0083016F"/>
    <w:rsid w:val="0083164D"/>
    <w:rsid w:val="00832527"/>
    <w:rsid w:val="0083713E"/>
    <w:rsid w:val="008374CC"/>
    <w:rsid w:val="00843F6C"/>
    <w:rsid w:val="008503D1"/>
    <w:rsid w:val="0085587E"/>
    <w:rsid w:val="00856244"/>
    <w:rsid w:val="008565A4"/>
    <w:rsid w:val="00864FBC"/>
    <w:rsid w:val="008663C2"/>
    <w:rsid w:val="00872135"/>
    <w:rsid w:val="00872D2E"/>
    <w:rsid w:val="0087598B"/>
    <w:rsid w:val="00875C1B"/>
    <w:rsid w:val="00880EE5"/>
    <w:rsid w:val="00882C04"/>
    <w:rsid w:val="0088484E"/>
    <w:rsid w:val="00887024"/>
    <w:rsid w:val="0089065F"/>
    <w:rsid w:val="00894AE0"/>
    <w:rsid w:val="00895F3A"/>
    <w:rsid w:val="008962C6"/>
    <w:rsid w:val="008967E5"/>
    <w:rsid w:val="00896E89"/>
    <w:rsid w:val="008B0297"/>
    <w:rsid w:val="008B23E9"/>
    <w:rsid w:val="008B53CE"/>
    <w:rsid w:val="008C69AD"/>
    <w:rsid w:val="008F0D29"/>
    <w:rsid w:val="008F7DCF"/>
    <w:rsid w:val="00902BDA"/>
    <w:rsid w:val="0090502F"/>
    <w:rsid w:val="009106A3"/>
    <w:rsid w:val="00914C82"/>
    <w:rsid w:val="00915D47"/>
    <w:rsid w:val="00915EC1"/>
    <w:rsid w:val="00924664"/>
    <w:rsid w:val="00924880"/>
    <w:rsid w:val="00925D22"/>
    <w:rsid w:val="009269FE"/>
    <w:rsid w:val="00933B48"/>
    <w:rsid w:val="009420E3"/>
    <w:rsid w:val="0094278F"/>
    <w:rsid w:val="0094477F"/>
    <w:rsid w:val="0094524D"/>
    <w:rsid w:val="00945BFD"/>
    <w:rsid w:val="00950A2B"/>
    <w:rsid w:val="00954F7E"/>
    <w:rsid w:val="00955F37"/>
    <w:rsid w:val="009611CB"/>
    <w:rsid w:val="00961CDD"/>
    <w:rsid w:val="00962E8C"/>
    <w:rsid w:val="0096321C"/>
    <w:rsid w:val="00963FE8"/>
    <w:rsid w:val="00964100"/>
    <w:rsid w:val="00970881"/>
    <w:rsid w:val="00971612"/>
    <w:rsid w:val="009734FC"/>
    <w:rsid w:val="009747C6"/>
    <w:rsid w:val="00974A97"/>
    <w:rsid w:val="009762CD"/>
    <w:rsid w:val="009826E7"/>
    <w:rsid w:val="00984354"/>
    <w:rsid w:val="009858FD"/>
    <w:rsid w:val="009873B8"/>
    <w:rsid w:val="0099676C"/>
    <w:rsid w:val="009A008B"/>
    <w:rsid w:val="009A13F0"/>
    <w:rsid w:val="009A1429"/>
    <w:rsid w:val="009A497D"/>
    <w:rsid w:val="009B6957"/>
    <w:rsid w:val="009B7CD8"/>
    <w:rsid w:val="009C1F33"/>
    <w:rsid w:val="009C2009"/>
    <w:rsid w:val="009C568D"/>
    <w:rsid w:val="009D5F7C"/>
    <w:rsid w:val="009D6FD8"/>
    <w:rsid w:val="009E26FE"/>
    <w:rsid w:val="009E328B"/>
    <w:rsid w:val="009E35C8"/>
    <w:rsid w:val="009F35E0"/>
    <w:rsid w:val="009F4DE0"/>
    <w:rsid w:val="009F5214"/>
    <w:rsid w:val="009F736C"/>
    <w:rsid w:val="009F78A8"/>
    <w:rsid w:val="00A0031E"/>
    <w:rsid w:val="00A05FC7"/>
    <w:rsid w:val="00A14058"/>
    <w:rsid w:val="00A14191"/>
    <w:rsid w:val="00A15220"/>
    <w:rsid w:val="00A206DB"/>
    <w:rsid w:val="00A266B4"/>
    <w:rsid w:val="00A26B88"/>
    <w:rsid w:val="00A35856"/>
    <w:rsid w:val="00A3627C"/>
    <w:rsid w:val="00A37078"/>
    <w:rsid w:val="00A44455"/>
    <w:rsid w:val="00A52842"/>
    <w:rsid w:val="00A52F74"/>
    <w:rsid w:val="00A70940"/>
    <w:rsid w:val="00A7427B"/>
    <w:rsid w:val="00A744E7"/>
    <w:rsid w:val="00A749EF"/>
    <w:rsid w:val="00A776A1"/>
    <w:rsid w:val="00A82E4C"/>
    <w:rsid w:val="00A83EB1"/>
    <w:rsid w:val="00A87716"/>
    <w:rsid w:val="00A908E0"/>
    <w:rsid w:val="00A90B83"/>
    <w:rsid w:val="00A91AE6"/>
    <w:rsid w:val="00A9237A"/>
    <w:rsid w:val="00AA1DA4"/>
    <w:rsid w:val="00AB1B57"/>
    <w:rsid w:val="00AB2F3B"/>
    <w:rsid w:val="00AB39CF"/>
    <w:rsid w:val="00AB5FBA"/>
    <w:rsid w:val="00AB6298"/>
    <w:rsid w:val="00AC2E3D"/>
    <w:rsid w:val="00AD0C84"/>
    <w:rsid w:val="00AD20FC"/>
    <w:rsid w:val="00AD43FD"/>
    <w:rsid w:val="00AD45AA"/>
    <w:rsid w:val="00AD5B1B"/>
    <w:rsid w:val="00AD6B20"/>
    <w:rsid w:val="00AD7298"/>
    <w:rsid w:val="00AE1A2A"/>
    <w:rsid w:val="00AF284D"/>
    <w:rsid w:val="00AF3AAB"/>
    <w:rsid w:val="00AF45FB"/>
    <w:rsid w:val="00AF6DA3"/>
    <w:rsid w:val="00AF70C6"/>
    <w:rsid w:val="00B03D8A"/>
    <w:rsid w:val="00B05731"/>
    <w:rsid w:val="00B07063"/>
    <w:rsid w:val="00B07C36"/>
    <w:rsid w:val="00B12635"/>
    <w:rsid w:val="00B14F5A"/>
    <w:rsid w:val="00B211F4"/>
    <w:rsid w:val="00B23AF4"/>
    <w:rsid w:val="00B26D24"/>
    <w:rsid w:val="00B313C2"/>
    <w:rsid w:val="00B409E6"/>
    <w:rsid w:val="00B51A7F"/>
    <w:rsid w:val="00B52D00"/>
    <w:rsid w:val="00B53DF2"/>
    <w:rsid w:val="00B575A4"/>
    <w:rsid w:val="00B57838"/>
    <w:rsid w:val="00B63548"/>
    <w:rsid w:val="00B71049"/>
    <w:rsid w:val="00B73A79"/>
    <w:rsid w:val="00B754AD"/>
    <w:rsid w:val="00B763C3"/>
    <w:rsid w:val="00B90ADD"/>
    <w:rsid w:val="00B9482F"/>
    <w:rsid w:val="00BA1404"/>
    <w:rsid w:val="00BA535D"/>
    <w:rsid w:val="00BB4CC7"/>
    <w:rsid w:val="00BB6DA3"/>
    <w:rsid w:val="00BC3597"/>
    <w:rsid w:val="00BC6BAA"/>
    <w:rsid w:val="00BD4268"/>
    <w:rsid w:val="00BD520D"/>
    <w:rsid w:val="00BD67BA"/>
    <w:rsid w:val="00BE6526"/>
    <w:rsid w:val="00BF0E1D"/>
    <w:rsid w:val="00BF7A5F"/>
    <w:rsid w:val="00C00A3B"/>
    <w:rsid w:val="00C020A0"/>
    <w:rsid w:val="00C02BFE"/>
    <w:rsid w:val="00C07C05"/>
    <w:rsid w:val="00C14B66"/>
    <w:rsid w:val="00C21AC4"/>
    <w:rsid w:val="00C22426"/>
    <w:rsid w:val="00C249C1"/>
    <w:rsid w:val="00C32666"/>
    <w:rsid w:val="00C32850"/>
    <w:rsid w:val="00C37BD3"/>
    <w:rsid w:val="00C40351"/>
    <w:rsid w:val="00C4112C"/>
    <w:rsid w:val="00C44C72"/>
    <w:rsid w:val="00C470D1"/>
    <w:rsid w:val="00C57FA8"/>
    <w:rsid w:val="00C6115C"/>
    <w:rsid w:val="00C61F13"/>
    <w:rsid w:val="00C63443"/>
    <w:rsid w:val="00C662B1"/>
    <w:rsid w:val="00C75CEA"/>
    <w:rsid w:val="00C81B65"/>
    <w:rsid w:val="00C834B0"/>
    <w:rsid w:val="00C83FC3"/>
    <w:rsid w:val="00C87E60"/>
    <w:rsid w:val="00C92B15"/>
    <w:rsid w:val="00CB1941"/>
    <w:rsid w:val="00CB581A"/>
    <w:rsid w:val="00CB59C0"/>
    <w:rsid w:val="00CC1101"/>
    <w:rsid w:val="00CD68D3"/>
    <w:rsid w:val="00CE08A8"/>
    <w:rsid w:val="00CE0B76"/>
    <w:rsid w:val="00CE288A"/>
    <w:rsid w:val="00CF700E"/>
    <w:rsid w:val="00D01CF6"/>
    <w:rsid w:val="00D20A40"/>
    <w:rsid w:val="00D2207C"/>
    <w:rsid w:val="00D26002"/>
    <w:rsid w:val="00D26C21"/>
    <w:rsid w:val="00D3310C"/>
    <w:rsid w:val="00D35D5F"/>
    <w:rsid w:val="00D40AB7"/>
    <w:rsid w:val="00D504D4"/>
    <w:rsid w:val="00D5050B"/>
    <w:rsid w:val="00D6291F"/>
    <w:rsid w:val="00D66A36"/>
    <w:rsid w:val="00D67822"/>
    <w:rsid w:val="00D71723"/>
    <w:rsid w:val="00D82C9A"/>
    <w:rsid w:val="00D85BA8"/>
    <w:rsid w:val="00D938C0"/>
    <w:rsid w:val="00D9538C"/>
    <w:rsid w:val="00D9798B"/>
    <w:rsid w:val="00D97C85"/>
    <w:rsid w:val="00DA0919"/>
    <w:rsid w:val="00DA7053"/>
    <w:rsid w:val="00DA77AD"/>
    <w:rsid w:val="00DB0BB5"/>
    <w:rsid w:val="00DB1CE7"/>
    <w:rsid w:val="00DB3905"/>
    <w:rsid w:val="00DB43D1"/>
    <w:rsid w:val="00DB614C"/>
    <w:rsid w:val="00DB61A3"/>
    <w:rsid w:val="00DC0241"/>
    <w:rsid w:val="00DC2F01"/>
    <w:rsid w:val="00DC37F2"/>
    <w:rsid w:val="00DC432C"/>
    <w:rsid w:val="00DC7336"/>
    <w:rsid w:val="00DD00C4"/>
    <w:rsid w:val="00DE2C7E"/>
    <w:rsid w:val="00DF3BA1"/>
    <w:rsid w:val="00DF69AB"/>
    <w:rsid w:val="00DF7EF8"/>
    <w:rsid w:val="00E37C1E"/>
    <w:rsid w:val="00E514AC"/>
    <w:rsid w:val="00E6290A"/>
    <w:rsid w:val="00E64E4D"/>
    <w:rsid w:val="00E66239"/>
    <w:rsid w:val="00E6769C"/>
    <w:rsid w:val="00E712F1"/>
    <w:rsid w:val="00E71CE4"/>
    <w:rsid w:val="00E74513"/>
    <w:rsid w:val="00E9164D"/>
    <w:rsid w:val="00E91F3F"/>
    <w:rsid w:val="00EA336A"/>
    <w:rsid w:val="00EA47FA"/>
    <w:rsid w:val="00EB0298"/>
    <w:rsid w:val="00EB1A5F"/>
    <w:rsid w:val="00EC2E44"/>
    <w:rsid w:val="00EC31EE"/>
    <w:rsid w:val="00EC658D"/>
    <w:rsid w:val="00EE35B1"/>
    <w:rsid w:val="00EF07B6"/>
    <w:rsid w:val="00EF514C"/>
    <w:rsid w:val="00F006A2"/>
    <w:rsid w:val="00F13345"/>
    <w:rsid w:val="00F248D6"/>
    <w:rsid w:val="00F25DE3"/>
    <w:rsid w:val="00F344DD"/>
    <w:rsid w:val="00F34AD7"/>
    <w:rsid w:val="00F40053"/>
    <w:rsid w:val="00F451B3"/>
    <w:rsid w:val="00F51363"/>
    <w:rsid w:val="00F540F0"/>
    <w:rsid w:val="00F54CAC"/>
    <w:rsid w:val="00F55C25"/>
    <w:rsid w:val="00F56AF6"/>
    <w:rsid w:val="00F6252D"/>
    <w:rsid w:val="00F62C64"/>
    <w:rsid w:val="00F641F8"/>
    <w:rsid w:val="00F66E46"/>
    <w:rsid w:val="00F732E9"/>
    <w:rsid w:val="00F810AD"/>
    <w:rsid w:val="00F815CC"/>
    <w:rsid w:val="00F943B7"/>
    <w:rsid w:val="00F954B8"/>
    <w:rsid w:val="00F95DC7"/>
    <w:rsid w:val="00FA74E5"/>
    <w:rsid w:val="00FB02DE"/>
    <w:rsid w:val="00FB0F8B"/>
    <w:rsid w:val="00FB499C"/>
    <w:rsid w:val="00FB539E"/>
    <w:rsid w:val="00FC1654"/>
    <w:rsid w:val="00FC1F36"/>
    <w:rsid w:val="00FC5F42"/>
    <w:rsid w:val="00FD59F1"/>
    <w:rsid w:val="00FE260F"/>
    <w:rsid w:val="00FF2987"/>
    <w:rsid w:val="00FF68E9"/>
    <w:rsid w:val="03EA2783"/>
    <w:rsid w:val="04CE0F70"/>
    <w:rsid w:val="096F4612"/>
    <w:rsid w:val="0ACE430C"/>
    <w:rsid w:val="10C53C73"/>
    <w:rsid w:val="1412090A"/>
    <w:rsid w:val="1BD17074"/>
    <w:rsid w:val="1E1C4131"/>
    <w:rsid w:val="1E8853A1"/>
    <w:rsid w:val="220036BB"/>
    <w:rsid w:val="244734C8"/>
    <w:rsid w:val="2F310689"/>
    <w:rsid w:val="3464753F"/>
    <w:rsid w:val="39BE954A"/>
    <w:rsid w:val="3F0508E5"/>
    <w:rsid w:val="449E4443"/>
    <w:rsid w:val="456E79ED"/>
    <w:rsid w:val="484B45B2"/>
    <w:rsid w:val="4E867E65"/>
    <w:rsid w:val="51160B71"/>
    <w:rsid w:val="52506FB3"/>
    <w:rsid w:val="58714225"/>
    <w:rsid w:val="5AEA1F76"/>
    <w:rsid w:val="5C432E45"/>
    <w:rsid w:val="5E5B6DDD"/>
    <w:rsid w:val="5EFFB780"/>
    <w:rsid w:val="5FF744E3"/>
    <w:rsid w:val="66CE683B"/>
    <w:rsid w:val="6B686639"/>
    <w:rsid w:val="6CED29AF"/>
    <w:rsid w:val="7385038B"/>
    <w:rsid w:val="746F21F9"/>
    <w:rsid w:val="77EFD207"/>
    <w:rsid w:val="781E39EB"/>
    <w:rsid w:val="782C5253"/>
    <w:rsid w:val="7B4A02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Indent 2" w:qFormat="1"/>
    <w:lsdException w:name="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69AD"/>
    <w:pPr>
      <w:widowControl w:val="0"/>
      <w:jc w:val="both"/>
    </w:pPr>
    <w:rPr>
      <w:kern w:val="2"/>
      <w:sz w:val="21"/>
      <w:szCs w:val="24"/>
    </w:rPr>
  </w:style>
  <w:style w:type="paragraph" w:styleId="3">
    <w:name w:val="heading 3"/>
    <w:basedOn w:val="a"/>
    <w:next w:val="a"/>
    <w:qFormat/>
    <w:rsid w:val="008C69AD"/>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sid w:val="008C69AD"/>
    <w:rPr>
      <w:rFonts w:ascii="宋体"/>
      <w:sz w:val="18"/>
      <w:szCs w:val="18"/>
    </w:rPr>
  </w:style>
  <w:style w:type="paragraph" w:styleId="a4">
    <w:name w:val="annotation text"/>
    <w:basedOn w:val="a"/>
    <w:link w:val="Char0"/>
    <w:qFormat/>
    <w:rsid w:val="008C69AD"/>
    <w:pPr>
      <w:jc w:val="left"/>
    </w:pPr>
  </w:style>
  <w:style w:type="paragraph" w:styleId="a5">
    <w:name w:val="Body Text Indent"/>
    <w:basedOn w:val="a"/>
    <w:qFormat/>
    <w:rsid w:val="008C69AD"/>
    <w:pPr>
      <w:ind w:left="1080" w:hanging="540"/>
    </w:pPr>
  </w:style>
  <w:style w:type="paragraph" w:styleId="2">
    <w:name w:val="Body Text Indent 2"/>
    <w:basedOn w:val="a"/>
    <w:qFormat/>
    <w:rsid w:val="008C69AD"/>
    <w:pPr>
      <w:ind w:firstLine="420"/>
    </w:pPr>
  </w:style>
  <w:style w:type="paragraph" w:styleId="a6">
    <w:name w:val="Balloon Text"/>
    <w:basedOn w:val="a"/>
    <w:link w:val="Char1"/>
    <w:qFormat/>
    <w:rsid w:val="008C69AD"/>
    <w:rPr>
      <w:sz w:val="18"/>
      <w:szCs w:val="18"/>
    </w:rPr>
  </w:style>
  <w:style w:type="paragraph" w:styleId="a7">
    <w:name w:val="footer"/>
    <w:basedOn w:val="a"/>
    <w:qFormat/>
    <w:rsid w:val="008C69AD"/>
    <w:pPr>
      <w:tabs>
        <w:tab w:val="center" w:pos="4153"/>
        <w:tab w:val="right" w:pos="8306"/>
      </w:tabs>
      <w:snapToGrid w:val="0"/>
      <w:jc w:val="left"/>
    </w:pPr>
    <w:rPr>
      <w:sz w:val="18"/>
    </w:rPr>
  </w:style>
  <w:style w:type="paragraph" w:styleId="a8">
    <w:name w:val="header"/>
    <w:basedOn w:val="a"/>
    <w:link w:val="Char2"/>
    <w:qFormat/>
    <w:rsid w:val="008C69AD"/>
    <w:pPr>
      <w:pBdr>
        <w:bottom w:val="single" w:sz="6" w:space="1" w:color="auto"/>
      </w:pBdr>
      <w:tabs>
        <w:tab w:val="center" w:pos="4153"/>
        <w:tab w:val="right" w:pos="8306"/>
      </w:tabs>
      <w:snapToGrid w:val="0"/>
      <w:jc w:val="center"/>
    </w:pPr>
    <w:rPr>
      <w:sz w:val="18"/>
      <w:szCs w:val="18"/>
    </w:rPr>
  </w:style>
  <w:style w:type="paragraph" w:styleId="a9">
    <w:name w:val="annotation subject"/>
    <w:basedOn w:val="a4"/>
    <w:next w:val="a4"/>
    <w:link w:val="Char3"/>
    <w:qFormat/>
    <w:rsid w:val="008C69AD"/>
    <w:rPr>
      <w:b/>
      <w:bCs/>
    </w:rPr>
  </w:style>
  <w:style w:type="character" w:styleId="aa">
    <w:name w:val="page number"/>
    <w:basedOn w:val="a0"/>
    <w:qFormat/>
    <w:rsid w:val="008C69AD"/>
  </w:style>
  <w:style w:type="character" w:styleId="ab">
    <w:name w:val="Hyperlink"/>
    <w:qFormat/>
    <w:rsid w:val="008C69AD"/>
    <w:rPr>
      <w:color w:val="0000FF"/>
      <w:u w:val="single"/>
    </w:rPr>
  </w:style>
  <w:style w:type="character" w:styleId="ac">
    <w:name w:val="annotation reference"/>
    <w:qFormat/>
    <w:rsid w:val="008C69AD"/>
    <w:rPr>
      <w:sz w:val="21"/>
      <w:szCs w:val="21"/>
    </w:rPr>
  </w:style>
  <w:style w:type="character" w:customStyle="1" w:styleId="Char0">
    <w:name w:val="批注文字 Char"/>
    <w:link w:val="a4"/>
    <w:qFormat/>
    <w:rsid w:val="008C69AD"/>
    <w:rPr>
      <w:kern w:val="2"/>
      <w:sz w:val="21"/>
      <w:szCs w:val="24"/>
    </w:rPr>
  </w:style>
  <w:style w:type="character" w:customStyle="1" w:styleId="Char3">
    <w:name w:val="批注主题 Char"/>
    <w:link w:val="a9"/>
    <w:qFormat/>
    <w:rsid w:val="008C69AD"/>
    <w:rPr>
      <w:b/>
      <w:bCs/>
      <w:kern w:val="2"/>
      <w:sz w:val="21"/>
      <w:szCs w:val="24"/>
    </w:rPr>
  </w:style>
  <w:style w:type="character" w:customStyle="1" w:styleId="Char2">
    <w:name w:val="页眉 Char"/>
    <w:link w:val="a8"/>
    <w:qFormat/>
    <w:rsid w:val="008C69AD"/>
    <w:rPr>
      <w:kern w:val="2"/>
      <w:sz w:val="18"/>
      <w:szCs w:val="18"/>
    </w:rPr>
  </w:style>
  <w:style w:type="character" w:customStyle="1" w:styleId="Char1">
    <w:name w:val="批注框文本 Char"/>
    <w:link w:val="a6"/>
    <w:qFormat/>
    <w:rsid w:val="008C69AD"/>
    <w:rPr>
      <w:kern w:val="2"/>
      <w:sz w:val="18"/>
      <w:szCs w:val="18"/>
    </w:rPr>
  </w:style>
  <w:style w:type="character" w:customStyle="1" w:styleId="Char">
    <w:name w:val="文档结构图 Char"/>
    <w:basedOn w:val="a0"/>
    <w:link w:val="a3"/>
    <w:qFormat/>
    <w:rsid w:val="008C69AD"/>
    <w:rPr>
      <w:rFonts w:ascii="宋体"/>
      <w:kern w:val="2"/>
      <w:sz w:val="18"/>
      <w:szCs w:val="18"/>
    </w:rPr>
  </w:style>
  <w:style w:type="paragraph" w:styleId="ad">
    <w:name w:val="List Paragraph"/>
    <w:basedOn w:val="a"/>
    <w:uiPriority w:val="99"/>
    <w:unhideWhenUsed/>
    <w:qFormat/>
    <w:rsid w:val="008C69AD"/>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10</Pages>
  <Words>933</Words>
  <Characters>5322</Characters>
  <Application>Microsoft Office Word</Application>
  <DocSecurity>0</DocSecurity>
  <Lines>44</Lines>
  <Paragraphs>12</Paragraphs>
  <ScaleCrop>false</ScaleCrop>
  <Company>阳光公司</Company>
  <LinksUpToDate>false</LinksUpToDate>
  <CharactersWithSpaces>6243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《生物化学》自学考试大纲</dc:title>
  <dc:creator>生物化学</dc:creator>
  <cp:lastModifiedBy>kxj</cp:lastModifiedBy>
  <cp:revision>110</cp:revision>
  <cp:lastPrinted>2003-06-24T17:42:00Z</cp:lastPrinted>
  <dcterms:created xsi:type="dcterms:W3CDTF">2019-04-26T18:00:00Z</dcterms:created>
  <dcterms:modified xsi:type="dcterms:W3CDTF">2023-11-02T01:08:00Z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2052-5.1.1.7662</vt:lpwstr>
  </property>
  <property fmtid="{D5CDD505-2E9C-101B-9397-08002B2CF9AE}" pid="3" name="ICV">
    <vt:lpwstr>10EE3D755AB0DD8DB4932E651EC2E321</vt:lpwstr>
  </property>
</Properties>
</file>