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color w:val="000000"/>
          <w:sz w:val="32"/>
        </w:rPr>
      </w:pPr>
      <w:bookmarkStart w:id="0" w:name="_Toc140866273"/>
      <w:r>
        <w:rPr>
          <w:rFonts w:hint="eastAsia" w:ascii="宋体"/>
          <w:color w:val="000000"/>
          <w:sz w:val="32"/>
        </w:rPr>
        <w:t>黑龙江省高等教育自学考试</w:t>
      </w:r>
    </w:p>
    <w:p>
      <w:pPr>
        <w:spacing w:line="360" w:lineRule="auto"/>
        <w:jc w:val="center"/>
        <w:rPr>
          <w:rFonts w:ascii="宋体"/>
          <w:color w:val="000000"/>
          <w:sz w:val="32"/>
        </w:rPr>
      </w:pPr>
      <w:r>
        <w:rPr>
          <w:rFonts w:hint="eastAsia" w:ascii="宋体"/>
          <w:color w:val="000000"/>
          <w:sz w:val="32"/>
        </w:rPr>
        <w:t>法律事务(680503)专业（专科）</w:t>
      </w: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360" w:lineRule="auto"/>
        <w:jc w:val="center"/>
        <w:rPr>
          <w:rFonts w:ascii="宋体"/>
          <w:b/>
          <w:color w:val="000000"/>
          <w:sz w:val="52"/>
        </w:rPr>
      </w:pPr>
      <w:r>
        <w:rPr>
          <w:rFonts w:hint="eastAsia" w:ascii="宋体"/>
          <w:b/>
          <w:color w:val="000000"/>
          <w:sz w:val="52"/>
        </w:rPr>
        <w:t>商法</w:t>
      </w:r>
    </w:p>
    <w:p>
      <w:pPr>
        <w:spacing w:after="100" w:afterAutospacing="1" w:line="360" w:lineRule="auto"/>
        <w:jc w:val="center"/>
        <w:rPr>
          <w:rFonts w:ascii="宋体"/>
          <w:b/>
          <w:color w:val="000000"/>
          <w:sz w:val="32"/>
        </w:rPr>
      </w:pPr>
      <w:r>
        <w:rPr>
          <w:rFonts w:hint="eastAsia" w:ascii="宋体"/>
          <w:color w:val="000000"/>
          <w:sz w:val="32"/>
        </w:rPr>
        <w:t>(课程代码</w:t>
      </w:r>
      <w:r>
        <w:rPr>
          <w:rFonts w:ascii="宋体"/>
          <w:color w:val="000000"/>
          <w:sz w:val="32"/>
        </w:rPr>
        <w:t xml:space="preserve"> </w:t>
      </w:r>
      <w:r>
        <w:rPr>
          <w:rFonts w:hint="eastAsia" w:ascii="宋体"/>
          <w:color w:val="000000"/>
          <w:sz w:val="32"/>
        </w:rPr>
        <w:t>00808</w:t>
      </w:r>
      <w:r>
        <w:rPr>
          <w:rFonts w:ascii="宋体"/>
          <w:color w:val="000000"/>
          <w:sz w:val="32"/>
        </w:rPr>
        <w:t>)</w:t>
      </w: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360" w:lineRule="auto"/>
        <w:jc w:val="center"/>
        <w:rPr>
          <w:rFonts w:ascii="宋体"/>
          <w:color w:val="000000"/>
          <w:sz w:val="32"/>
        </w:rPr>
      </w:pPr>
      <w:r>
        <w:rPr>
          <w:rFonts w:hint="eastAsia" w:ascii="宋体"/>
          <w:color w:val="000000"/>
          <w:sz w:val="32"/>
        </w:rPr>
        <w:t>黑龙江省高等教育自学考试委员会办公室</w:t>
      </w:r>
    </w:p>
    <w:p>
      <w:pPr>
        <w:spacing w:line="360" w:lineRule="auto"/>
        <w:jc w:val="center"/>
        <w:rPr>
          <w:rFonts w:ascii="宋体"/>
          <w:color w:val="000000"/>
          <w:sz w:val="32"/>
        </w:rPr>
      </w:pPr>
      <w:r>
        <w:rPr>
          <w:rFonts w:hint="eastAsia" w:ascii="宋体"/>
          <w:color w:val="000000"/>
          <w:sz w:val="32"/>
        </w:rPr>
        <w:t>二○二三年十一月</w:t>
      </w: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pPr>
      <w:r>
        <w:rPr>
          <w:rFonts w:hint="eastAsia"/>
          <w:sz w:val="28"/>
          <w:szCs w:val="28"/>
        </w:rPr>
        <w:t>《外国法制史》教学大纲</w:t>
      </w:r>
      <w:bookmarkEnd w:id="0"/>
    </w:p>
    <w:p>
      <w:pPr>
        <w:pStyle w:val="3"/>
        <w:rPr>
          <w:b/>
        </w:rPr>
      </w:pPr>
      <w:r>
        <w:rPr>
          <w:rFonts w:hint="eastAsia"/>
        </w:rPr>
        <w:t>一、课程基本信息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2994"/>
        <w:gridCol w:w="1413"/>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b/>
                <w:szCs w:val="21"/>
                <w:highlight w:val="none"/>
              </w:rPr>
            </w:pPr>
            <w:r>
              <w:rPr>
                <w:rFonts w:hint="eastAsia" w:ascii="宋体" w:hAnsi="宋体"/>
                <w:spacing w:val="30"/>
                <w:szCs w:val="21"/>
                <w:highlight w:val="none"/>
              </w:rPr>
              <w:t>主考学校</w:t>
            </w:r>
          </w:p>
        </w:tc>
        <w:tc>
          <w:tcPr>
            <w:tcW w:w="2994" w:type="dxa"/>
            <w:vAlign w:val="center"/>
          </w:tcPr>
          <w:p>
            <w:pPr>
              <w:spacing w:line="380" w:lineRule="exact"/>
              <w:jc w:val="center"/>
              <w:rPr>
                <w:rFonts w:ascii="宋体" w:hAnsi="宋体"/>
                <w:b/>
                <w:szCs w:val="21"/>
                <w:highlight w:val="none"/>
              </w:rPr>
            </w:pPr>
            <w:r>
              <w:rPr>
                <w:rFonts w:hint="eastAsia" w:ascii="宋体" w:hAnsi="宋体"/>
                <w:b/>
                <w:szCs w:val="21"/>
                <w:highlight w:val="none"/>
              </w:rPr>
              <w:t>黑龙江大学</w:t>
            </w:r>
          </w:p>
        </w:tc>
        <w:tc>
          <w:tcPr>
            <w:tcW w:w="1413" w:type="dxa"/>
            <w:vAlign w:val="center"/>
          </w:tcPr>
          <w:p>
            <w:pPr>
              <w:spacing w:line="380" w:lineRule="exact"/>
              <w:jc w:val="center"/>
              <w:rPr>
                <w:rFonts w:ascii="宋体" w:hAnsi="宋体"/>
                <w:b/>
                <w:szCs w:val="21"/>
                <w:highlight w:val="none"/>
              </w:rPr>
            </w:pPr>
            <w:r>
              <w:rPr>
                <w:rFonts w:hint="eastAsia" w:ascii="宋体" w:hAnsi="宋体"/>
                <w:spacing w:val="30"/>
                <w:szCs w:val="21"/>
                <w:highlight w:val="none"/>
              </w:rPr>
              <w:t>专业</w:t>
            </w:r>
          </w:p>
        </w:tc>
        <w:tc>
          <w:tcPr>
            <w:tcW w:w="2744" w:type="dxa"/>
            <w:vAlign w:val="center"/>
          </w:tcPr>
          <w:p>
            <w:pPr>
              <w:spacing w:line="380" w:lineRule="exact"/>
              <w:jc w:val="center"/>
              <w:rPr>
                <w:rFonts w:ascii="宋体" w:hAnsi="宋体"/>
                <w:b/>
                <w:szCs w:val="21"/>
                <w:highlight w:val="none"/>
              </w:rPr>
            </w:pPr>
            <w:r>
              <w:rPr>
                <w:rFonts w:hint="eastAsia" w:ascii="宋体" w:hAnsi="宋体"/>
                <w:b/>
                <w:szCs w:val="21"/>
                <w:highlight w:val="none"/>
              </w:rPr>
              <w:t>法律事务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课程名称</w:t>
            </w:r>
          </w:p>
        </w:tc>
        <w:tc>
          <w:tcPr>
            <w:tcW w:w="2994" w:type="dxa"/>
            <w:vAlign w:val="center"/>
          </w:tcPr>
          <w:p>
            <w:pPr>
              <w:spacing w:line="380" w:lineRule="exact"/>
              <w:jc w:val="center"/>
              <w:rPr>
                <w:rFonts w:ascii="宋体" w:hAnsi="宋体"/>
                <w:b/>
                <w:szCs w:val="21"/>
              </w:rPr>
            </w:pPr>
            <w:r>
              <w:rPr>
                <w:rFonts w:hint="eastAsia" w:ascii="宋体" w:hAnsi="宋体"/>
                <w:b/>
                <w:szCs w:val="21"/>
              </w:rPr>
              <w:t>商法</w:t>
            </w:r>
          </w:p>
        </w:tc>
        <w:tc>
          <w:tcPr>
            <w:tcW w:w="4157" w:type="dxa"/>
            <w:gridSpan w:val="2"/>
            <w:vAlign w:val="center"/>
          </w:tcPr>
          <w:p>
            <w:pPr>
              <w:spacing w:line="380" w:lineRule="exact"/>
              <w:jc w:val="center"/>
              <w:rPr>
                <w:rFonts w:ascii="宋体" w:hAnsi="宋体"/>
                <w:b/>
                <w:szCs w:val="21"/>
              </w:rPr>
            </w:pPr>
            <w:r>
              <w:rPr>
                <w:rFonts w:hint="eastAsia" w:ascii="宋体" w:hAnsi="宋体"/>
                <w:b/>
                <w:szCs w:val="21"/>
              </w:rPr>
              <w:t>Commercial Law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参考教材</w:t>
            </w:r>
          </w:p>
        </w:tc>
        <w:tc>
          <w:tcPr>
            <w:tcW w:w="7151" w:type="dxa"/>
            <w:gridSpan w:val="3"/>
            <w:vAlign w:val="center"/>
          </w:tcPr>
          <w:p>
            <w:pPr>
              <w:spacing w:line="380" w:lineRule="exact"/>
              <w:jc w:val="center"/>
              <w:rPr>
                <w:rFonts w:ascii="宋体" w:hAnsi="宋体"/>
                <w:b/>
                <w:szCs w:val="21"/>
              </w:rPr>
            </w:pPr>
            <w:r>
              <w:rPr>
                <w:rFonts w:hint="eastAsia" w:ascii="宋体" w:hAnsi="宋体"/>
                <w:b/>
                <w:szCs w:val="21"/>
              </w:rPr>
              <w:t>《商法学》编写组，《商法学》（第二版），高等教育出版社，2022年8月</w:t>
            </w:r>
          </w:p>
        </w:tc>
      </w:tr>
    </w:tbl>
    <w:p>
      <w:pPr>
        <w:pStyle w:val="3"/>
        <w:rPr>
          <w:b/>
          <w:bCs/>
          <w:color w:val="FF0000"/>
        </w:rPr>
      </w:pPr>
      <w:r>
        <w:rPr>
          <w:rFonts w:hint="eastAsia"/>
        </w:rPr>
        <w:t>二、课程简介</w:t>
      </w:r>
    </w:p>
    <w:p>
      <w:pPr>
        <w:pStyle w:val="3"/>
        <w:ind w:firstLine="420" w:firstLineChars="200"/>
        <w:rPr>
          <w:rFonts w:ascii="Times New Roman" w:hAnsi="Times New Roman" w:eastAsia="宋体"/>
          <w:sz w:val="21"/>
          <w:szCs w:val="21"/>
          <w:lang w:bidi="ar"/>
        </w:rPr>
      </w:pPr>
      <w:r>
        <w:rPr>
          <w:rFonts w:hint="eastAsia" w:ascii="Times New Roman" w:hAnsi="Times New Roman" w:eastAsia="宋体"/>
          <w:sz w:val="21"/>
          <w:szCs w:val="21"/>
          <w:lang w:bidi="ar"/>
        </w:rPr>
        <w:t>本课程由商法总论和公司法等两部分组成。商法总论主要介绍商法的基本制度，为今后的商法学习打下基础；通过公司法的学习，主要了解和掌握公司种类、公司设立、运营和解散、证券法、票据法、证券法、保险法、期货的一系列法律制度，对于当前我国企业改革中的疑点和难点进行分析，从而全面掌握公司法律制度的主要内容为今后司法实践打下一定的基础。</w:t>
      </w:r>
    </w:p>
    <w:p>
      <w:pPr>
        <w:pStyle w:val="3"/>
        <w:rPr>
          <w:b/>
        </w:rPr>
      </w:pPr>
      <w:r>
        <w:rPr>
          <w:rFonts w:hint="eastAsia"/>
        </w:rPr>
        <w:t>三、课程目标</w:t>
      </w:r>
    </w:p>
    <w:p>
      <w:pPr>
        <w:spacing w:line="360" w:lineRule="auto"/>
        <w:ind w:firstLine="480"/>
        <w:rPr>
          <w:bCs/>
          <w:color w:val="000000"/>
          <w:szCs w:val="21"/>
        </w:rPr>
      </w:pPr>
      <w:r>
        <w:rPr>
          <w:rFonts w:hint="eastAsia" w:ascii="Times New Roman" w:hAnsi="Times New Roman" w:cs="宋体"/>
          <w:bCs/>
          <w:szCs w:val="21"/>
          <w:lang w:bidi="ar"/>
        </w:rPr>
        <w:t>《商法》为法学专业的专业教育平台下的专业必修课，定位为专业基础课。</w:t>
      </w:r>
      <w:r>
        <w:rPr>
          <w:rFonts w:hint="eastAsia" w:ascii="Times New Roman" w:hAnsi="Times New Roman" w:cs="宋体"/>
          <w:bCs/>
          <w:color w:val="000000"/>
          <w:szCs w:val="21"/>
          <w:lang w:bidi="ar"/>
        </w:rPr>
        <w:t>通过本课程的学习，学生在获得相应学分的同时，将达成以下课程目标：</w:t>
      </w:r>
    </w:p>
    <w:p>
      <w:pPr>
        <w:numPr>
          <w:ilvl w:val="0"/>
          <w:numId w:val="1"/>
        </w:numPr>
        <w:spacing w:line="360" w:lineRule="auto"/>
        <w:ind w:firstLine="480"/>
        <w:rPr>
          <w:szCs w:val="21"/>
        </w:rPr>
      </w:pPr>
      <w:r>
        <w:rPr>
          <w:rFonts w:hint="eastAsia" w:ascii="Times New Roman" w:hAnsi="Times New Roman" w:cs="宋体"/>
          <w:szCs w:val="21"/>
          <w:lang w:bidi="ar"/>
        </w:rPr>
        <w:t>能够理解商法中所涉及的基本概念、特征和基本方法（如商事主体、商事行为、公司资本、股权），掌握商法总论、公司法、证券法、票据法、证券法、保险法、期货制度等商事领域的基本法律制度，并能够将商法理论与实践相结合，了解我国法治进展历程和司法实践现状。（对应毕业要求指标点</w:t>
      </w:r>
      <w:r>
        <w:rPr>
          <w:rFonts w:ascii="Times New Roman" w:hAnsi="Times New Roman"/>
          <w:szCs w:val="21"/>
          <w:lang w:bidi="ar"/>
        </w:rPr>
        <w:t>1.1</w:t>
      </w:r>
      <w:r>
        <w:rPr>
          <w:rFonts w:hint="eastAsia" w:ascii="Times New Roman" w:hAnsi="Times New Roman" w:cs="宋体"/>
          <w:szCs w:val="21"/>
          <w:lang w:bidi="ar"/>
        </w:rPr>
        <w:t>）</w:t>
      </w:r>
    </w:p>
    <w:p>
      <w:pPr>
        <w:numPr>
          <w:ilvl w:val="0"/>
          <w:numId w:val="1"/>
        </w:numPr>
        <w:spacing w:line="360" w:lineRule="auto"/>
        <w:ind w:firstLine="480"/>
        <w:rPr>
          <w:szCs w:val="21"/>
        </w:rPr>
      </w:pPr>
      <w:r>
        <w:rPr>
          <w:rFonts w:hint="eastAsia" w:ascii="Times New Roman" w:hAnsi="Times New Roman" w:cs="宋体"/>
          <w:szCs w:val="21"/>
          <w:lang w:bidi="ar"/>
        </w:rPr>
        <w:t>能够检索并阅读文献资料，对民事行为和商事行为进行对比分析，形成商法思维，并具备利用商法思维方法开展科学研究工作和实践的突出创新能力。（对应毕业要求指标点</w:t>
      </w:r>
      <w:r>
        <w:rPr>
          <w:rFonts w:ascii="Times New Roman" w:hAnsi="Times New Roman"/>
          <w:szCs w:val="21"/>
          <w:lang w:bidi="ar"/>
        </w:rPr>
        <w:t>2.2</w:t>
      </w:r>
      <w:r>
        <w:rPr>
          <w:rFonts w:hint="eastAsia" w:ascii="Times New Roman" w:hAnsi="Times New Roman" w:cs="宋体"/>
          <w:szCs w:val="21"/>
          <w:lang w:bidi="ar"/>
        </w:rPr>
        <w:t>、</w:t>
      </w:r>
      <w:r>
        <w:rPr>
          <w:rFonts w:ascii="Times New Roman" w:hAnsi="Times New Roman"/>
          <w:szCs w:val="21"/>
          <w:lang w:bidi="ar"/>
        </w:rPr>
        <w:t>2.3</w:t>
      </w:r>
      <w:r>
        <w:rPr>
          <w:rFonts w:hint="eastAsia" w:ascii="Times New Roman" w:hAnsi="Times New Roman" w:cs="宋体"/>
          <w:szCs w:val="21"/>
          <w:lang w:bidi="ar"/>
        </w:rPr>
        <w:t>）</w:t>
      </w:r>
    </w:p>
    <w:p>
      <w:pPr>
        <w:numPr>
          <w:ilvl w:val="0"/>
          <w:numId w:val="1"/>
        </w:numPr>
        <w:spacing w:line="360" w:lineRule="auto"/>
        <w:ind w:firstLine="480"/>
        <w:rPr>
          <w:szCs w:val="21"/>
        </w:rPr>
      </w:pPr>
      <w:r>
        <w:rPr>
          <w:rFonts w:hint="eastAsia" w:ascii="Times New Roman" w:hAnsi="Times New Roman" w:cs="宋体"/>
          <w:szCs w:val="21"/>
          <w:lang w:bidi="ar"/>
        </w:rPr>
        <w:t>能够在实践中充分认识到商法建构与实施的能动性要服从市场运行的规律性，进而做出有效的商法理论创新或者提出适当的商法制度建议，推动市场经济的良性运行与协调发展。（对应毕业要求指标点</w:t>
      </w:r>
      <w:r>
        <w:rPr>
          <w:rFonts w:ascii="Times New Roman" w:hAnsi="Times New Roman"/>
          <w:szCs w:val="21"/>
          <w:lang w:bidi="ar"/>
        </w:rPr>
        <w:t>3.2</w:t>
      </w:r>
      <w:r>
        <w:rPr>
          <w:rFonts w:hint="eastAsia" w:ascii="Times New Roman" w:hAnsi="Times New Roman" w:cs="宋体"/>
          <w:szCs w:val="21"/>
          <w:lang w:bidi="ar"/>
        </w:rPr>
        <w:t>、</w:t>
      </w:r>
      <w:r>
        <w:rPr>
          <w:rFonts w:ascii="Times New Roman" w:hAnsi="Times New Roman"/>
          <w:szCs w:val="21"/>
          <w:lang w:bidi="ar"/>
        </w:rPr>
        <w:t>3.3</w:t>
      </w:r>
      <w:r>
        <w:rPr>
          <w:rFonts w:hint="eastAsia" w:ascii="Times New Roman" w:hAnsi="Times New Roman" w:cs="宋体"/>
          <w:szCs w:val="21"/>
          <w:lang w:bidi="ar"/>
        </w:rPr>
        <w:t>）</w:t>
      </w:r>
    </w:p>
    <w:p>
      <w:pPr>
        <w:numPr>
          <w:ilvl w:val="0"/>
          <w:numId w:val="1"/>
        </w:numPr>
        <w:spacing w:line="360" w:lineRule="auto"/>
        <w:ind w:firstLine="480"/>
        <w:rPr>
          <w:szCs w:val="21"/>
        </w:rPr>
      </w:pPr>
      <w:r>
        <w:rPr>
          <w:rFonts w:hint="eastAsia" w:ascii="Times New Roman" w:hAnsi="Times New Roman" w:cs="宋体"/>
          <w:szCs w:val="21"/>
          <w:lang w:bidi="ar"/>
        </w:rPr>
        <w:t>能够根据商法学原理相关知识并采用法学方法，对国家和社会领域的商法问题进行深入分析，探寻公司法、证券法、票据法、证券法、保险法、期货案件争议焦点，分析其背后的商法原理，找出法律依据并得出有效结论。（对应毕业要求指标点</w:t>
      </w:r>
      <w:r>
        <w:rPr>
          <w:rFonts w:ascii="Times New Roman" w:hAnsi="Times New Roman"/>
          <w:szCs w:val="21"/>
          <w:lang w:bidi="ar"/>
        </w:rPr>
        <w:t>4.1</w:t>
      </w:r>
      <w:r>
        <w:rPr>
          <w:rFonts w:hint="eastAsia" w:ascii="Times New Roman" w:hAnsi="Times New Roman" w:cs="宋体"/>
          <w:szCs w:val="21"/>
          <w:lang w:bidi="ar"/>
        </w:rPr>
        <w:t>、</w:t>
      </w:r>
      <w:r>
        <w:rPr>
          <w:rFonts w:ascii="Times New Roman" w:hAnsi="Times New Roman"/>
          <w:szCs w:val="21"/>
          <w:lang w:bidi="ar"/>
        </w:rPr>
        <w:t>4.2</w:t>
      </w:r>
      <w:r>
        <w:rPr>
          <w:rFonts w:hint="eastAsia" w:ascii="Times New Roman" w:hAnsi="Times New Roman" w:cs="宋体"/>
          <w:szCs w:val="21"/>
          <w:lang w:bidi="ar"/>
        </w:rPr>
        <w:t>）</w:t>
      </w:r>
    </w:p>
    <w:p>
      <w:pPr>
        <w:numPr>
          <w:ilvl w:val="0"/>
          <w:numId w:val="1"/>
        </w:numPr>
        <w:spacing w:line="360" w:lineRule="auto"/>
        <w:ind w:firstLine="480"/>
      </w:pPr>
      <w:r>
        <w:rPr>
          <w:rFonts w:hint="eastAsia" w:ascii="Times New Roman" w:hAnsi="Times New Roman" w:cs="宋体"/>
          <w:szCs w:val="21"/>
          <w:lang w:bidi="ar"/>
        </w:rPr>
        <w:t>能够秉持着“以商新法、以法促商”自我学习理念，敏锐、睿智且负责的观察商事活动实践，及时发现新的业态、交易模式、资源配置方式，观测商事创新的动因、性质、结构以及规则表现与运行效果。（对应毕业要求指标点</w:t>
      </w:r>
      <w:r>
        <w:rPr>
          <w:rFonts w:ascii="Times New Roman" w:hAnsi="Times New Roman"/>
          <w:szCs w:val="21"/>
          <w:lang w:bidi="ar"/>
        </w:rPr>
        <w:t>5.1</w:t>
      </w:r>
      <w:r>
        <w:rPr>
          <w:rFonts w:hint="eastAsia" w:ascii="Times New Roman" w:hAnsi="Times New Roman" w:cs="宋体"/>
          <w:szCs w:val="21"/>
          <w:lang w:bidi="ar"/>
        </w:rPr>
        <w:t>、</w:t>
      </w:r>
      <w:r>
        <w:rPr>
          <w:rFonts w:ascii="Times New Roman" w:hAnsi="Times New Roman"/>
          <w:szCs w:val="21"/>
          <w:lang w:bidi="ar"/>
        </w:rPr>
        <w:t>5.2</w:t>
      </w:r>
      <w:r>
        <w:rPr>
          <w:rFonts w:hint="eastAsia" w:ascii="Times New Roman" w:hAnsi="Times New Roman" w:cs="宋体"/>
          <w:szCs w:val="21"/>
          <w:lang w:bidi="ar"/>
        </w:rPr>
        <w:t>）</w:t>
      </w:r>
    </w:p>
    <w:p>
      <w:pPr>
        <w:numPr>
          <w:ilvl w:val="0"/>
          <w:numId w:val="1"/>
        </w:numPr>
        <w:spacing w:line="360" w:lineRule="auto"/>
        <w:ind w:firstLine="480"/>
      </w:pPr>
      <w:r>
        <w:rPr>
          <w:rFonts w:hint="eastAsia" w:ascii="Times New Roman" w:hAnsi="Times New Roman" w:cs="宋体"/>
          <w:szCs w:val="21"/>
          <w:lang w:bidi="ar"/>
        </w:rPr>
        <w:t>能够准确把握商法的精神实质和基本内涵，满足中国社会主义市场经济建构的现实</w:t>
      </w:r>
      <w:bookmarkStart w:id="1" w:name="_GoBack"/>
      <w:bookmarkEnd w:id="1"/>
      <w:r>
        <w:rPr>
          <w:rFonts w:hint="eastAsia" w:ascii="Times New Roman" w:hAnsi="Times New Roman" w:cs="宋体"/>
          <w:szCs w:val="21"/>
          <w:lang w:bidi="ar"/>
        </w:rPr>
        <w:t>需求，贡献于中国特色社会主义法治的建设。（对应毕业要求指标点</w:t>
      </w:r>
      <w:r>
        <w:rPr>
          <w:rFonts w:ascii="Times New Roman" w:hAnsi="Times New Roman"/>
          <w:szCs w:val="21"/>
          <w:lang w:bidi="ar"/>
        </w:rPr>
        <w:t>6.2</w:t>
      </w:r>
      <w:r>
        <w:rPr>
          <w:rFonts w:hint="eastAsia" w:ascii="Times New Roman" w:hAnsi="Times New Roman" w:cs="宋体"/>
          <w:szCs w:val="21"/>
          <w:lang w:bidi="ar"/>
        </w:rPr>
        <w:t>）</w:t>
      </w:r>
    </w:p>
    <w:p>
      <w:pPr>
        <w:adjustRightInd w:val="0"/>
        <w:spacing w:line="360" w:lineRule="auto"/>
        <w:ind w:firstLine="422" w:firstLineChars="200"/>
        <w:rPr>
          <w:bCs/>
          <w:color w:val="000000"/>
          <w:szCs w:val="21"/>
        </w:rPr>
      </w:pPr>
      <w:r>
        <w:rPr>
          <w:rFonts w:hint="eastAsia" w:ascii="Times New Roman" w:hAnsi="Times New Roman" w:cs="宋体"/>
          <w:b/>
          <w:color w:val="000000"/>
          <w:szCs w:val="21"/>
          <w:lang w:bidi="ar"/>
        </w:rPr>
        <w:t>【育人目标】</w:t>
      </w:r>
    </w:p>
    <w:p>
      <w:pPr>
        <w:autoSpaceDE w:val="0"/>
        <w:autoSpaceDN w:val="0"/>
        <w:adjustRightInd w:val="0"/>
        <w:spacing w:line="360" w:lineRule="auto"/>
        <w:ind w:firstLine="420" w:firstLineChars="200"/>
        <w:jc w:val="left"/>
      </w:pPr>
      <w:r>
        <w:rPr>
          <w:rFonts w:hint="eastAsia" w:ascii="宋体" w:hAnsi="宋体" w:cs="仿宋_GB2312"/>
          <w:kern w:val="0"/>
          <w:szCs w:val="21"/>
          <w:lang w:bidi="ar"/>
        </w:rPr>
        <w:t>从</w:t>
      </w:r>
      <w:r>
        <w:rPr>
          <w:rFonts w:hint="eastAsia" w:ascii="宋体" w:hAnsi="宋体" w:cs="仿宋_GB2312"/>
          <w:b/>
          <w:bCs/>
          <w:kern w:val="0"/>
          <w:szCs w:val="21"/>
          <w:lang w:bidi="ar"/>
        </w:rPr>
        <w:t>“</w:t>
      </w:r>
      <w:r>
        <w:rPr>
          <w:rFonts w:hint="eastAsia" w:ascii="方正书宋简体" w:hAnsi="宋体" w:eastAsia="方正书宋简体" w:cs="方正书宋简体"/>
          <w:szCs w:val="21"/>
          <w:lang w:bidi="ar"/>
        </w:rPr>
        <w:t>立德树人、德法兼修</w:t>
      </w:r>
      <w:r>
        <w:rPr>
          <w:rFonts w:hint="eastAsia" w:ascii="宋体" w:hAnsi="宋体" w:cs="仿宋_GB2312"/>
          <w:b/>
          <w:bCs/>
          <w:kern w:val="0"/>
          <w:szCs w:val="21"/>
          <w:lang w:bidi="ar"/>
        </w:rPr>
        <w:t>”</w:t>
      </w:r>
      <w:r>
        <w:rPr>
          <w:rFonts w:hint="eastAsia" w:ascii="宋体" w:hAnsi="宋体" w:cs="仿宋_GB2312"/>
          <w:kern w:val="0"/>
          <w:szCs w:val="21"/>
          <w:lang w:bidi="ar"/>
        </w:rPr>
        <w:t>着眼、到“</w:t>
      </w:r>
      <w:r>
        <w:rPr>
          <w:rFonts w:hint="eastAsia" w:ascii="方正书宋简体" w:hAnsi="宋体" w:eastAsia="方正书宋简体" w:cs="方正书宋简体"/>
          <w:szCs w:val="21"/>
          <w:lang w:bidi="ar"/>
        </w:rPr>
        <w:t>建设社会主义法治国家实际需要”</w:t>
      </w:r>
      <w:r>
        <w:rPr>
          <w:rFonts w:hint="eastAsia" w:ascii="宋体" w:hAnsi="宋体" w:cs="仿宋_GB2312"/>
          <w:kern w:val="0"/>
          <w:szCs w:val="21"/>
          <w:lang w:bidi="ar"/>
        </w:rPr>
        <w:t>落地，</w:t>
      </w:r>
      <w:r>
        <w:rPr>
          <w:rFonts w:hint="eastAsia" w:ascii="宋体" w:hAnsi="宋体" w:cs="仿宋_GB2312"/>
          <w:b w:val="0"/>
          <w:bCs w:val="0"/>
          <w:kern w:val="0"/>
          <w:szCs w:val="21"/>
          <w:lang w:bidi="ar"/>
        </w:rPr>
        <w:t>把握学生成长、成才的发展需要和期待，运用多种教学手段和方法，通过商法理念、商事主体</w:t>
      </w:r>
      <w:r>
        <w:rPr>
          <w:rFonts w:hint="eastAsia" w:ascii="宋体" w:hAnsi="宋体" w:cs="仿宋_GB2312"/>
          <w:kern w:val="0"/>
          <w:szCs w:val="21"/>
          <w:lang w:bidi="ar"/>
        </w:rPr>
        <w:t>制度、商事交易制度、商事责任制度、</w:t>
      </w:r>
      <w:r>
        <w:rPr>
          <w:rFonts w:hint="eastAsia" w:ascii="Times New Roman" w:hAnsi="Times New Roman" w:cs="宋体"/>
          <w:szCs w:val="21"/>
          <w:lang w:bidi="ar"/>
        </w:rPr>
        <w:t>公司法、证券法、票据法、证券法、保险法、期货制度</w:t>
      </w:r>
      <w:r>
        <w:rPr>
          <w:rFonts w:hint="eastAsia" w:ascii="宋体" w:hAnsi="宋体" w:cs="仿宋_GB2312"/>
          <w:kern w:val="0"/>
          <w:szCs w:val="21"/>
          <w:lang w:bidi="ar"/>
        </w:rPr>
        <w:t>中的思政元素映射，使学生具</w:t>
      </w:r>
      <w:r>
        <w:rPr>
          <w:rFonts w:hint="eastAsia" w:ascii="方正书宋简体" w:hAnsi="宋体" w:eastAsia="方正书宋简体" w:cs="方正书宋简体"/>
          <w:szCs w:val="21"/>
          <w:lang w:bidi="ar"/>
        </w:rPr>
        <w:t>备依法执政、科学立法、公正司法、高效高质量法律服务能力与创新能力，并成为坚持中国特色社会主义法治体系和熟悉国际规则的复合型、应用型、创新型法治人才及后备力量。</w:t>
      </w:r>
    </w:p>
    <w:p>
      <w:pPr>
        <w:pStyle w:val="3"/>
        <w:rPr>
          <w:b/>
        </w:rPr>
      </w:pPr>
      <w:r>
        <w:rPr>
          <w:rFonts w:hint="eastAsia"/>
        </w:rPr>
        <w:t>四、</w:t>
      </w:r>
      <w:r>
        <w:rPr>
          <w:rFonts w:hint="eastAsia"/>
          <w:b/>
        </w:rPr>
        <w:t>教学内容、重点难点</w:t>
      </w:r>
    </w:p>
    <w:p>
      <w:pPr>
        <w:spacing w:line="360" w:lineRule="auto"/>
        <w:jc w:val="center"/>
        <w:rPr>
          <w:rFonts w:ascii="黑体" w:hAnsi="宋体" w:eastAsia="黑体" w:cs="黑体"/>
          <w:bCs/>
          <w:sz w:val="24"/>
        </w:rPr>
      </w:pPr>
      <w:r>
        <w:rPr>
          <w:rFonts w:hint="eastAsia" w:ascii="黑体" w:hAnsi="宋体" w:eastAsia="黑体" w:cs="黑体"/>
          <w:bCs/>
          <w:sz w:val="24"/>
          <w:lang w:bidi="ar"/>
        </w:rPr>
        <w:t>第一章  绪论</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adjustRightInd w:val="0"/>
        <w:snapToGrid w:val="0"/>
        <w:spacing w:line="360" w:lineRule="auto"/>
        <w:ind w:firstLine="420"/>
        <w:rPr>
          <w:bCs/>
          <w:szCs w:val="21"/>
        </w:rPr>
      </w:pPr>
      <w:r>
        <w:rPr>
          <w:rFonts w:hint="eastAsia"/>
          <w:bCs/>
          <w:szCs w:val="21"/>
        </w:rPr>
        <w:t xml:space="preserve">第一节 商法学的研究对象                                            </w:t>
      </w:r>
    </w:p>
    <w:p>
      <w:pPr>
        <w:adjustRightInd w:val="0"/>
        <w:snapToGrid w:val="0"/>
        <w:spacing w:line="360" w:lineRule="auto"/>
        <w:ind w:firstLine="420"/>
        <w:rPr>
          <w:bCs/>
          <w:szCs w:val="21"/>
        </w:rPr>
      </w:pPr>
      <w:r>
        <w:rPr>
          <w:rFonts w:hint="eastAsia"/>
          <w:bCs/>
          <w:szCs w:val="21"/>
        </w:rPr>
        <w:t xml:space="preserve">第二节 商法学的功能                                                </w:t>
      </w:r>
    </w:p>
    <w:p>
      <w:pPr>
        <w:adjustRightInd w:val="0"/>
        <w:snapToGrid w:val="0"/>
        <w:spacing w:line="360" w:lineRule="auto"/>
        <w:ind w:firstLine="420"/>
        <w:rPr>
          <w:bCs/>
          <w:szCs w:val="21"/>
        </w:rPr>
      </w:pPr>
      <w:r>
        <w:rPr>
          <w:rFonts w:hint="eastAsia"/>
          <w:bCs/>
          <w:szCs w:val="21"/>
        </w:rPr>
        <w:t xml:space="preserve">第三节 商法学的历史发展                                            </w:t>
      </w:r>
    </w:p>
    <w:p>
      <w:pPr>
        <w:adjustRightInd w:val="0"/>
        <w:snapToGrid w:val="0"/>
        <w:spacing w:line="360" w:lineRule="auto"/>
        <w:ind w:firstLine="420"/>
        <w:jc w:val="left"/>
        <w:rPr>
          <w:bCs/>
          <w:szCs w:val="21"/>
        </w:rPr>
      </w:pPr>
      <w:r>
        <w:rPr>
          <w:rFonts w:hint="eastAsia"/>
          <w:bCs/>
          <w:szCs w:val="21"/>
        </w:rPr>
        <w:t xml:space="preserve">第四节 马克思主义理论与中国特色社会主义商法学                          </w:t>
      </w:r>
    </w:p>
    <w:p>
      <w:pPr>
        <w:adjustRightInd w:val="0"/>
        <w:snapToGrid w:val="0"/>
        <w:spacing w:line="360" w:lineRule="auto"/>
        <w:ind w:firstLine="420"/>
        <w:rPr>
          <w:rFonts w:ascii="黑体" w:hAnsi="宋体" w:eastAsia="黑体" w:cs="黑体"/>
          <w:bCs/>
          <w:sz w:val="24"/>
          <w:lang w:bidi="ar"/>
        </w:rPr>
      </w:pPr>
      <w:r>
        <w:rPr>
          <w:rFonts w:hint="eastAsia"/>
          <w:bCs/>
          <w:szCs w:val="21"/>
        </w:rPr>
        <w:t xml:space="preserve">第五节 学习商法学的方法                                            </w:t>
      </w:r>
    </w:p>
    <w:p>
      <w:pPr>
        <w:numPr>
          <w:ilvl w:val="0"/>
          <w:numId w:val="2"/>
        </w:numPr>
        <w:spacing w:line="360" w:lineRule="auto"/>
        <w:ind w:left="420" w:leftChars="200"/>
        <w:rPr>
          <w:spacing w:val="-4"/>
        </w:rPr>
      </w:pPr>
      <w:r>
        <w:rPr>
          <w:rFonts w:hint="eastAsia" w:ascii="Times New Roman" w:hAnsi="Times New Roman" w:cs="宋体"/>
          <w:spacing w:val="-4"/>
          <w:lang w:bidi="ar"/>
        </w:rPr>
        <w:t>熟悉商法学的研究对象；</w:t>
      </w:r>
    </w:p>
    <w:p>
      <w:pPr>
        <w:numPr>
          <w:ilvl w:val="0"/>
          <w:numId w:val="2"/>
        </w:numPr>
        <w:spacing w:line="360" w:lineRule="auto"/>
        <w:ind w:left="420" w:leftChars="200"/>
        <w:rPr>
          <w:rFonts w:ascii="宋体" w:hAnsi="宋体" w:cs="宋体"/>
        </w:rPr>
      </w:pPr>
      <w:r>
        <w:rPr>
          <w:rFonts w:hint="eastAsia" w:ascii="Times New Roman" w:hAnsi="Times New Roman" w:cs="宋体"/>
          <w:spacing w:val="-4"/>
          <w:lang w:bidi="ar"/>
        </w:rPr>
        <w:t>明确商法学的功能</w:t>
      </w:r>
      <w:r>
        <w:rPr>
          <w:rFonts w:hint="eastAsia" w:ascii="Times New Roman" w:hAnsi="Times New Roman" w:cs="宋体"/>
          <w:lang w:bidi="ar"/>
        </w:rPr>
        <w:t>；</w:t>
      </w:r>
    </w:p>
    <w:p>
      <w:pPr>
        <w:numPr>
          <w:ilvl w:val="0"/>
          <w:numId w:val="2"/>
        </w:numPr>
        <w:spacing w:line="360" w:lineRule="auto"/>
        <w:ind w:left="420" w:leftChars="200"/>
        <w:rPr>
          <w:rFonts w:ascii="宋体" w:hAnsi="宋体" w:cs="宋体"/>
        </w:rPr>
      </w:pPr>
      <w:r>
        <w:rPr>
          <w:rFonts w:hint="eastAsia" w:ascii="Times New Roman" w:hAnsi="Times New Roman" w:cs="宋体"/>
          <w:lang w:bidi="ar"/>
        </w:rPr>
        <w:t>掌握商法学的历史发展；</w:t>
      </w:r>
    </w:p>
    <w:p>
      <w:pPr>
        <w:numPr>
          <w:ilvl w:val="0"/>
          <w:numId w:val="2"/>
        </w:numPr>
        <w:spacing w:line="360" w:lineRule="auto"/>
        <w:ind w:left="420" w:leftChars="200"/>
        <w:rPr>
          <w:rFonts w:ascii="宋体" w:hAnsi="宋体" w:cs="宋体"/>
        </w:rPr>
      </w:pPr>
      <w:r>
        <w:rPr>
          <w:rFonts w:hint="eastAsia" w:ascii="Times New Roman" w:hAnsi="Times New Roman" w:cs="宋体"/>
          <w:lang w:bidi="ar"/>
        </w:rPr>
        <w:t>明确马克思主义对中国特色社会主义商法的指导意义；</w:t>
      </w:r>
    </w:p>
    <w:p>
      <w:pPr>
        <w:numPr>
          <w:ilvl w:val="0"/>
          <w:numId w:val="2"/>
        </w:numPr>
        <w:spacing w:line="360" w:lineRule="auto"/>
        <w:ind w:left="420" w:leftChars="200"/>
        <w:rPr>
          <w:rFonts w:ascii="宋体" w:hAnsi="宋体" w:cs="宋体"/>
        </w:rPr>
      </w:pPr>
      <w:r>
        <w:rPr>
          <w:rFonts w:hint="eastAsia" w:ascii="宋体" w:hAnsi="宋体" w:cs="宋体"/>
          <w:lang w:bidi="ar"/>
        </w:rPr>
        <w:t>了解学习商法学的方法</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spacing w:line="360" w:lineRule="auto"/>
        <w:ind w:left="420" w:leftChars="200"/>
        <w:rPr>
          <w:rFonts w:ascii="黑体" w:hAnsi="宋体" w:cs="黑体"/>
          <w:bCs/>
          <w:szCs w:val="21"/>
        </w:rPr>
      </w:pPr>
      <w:r>
        <w:rPr>
          <w:rFonts w:hint="eastAsia" w:ascii="Times New Roman" w:hAnsi="Times New Roman" w:cs="宋体"/>
          <w:lang w:bidi="ar"/>
        </w:rPr>
        <w:t>商法学的研究对象、马克思主义理论与中国特色社会主义商法学</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pPr>
      <w:r>
        <w:rPr>
          <w:rFonts w:hint="eastAsia" w:ascii="Times New Roman" w:hAnsi="Times New Roman" w:cs="宋体"/>
          <w:lang w:bidi="ar"/>
        </w:rPr>
        <w:t>学习商法学的方法</w:t>
      </w:r>
    </w:p>
    <w:p>
      <w:pPr>
        <w:spacing w:line="360" w:lineRule="auto"/>
        <w:ind w:left="422"/>
        <w:jc w:val="center"/>
        <w:rPr>
          <w:rFonts w:ascii="黑体" w:hAnsi="宋体" w:eastAsia="黑体" w:cs="黑体"/>
          <w:bCs/>
          <w:sz w:val="24"/>
        </w:rPr>
      </w:pPr>
      <w:r>
        <w:rPr>
          <w:rFonts w:hint="eastAsia" w:ascii="黑体" w:hAnsi="宋体" w:eastAsia="黑体" w:cs="黑体"/>
          <w:bCs/>
          <w:sz w:val="24"/>
          <w:lang w:bidi="ar"/>
        </w:rPr>
        <w:t>第二章  商法的一般原理</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adjustRightInd w:val="0"/>
        <w:snapToGrid w:val="0"/>
        <w:spacing w:line="360" w:lineRule="auto"/>
        <w:ind w:firstLine="420"/>
        <w:rPr>
          <w:bCs/>
          <w:szCs w:val="21"/>
        </w:rPr>
      </w:pPr>
      <w:r>
        <w:rPr>
          <w:rFonts w:hint="eastAsia"/>
          <w:bCs/>
          <w:szCs w:val="21"/>
        </w:rPr>
        <w:t>第一节</w:t>
      </w:r>
      <w:r>
        <w:rPr>
          <w:bCs/>
          <w:szCs w:val="21"/>
        </w:rPr>
        <w:t xml:space="preserve"> </w:t>
      </w:r>
      <w:r>
        <w:rPr>
          <w:rFonts w:hint="eastAsia"/>
          <w:bCs/>
          <w:szCs w:val="21"/>
        </w:rPr>
        <w:t xml:space="preserve">商法概述                                                   </w:t>
      </w:r>
    </w:p>
    <w:p>
      <w:pPr>
        <w:adjustRightInd w:val="0"/>
        <w:snapToGrid w:val="0"/>
        <w:spacing w:line="360" w:lineRule="auto"/>
        <w:ind w:firstLine="420"/>
        <w:rPr>
          <w:bCs/>
          <w:szCs w:val="21"/>
        </w:rPr>
      </w:pPr>
      <w:r>
        <w:rPr>
          <w:rFonts w:hint="eastAsia"/>
          <w:bCs/>
          <w:szCs w:val="21"/>
        </w:rPr>
        <w:t>第二节</w:t>
      </w:r>
      <w:r>
        <w:rPr>
          <w:bCs/>
          <w:szCs w:val="21"/>
        </w:rPr>
        <w:t xml:space="preserve"> </w:t>
      </w:r>
      <w:r>
        <w:rPr>
          <w:rFonts w:hint="eastAsia"/>
          <w:bCs/>
          <w:szCs w:val="21"/>
        </w:rPr>
        <w:t xml:space="preserve">商法的渊源与体系                                           </w:t>
      </w:r>
    </w:p>
    <w:p>
      <w:pPr>
        <w:adjustRightInd w:val="0"/>
        <w:snapToGrid w:val="0"/>
        <w:spacing w:line="360" w:lineRule="auto"/>
        <w:ind w:firstLine="420"/>
        <w:rPr>
          <w:rFonts w:ascii="黑体" w:hAnsi="宋体" w:eastAsia="黑体" w:cs="黑体"/>
          <w:bCs/>
          <w:sz w:val="24"/>
          <w:lang w:bidi="ar"/>
        </w:rPr>
      </w:pPr>
      <w:r>
        <w:rPr>
          <w:rFonts w:hint="eastAsia"/>
          <w:bCs/>
          <w:szCs w:val="21"/>
        </w:rPr>
        <w:t>第三节</w:t>
      </w:r>
      <w:r>
        <w:rPr>
          <w:bCs/>
          <w:szCs w:val="21"/>
        </w:rPr>
        <w:t xml:space="preserve"> </w:t>
      </w:r>
      <w:r>
        <w:rPr>
          <w:rFonts w:hint="eastAsia"/>
          <w:bCs/>
          <w:szCs w:val="21"/>
        </w:rPr>
        <w:t xml:space="preserve">商事纠纷及其解决机制                                       </w:t>
      </w:r>
    </w:p>
    <w:p>
      <w:pPr>
        <w:numPr>
          <w:ilvl w:val="0"/>
          <w:numId w:val="3"/>
        </w:numPr>
        <w:spacing w:line="360" w:lineRule="auto"/>
        <w:ind w:left="420" w:leftChars="200"/>
        <w:rPr>
          <w:spacing w:val="-4"/>
        </w:rPr>
      </w:pPr>
      <w:r>
        <w:rPr>
          <w:rFonts w:hint="eastAsia" w:ascii="Times New Roman" w:hAnsi="Times New Roman" w:cs="宋体"/>
          <w:spacing w:val="-4"/>
          <w:lang w:bidi="ar"/>
        </w:rPr>
        <w:t>熟悉商法概念和调整对象的；</w:t>
      </w:r>
    </w:p>
    <w:p>
      <w:pPr>
        <w:numPr>
          <w:ilvl w:val="0"/>
          <w:numId w:val="3"/>
        </w:numPr>
        <w:spacing w:line="360" w:lineRule="auto"/>
        <w:ind w:left="420" w:leftChars="200"/>
        <w:rPr>
          <w:rFonts w:ascii="宋体" w:hAnsi="宋体" w:cs="宋体"/>
        </w:rPr>
      </w:pPr>
      <w:r>
        <w:rPr>
          <w:rFonts w:hint="eastAsia" w:ascii="Times New Roman" w:hAnsi="Times New Roman" w:cs="宋体"/>
          <w:spacing w:val="-4"/>
          <w:lang w:bidi="ar"/>
        </w:rPr>
        <w:t>熟练掌握商法的性质和特定以及商法与</w:t>
      </w:r>
      <w:r>
        <w:rPr>
          <w:rFonts w:hint="eastAsia" w:ascii="Times New Roman" w:hAnsi="Times New Roman" w:cs="宋体"/>
          <w:lang w:bidi="ar"/>
        </w:rPr>
        <w:t>民法的关系；</w:t>
      </w:r>
    </w:p>
    <w:p>
      <w:pPr>
        <w:numPr>
          <w:ilvl w:val="0"/>
          <w:numId w:val="3"/>
        </w:numPr>
        <w:spacing w:line="360" w:lineRule="auto"/>
        <w:ind w:left="420" w:leftChars="200"/>
        <w:rPr>
          <w:rFonts w:ascii="宋体" w:hAnsi="宋体" w:cs="宋体"/>
        </w:rPr>
      </w:pPr>
      <w:r>
        <w:rPr>
          <w:rFonts w:hint="eastAsia" w:ascii="Times New Roman" w:hAnsi="Times New Roman" w:cs="宋体"/>
          <w:lang w:bidi="ar"/>
        </w:rPr>
        <w:t>熟练掌握商法的基本原则；</w:t>
      </w:r>
    </w:p>
    <w:p>
      <w:pPr>
        <w:numPr>
          <w:ilvl w:val="0"/>
          <w:numId w:val="3"/>
        </w:numPr>
        <w:spacing w:line="360" w:lineRule="auto"/>
        <w:ind w:left="420" w:leftChars="200"/>
        <w:rPr>
          <w:rFonts w:ascii="宋体" w:hAnsi="宋体" w:cs="宋体"/>
        </w:rPr>
      </w:pPr>
      <w:r>
        <w:rPr>
          <w:rFonts w:hint="eastAsia" w:ascii="Times New Roman" w:hAnsi="Times New Roman" w:cs="宋体"/>
          <w:lang w:bidi="ar"/>
        </w:rPr>
        <w:t>了解商法历史发展。</w:t>
      </w:r>
      <w:r>
        <w:rPr>
          <w:rFonts w:hint="eastAsia" w:ascii="宋体" w:hAnsi="宋体" w:cs="宋体"/>
          <w:lang w:bidi="ar"/>
        </w:rPr>
        <w:t xml:space="preserve"> </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spacing w:line="360" w:lineRule="auto"/>
        <w:ind w:left="420" w:leftChars="200"/>
        <w:rPr>
          <w:rFonts w:ascii="黑体" w:hAnsi="宋体" w:cs="黑体"/>
          <w:bCs/>
          <w:szCs w:val="21"/>
        </w:rPr>
      </w:pPr>
      <w:r>
        <w:rPr>
          <w:rFonts w:hint="eastAsia" w:ascii="Times New Roman" w:hAnsi="Times New Roman" w:cs="宋体"/>
          <w:lang w:bidi="ar"/>
        </w:rPr>
        <w:t>商法的含义、体系和渊源。</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pPr>
      <w:r>
        <w:rPr>
          <w:rFonts w:hint="eastAsia" w:ascii="Times New Roman" w:hAnsi="Times New Roman" w:cs="宋体"/>
          <w:lang w:bidi="ar"/>
        </w:rPr>
        <w:t>商法的原则。</w:t>
      </w:r>
    </w:p>
    <w:p>
      <w:pPr>
        <w:spacing w:line="360" w:lineRule="auto"/>
        <w:ind w:left="422"/>
        <w:jc w:val="center"/>
        <w:rPr>
          <w:rFonts w:ascii="黑体" w:hAnsi="宋体" w:eastAsia="黑体" w:cs="黑体"/>
          <w:bCs/>
          <w:sz w:val="24"/>
        </w:rPr>
      </w:pPr>
      <w:r>
        <w:rPr>
          <w:rFonts w:hint="eastAsia" w:ascii="黑体" w:hAnsi="宋体" w:eastAsia="黑体" w:cs="黑体"/>
          <w:bCs/>
          <w:sz w:val="24"/>
          <w:lang w:bidi="ar"/>
        </w:rPr>
        <w:t>第三章  商事主体</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adjustRightInd w:val="0"/>
        <w:snapToGrid w:val="0"/>
        <w:spacing w:line="360" w:lineRule="auto"/>
        <w:ind w:firstLine="420"/>
        <w:rPr>
          <w:bCs/>
          <w:szCs w:val="21"/>
        </w:rPr>
      </w:pPr>
      <w:r>
        <w:rPr>
          <w:rFonts w:hint="eastAsia"/>
          <w:bCs/>
          <w:szCs w:val="21"/>
        </w:rPr>
        <w:t>第一节</w:t>
      </w:r>
      <w:r>
        <w:rPr>
          <w:bCs/>
          <w:szCs w:val="21"/>
        </w:rPr>
        <w:t xml:space="preserve"> </w:t>
      </w:r>
      <w:r>
        <w:rPr>
          <w:rFonts w:hint="eastAsia"/>
          <w:bCs/>
          <w:szCs w:val="21"/>
        </w:rPr>
        <w:t xml:space="preserve">商事主体概述                                                </w:t>
      </w:r>
    </w:p>
    <w:p>
      <w:pPr>
        <w:adjustRightInd w:val="0"/>
        <w:snapToGrid w:val="0"/>
        <w:spacing w:line="360" w:lineRule="auto"/>
        <w:ind w:firstLine="420"/>
        <w:rPr>
          <w:bCs/>
          <w:szCs w:val="21"/>
        </w:rPr>
      </w:pPr>
      <w:r>
        <w:rPr>
          <w:rFonts w:hint="eastAsia"/>
          <w:bCs/>
          <w:szCs w:val="21"/>
        </w:rPr>
        <w:t>第二节</w:t>
      </w:r>
      <w:r>
        <w:rPr>
          <w:bCs/>
          <w:szCs w:val="21"/>
        </w:rPr>
        <w:t xml:space="preserve"> </w:t>
      </w:r>
      <w:r>
        <w:rPr>
          <w:rFonts w:hint="eastAsia"/>
          <w:bCs/>
          <w:szCs w:val="21"/>
        </w:rPr>
        <w:t xml:space="preserve">商业名称                                                    </w:t>
      </w:r>
    </w:p>
    <w:p>
      <w:pPr>
        <w:adjustRightInd w:val="0"/>
        <w:snapToGrid w:val="0"/>
        <w:spacing w:line="360" w:lineRule="auto"/>
        <w:ind w:firstLine="420"/>
        <w:rPr>
          <w:bCs/>
          <w:szCs w:val="21"/>
        </w:rPr>
      </w:pPr>
      <w:r>
        <w:rPr>
          <w:rFonts w:hint="eastAsia"/>
          <w:bCs/>
          <w:szCs w:val="21"/>
        </w:rPr>
        <w:t>第三节</w:t>
      </w:r>
      <w:r>
        <w:rPr>
          <w:bCs/>
          <w:szCs w:val="21"/>
        </w:rPr>
        <w:t xml:space="preserve"> </w:t>
      </w:r>
      <w:r>
        <w:rPr>
          <w:rFonts w:hint="eastAsia"/>
          <w:bCs/>
          <w:szCs w:val="21"/>
        </w:rPr>
        <w:t xml:space="preserve">商事账簿与商事审计                                           </w:t>
      </w:r>
    </w:p>
    <w:p>
      <w:pPr>
        <w:adjustRightInd w:val="0"/>
        <w:snapToGrid w:val="0"/>
        <w:spacing w:line="360" w:lineRule="auto"/>
        <w:ind w:firstLine="420"/>
        <w:rPr>
          <w:rFonts w:ascii="黑体" w:hAnsi="宋体" w:eastAsia="黑体" w:cs="黑体"/>
          <w:bCs/>
          <w:sz w:val="24"/>
          <w:lang w:bidi="ar"/>
        </w:rPr>
      </w:pPr>
      <w:r>
        <w:rPr>
          <w:rFonts w:hint="eastAsia"/>
          <w:bCs/>
          <w:szCs w:val="21"/>
        </w:rPr>
        <w:t xml:space="preserve">第四节 商事登记制度                                                </w:t>
      </w:r>
    </w:p>
    <w:p>
      <w:pPr>
        <w:numPr>
          <w:ilvl w:val="0"/>
          <w:numId w:val="4"/>
        </w:numPr>
        <w:spacing w:line="360" w:lineRule="auto"/>
        <w:ind w:left="420" w:leftChars="200"/>
        <w:rPr>
          <w:rFonts w:ascii="宋体" w:hAnsi="宋体" w:cs="宋体"/>
        </w:rPr>
      </w:pPr>
      <w:r>
        <w:rPr>
          <w:rFonts w:hint="eastAsia" w:ascii="Times New Roman" w:hAnsi="Times New Roman" w:cs="宋体"/>
          <w:spacing w:val="-1"/>
          <w:lang w:bidi="ar"/>
        </w:rPr>
        <w:t>理解和掌握商事主体产生背景和主要特征；</w:t>
      </w:r>
    </w:p>
    <w:p>
      <w:pPr>
        <w:numPr>
          <w:ilvl w:val="0"/>
          <w:numId w:val="4"/>
        </w:numPr>
        <w:spacing w:line="360" w:lineRule="auto"/>
        <w:ind w:left="420" w:leftChars="200"/>
        <w:rPr>
          <w:rFonts w:ascii="宋体" w:hAnsi="宋体" w:cs="宋体"/>
        </w:rPr>
      </w:pPr>
      <w:r>
        <w:rPr>
          <w:rFonts w:hint="eastAsia" w:ascii="Times New Roman" w:hAnsi="Times New Roman" w:cs="宋体"/>
          <w:lang w:bidi="ar"/>
        </w:rPr>
        <w:t>熟练掌握商事主体的分类；</w:t>
      </w:r>
    </w:p>
    <w:p>
      <w:pPr>
        <w:numPr>
          <w:ilvl w:val="0"/>
          <w:numId w:val="4"/>
        </w:numPr>
        <w:spacing w:line="360" w:lineRule="auto"/>
        <w:ind w:left="420" w:leftChars="200"/>
        <w:rPr>
          <w:rFonts w:ascii="宋体" w:hAnsi="宋体" w:cs="宋体"/>
        </w:rPr>
      </w:pPr>
      <w:r>
        <w:rPr>
          <w:rFonts w:hint="eastAsia" w:ascii="宋体" w:hAnsi="宋体" w:cs="宋体"/>
          <w:lang w:bidi="ar"/>
        </w:rPr>
        <w:t>掌握商业名称的构成、选定和选取；</w:t>
      </w:r>
    </w:p>
    <w:p>
      <w:pPr>
        <w:numPr>
          <w:ilvl w:val="0"/>
          <w:numId w:val="4"/>
        </w:numPr>
        <w:spacing w:line="360" w:lineRule="auto"/>
        <w:ind w:left="420" w:leftChars="200"/>
        <w:rPr>
          <w:rFonts w:ascii="宋体" w:hAnsi="宋体" w:cs="宋体"/>
        </w:rPr>
      </w:pPr>
      <w:r>
        <w:rPr>
          <w:rFonts w:hint="eastAsia" w:ascii="宋体" w:hAnsi="宋体" w:cs="宋体"/>
          <w:lang w:bidi="ar"/>
        </w:rPr>
        <w:t>理解商事账簿的概念、意义和种类；</w:t>
      </w:r>
    </w:p>
    <w:p>
      <w:pPr>
        <w:numPr>
          <w:ilvl w:val="0"/>
          <w:numId w:val="4"/>
        </w:numPr>
        <w:spacing w:line="360" w:lineRule="auto"/>
        <w:ind w:left="420" w:leftChars="200"/>
        <w:rPr>
          <w:rFonts w:ascii="宋体" w:hAnsi="宋体" w:cs="宋体"/>
        </w:rPr>
      </w:pPr>
      <w:r>
        <w:rPr>
          <w:rFonts w:hint="eastAsia" w:ascii="宋体" w:hAnsi="宋体" w:cs="宋体"/>
          <w:lang w:bidi="ar"/>
        </w:rPr>
        <w:t>掌握商事登记的种类、程序和效力。</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spacing w:line="360" w:lineRule="auto"/>
        <w:ind w:left="420" w:leftChars="200"/>
        <w:rPr>
          <w:rFonts w:ascii="黑体" w:hAnsi="宋体" w:cs="黑体"/>
          <w:bCs/>
          <w:szCs w:val="21"/>
        </w:rPr>
      </w:pPr>
      <w:r>
        <w:rPr>
          <w:rFonts w:hint="eastAsia" w:ascii="Times New Roman" w:hAnsi="Times New Roman" w:cs="宋体"/>
          <w:lang w:bidi="ar"/>
        </w:rPr>
        <w:t>商事主体的种类、商业名称的构成、商事账簿的种类。</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pPr>
      <w:r>
        <w:rPr>
          <w:rFonts w:hint="eastAsia" w:ascii="Times New Roman" w:hAnsi="Times New Roman" w:cs="宋体"/>
          <w:lang w:bidi="ar"/>
        </w:rPr>
        <w:t>商事登记的种类、程序和效力。</w:t>
      </w:r>
    </w:p>
    <w:p>
      <w:pPr>
        <w:spacing w:line="360" w:lineRule="auto"/>
        <w:ind w:left="422"/>
        <w:jc w:val="center"/>
        <w:rPr>
          <w:rFonts w:ascii="黑体" w:hAnsi="宋体" w:eastAsia="黑体" w:cs="黑体"/>
          <w:bCs/>
          <w:sz w:val="24"/>
        </w:rPr>
      </w:pPr>
      <w:r>
        <w:rPr>
          <w:rFonts w:hint="eastAsia" w:ascii="黑体" w:hAnsi="宋体" w:eastAsia="黑体" w:cs="黑体"/>
          <w:bCs/>
          <w:sz w:val="24"/>
          <w:lang w:bidi="ar"/>
        </w:rPr>
        <w:t>第四章  商事行为</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adjustRightInd w:val="0"/>
        <w:snapToGrid w:val="0"/>
        <w:spacing w:line="360" w:lineRule="auto"/>
        <w:ind w:firstLine="420"/>
        <w:rPr>
          <w:bCs/>
          <w:szCs w:val="21"/>
        </w:rPr>
      </w:pPr>
      <w:r>
        <w:rPr>
          <w:rFonts w:hint="eastAsia"/>
          <w:bCs/>
          <w:szCs w:val="21"/>
        </w:rPr>
        <w:t>第一节</w:t>
      </w:r>
      <w:r>
        <w:rPr>
          <w:bCs/>
          <w:szCs w:val="21"/>
        </w:rPr>
        <w:t xml:space="preserve"> </w:t>
      </w:r>
      <w:r>
        <w:rPr>
          <w:rFonts w:hint="eastAsia"/>
          <w:bCs/>
          <w:szCs w:val="21"/>
        </w:rPr>
        <w:t xml:space="preserve">商事行为概述                                                </w:t>
      </w:r>
    </w:p>
    <w:p>
      <w:pPr>
        <w:adjustRightInd w:val="0"/>
        <w:snapToGrid w:val="0"/>
        <w:spacing w:line="360" w:lineRule="auto"/>
        <w:ind w:firstLine="420"/>
        <w:rPr>
          <w:bCs/>
          <w:szCs w:val="21"/>
        </w:rPr>
      </w:pPr>
      <w:r>
        <w:rPr>
          <w:rFonts w:hint="eastAsia"/>
          <w:bCs/>
          <w:szCs w:val="21"/>
        </w:rPr>
        <w:t>第二节</w:t>
      </w:r>
      <w:r>
        <w:rPr>
          <w:bCs/>
          <w:szCs w:val="21"/>
        </w:rPr>
        <w:t xml:space="preserve"> </w:t>
      </w:r>
      <w:r>
        <w:rPr>
          <w:rFonts w:hint="eastAsia"/>
          <w:bCs/>
          <w:szCs w:val="21"/>
        </w:rPr>
        <w:t xml:space="preserve">营业                                                      </w:t>
      </w:r>
    </w:p>
    <w:p>
      <w:pPr>
        <w:adjustRightInd w:val="0"/>
        <w:snapToGrid w:val="0"/>
        <w:spacing w:line="360" w:lineRule="auto"/>
        <w:ind w:firstLine="420"/>
        <w:rPr>
          <w:bCs/>
          <w:szCs w:val="21"/>
        </w:rPr>
      </w:pPr>
      <w:r>
        <w:rPr>
          <w:rFonts w:hint="eastAsia"/>
          <w:bCs/>
          <w:szCs w:val="21"/>
        </w:rPr>
        <w:t>第三节</w:t>
      </w:r>
      <w:r>
        <w:rPr>
          <w:bCs/>
          <w:szCs w:val="21"/>
        </w:rPr>
        <w:t xml:space="preserve"> </w:t>
      </w:r>
      <w:r>
        <w:rPr>
          <w:rFonts w:hint="eastAsia"/>
          <w:bCs/>
          <w:szCs w:val="21"/>
        </w:rPr>
        <w:t xml:space="preserve">连锁经营与特许经营                                         </w:t>
      </w:r>
    </w:p>
    <w:p>
      <w:pPr>
        <w:adjustRightInd w:val="0"/>
        <w:snapToGrid w:val="0"/>
        <w:spacing w:line="360" w:lineRule="auto"/>
        <w:ind w:firstLine="420"/>
        <w:rPr>
          <w:bCs/>
          <w:szCs w:val="21"/>
        </w:rPr>
      </w:pPr>
      <w:r>
        <w:rPr>
          <w:rFonts w:hint="eastAsia"/>
          <w:bCs/>
          <w:szCs w:val="21"/>
        </w:rPr>
        <w:t xml:space="preserve">第四节 电子商务                                                   </w:t>
      </w:r>
    </w:p>
    <w:p>
      <w:pPr>
        <w:adjustRightInd w:val="0"/>
        <w:snapToGrid w:val="0"/>
        <w:spacing w:line="360" w:lineRule="auto"/>
        <w:ind w:firstLine="420"/>
        <w:rPr>
          <w:rFonts w:ascii="黑体" w:hAnsi="宋体" w:eastAsia="黑体" w:cs="黑体"/>
          <w:bCs/>
          <w:sz w:val="24"/>
          <w:lang w:bidi="ar"/>
        </w:rPr>
      </w:pPr>
      <w:r>
        <w:rPr>
          <w:rFonts w:hint="eastAsia"/>
          <w:bCs/>
          <w:szCs w:val="21"/>
        </w:rPr>
        <w:t xml:space="preserve">第五节 商事运输                                                   </w:t>
      </w:r>
    </w:p>
    <w:p>
      <w:pPr>
        <w:numPr>
          <w:ilvl w:val="0"/>
          <w:numId w:val="5"/>
        </w:numPr>
        <w:spacing w:line="360" w:lineRule="auto"/>
        <w:ind w:left="420" w:leftChars="200"/>
      </w:pPr>
      <w:r>
        <w:rPr>
          <w:rFonts w:hint="eastAsia" w:ascii="Times New Roman" w:hAnsi="Times New Roman" w:cs="宋体"/>
          <w:lang w:bidi="ar"/>
        </w:rPr>
        <w:t>掌握商事行为的概念、主要特征及分类；</w:t>
      </w:r>
    </w:p>
    <w:p>
      <w:pPr>
        <w:numPr>
          <w:ilvl w:val="0"/>
          <w:numId w:val="5"/>
        </w:numPr>
        <w:spacing w:line="360" w:lineRule="auto"/>
        <w:ind w:left="420" w:leftChars="200"/>
      </w:pPr>
      <w:r>
        <w:rPr>
          <w:rFonts w:hint="eastAsia" w:ascii="Times New Roman" w:hAnsi="Times New Roman" w:cs="宋体"/>
          <w:lang w:bidi="ar"/>
        </w:rPr>
        <w:t>了解一般商商事行为；</w:t>
      </w:r>
    </w:p>
    <w:p>
      <w:pPr>
        <w:numPr>
          <w:ilvl w:val="0"/>
          <w:numId w:val="5"/>
        </w:numPr>
        <w:spacing w:line="360" w:lineRule="auto"/>
        <w:ind w:left="420" w:leftChars="200"/>
      </w:pPr>
      <w:r>
        <w:rPr>
          <w:rFonts w:hint="eastAsia" w:ascii="Times New Roman" w:hAnsi="Times New Roman" w:cs="宋体"/>
          <w:lang w:bidi="ar"/>
        </w:rPr>
        <w:t>了解特殊商事行为、</w:t>
      </w:r>
      <w:r>
        <w:rPr>
          <w:rFonts w:hint="eastAsia" w:ascii="Times New Roman" w:hAnsi="Times New Roman" w:cs="宋体"/>
          <w:bCs/>
          <w:szCs w:val="21"/>
          <w:lang w:bidi="ar"/>
        </w:rPr>
        <w:t>连锁经营与特许经营</w:t>
      </w:r>
      <w:r>
        <w:rPr>
          <w:rFonts w:hint="eastAsia" w:ascii="Times New Roman" w:hAnsi="Times New Roman" w:cs="宋体"/>
          <w:lang w:bidi="ar"/>
        </w:rPr>
        <w:t>；</w:t>
      </w:r>
    </w:p>
    <w:p>
      <w:pPr>
        <w:numPr>
          <w:ilvl w:val="0"/>
          <w:numId w:val="5"/>
        </w:numPr>
        <w:spacing w:line="360" w:lineRule="auto"/>
        <w:ind w:left="420" w:leftChars="200"/>
      </w:pPr>
      <w:r>
        <w:rPr>
          <w:rFonts w:hint="eastAsia" w:ascii="Times New Roman" w:hAnsi="Times New Roman" w:cs="宋体"/>
          <w:lang w:bidi="ar"/>
        </w:rPr>
        <w:t>掌握营业的概念和特点；</w:t>
      </w:r>
    </w:p>
    <w:p>
      <w:pPr>
        <w:numPr>
          <w:ilvl w:val="0"/>
          <w:numId w:val="5"/>
        </w:numPr>
        <w:spacing w:line="360" w:lineRule="auto"/>
        <w:ind w:left="420" w:leftChars="200"/>
      </w:pPr>
      <w:r>
        <w:rPr>
          <w:rFonts w:hint="eastAsia" w:ascii="Times New Roman" w:hAnsi="Times New Roman" w:cs="宋体"/>
          <w:lang w:bidi="ar"/>
        </w:rPr>
        <w:t>了解营业转让、</w:t>
      </w:r>
      <w:r>
        <w:rPr>
          <w:rFonts w:hint="eastAsia" w:ascii="Times New Roman" w:hAnsi="Times New Roman" w:cs="宋体"/>
          <w:bCs/>
          <w:szCs w:val="21"/>
          <w:lang w:bidi="ar"/>
        </w:rPr>
        <w:t>电子商务、商事运输</w:t>
      </w:r>
      <w:r>
        <w:rPr>
          <w:rFonts w:hint="eastAsia" w:ascii="Times New Roman" w:hAnsi="Times New Roman" w:cs="宋体"/>
          <w:lang w:bidi="ar"/>
        </w:rPr>
        <w:t>。</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spacing w:line="360" w:lineRule="auto"/>
        <w:ind w:left="420" w:leftChars="200"/>
      </w:pPr>
      <w:r>
        <w:rPr>
          <w:rFonts w:hint="eastAsia" w:ascii="Times New Roman" w:hAnsi="Times New Roman" w:cs="宋体"/>
          <w:lang w:bidi="ar"/>
        </w:rPr>
        <w:t>商事行为的概念、特征和分类、特殊商事行为、</w:t>
      </w:r>
      <w:r>
        <w:rPr>
          <w:rFonts w:hint="eastAsia" w:ascii="Times New Roman" w:hAnsi="Times New Roman" w:cs="宋体"/>
          <w:bCs/>
          <w:szCs w:val="21"/>
          <w:lang w:bidi="ar"/>
        </w:rPr>
        <w:t>连锁经营与特许经营</w:t>
      </w:r>
      <w:r>
        <w:rPr>
          <w:rFonts w:hint="eastAsia" w:ascii="Times New Roman" w:hAnsi="Times New Roman" w:cs="宋体"/>
          <w:lang w:bidi="ar"/>
        </w:rPr>
        <w:t>。</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pPr>
      <w:r>
        <w:rPr>
          <w:rFonts w:hint="eastAsia" w:ascii="Times New Roman" w:hAnsi="Times New Roman" w:cs="宋体"/>
          <w:lang w:bidi="ar"/>
        </w:rPr>
        <w:t>营业的概念、营业转让、</w:t>
      </w:r>
      <w:r>
        <w:rPr>
          <w:rFonts w:hint="eastAsia" w:ascii="Times New Roman" w:hAnsi="Times New Roman" w:cs="宋体"/>
          <w:bCs/>
          <w:szCs w:val="21"/>
          <w:lang w:bidi="ar"/>
        </w:rPr>
        <w:t>电子商务、商事运输</w:t>
      </w:r>
      <w:r>
        <w:rPr>
          <w:rFonts w:hint="eastAsia" w:ascii="Times New Roman" w:hAnsi="Times New Roman" w:cs="宋体"/>
          <w:lang w:bidi="ar"/>
        </w:rPr>
        <w:t>。</w:t>
      </w:r>
    </w:p>
    <w:p>
      <w:pPr>
        <w:spacing w:line="360" w:lineRule="auto"/>
        <w:ind w:left="422"/>
        <w:jc w:val="center"/>
        <w:rPr>
          <w:color w:val="FF0000"/>
          <w:sz w:val="24"/>
        </w:rPr>
      </w:pPr>
      <w:r>
        <w:rPr>
          <w:rFonts w:hint="eastAsia" w:ascii="黑体" w:hAnsi="宋体" w:eastAsia="黑体" w:cs="黑体"/>
          <w:bCs/>
          <w:sz w:val="24"/>
          <w:lang w:bidi="ar"/>
        </w:rPr>
        <w:t>第五章  公司法</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szCs w:val="21"/>
        </w:rPr>
      </w:pPr>
      <w:r>
        <w:rPr>
          <w:rFonts w:hint="eastAsia" w:ascii="宋体" w:hAnsi="宋体"/>
          <w:szCs w:val="21"/>
          <w:lang w:val="zh-CN"/>
        </w:rPr>
        <w:t>第一节</w:t>
      </w:r>
      <w:r>
        <w:rPr>
          <w:rFonts w:hint="eastAsia" w:ascii="宋体" w:hAnsi="宋体"/>
          <w:szCs w:val="21"/>
        </w:rPr>
        <w:t xml:space="preserve"> </w:t>
      </w:r>
      <w:r>
        <w:rPr>
          <w:rFonts w:hint="eastAsia" w:ascii="宋体" w:hAnsi="宋体"/>
          <w:szCs w:val="21"/>
          <w:lang w:val="zh-CN"/>
        </w:rPr>
        <w:t>公司法概述</w:t>
      </w:r>
      <w:r>
        <w:rPr>
          <w:rFonts w:ascii="宋体" w:hAnsi="宋体"/>
          <w:szCs w:val="21"/>
        </w:rPr>
        <w:tab/>
      </w:r>
      <w:r>
        <w:rPr>
          <w:rFonts w:hint="eastAsia" w:ascii="宋体" w:hAnsi="宋体"/>
          <w:szCs w:val="21"/>
        </w:rPr>
        <w:t xml:space="preserve">                                              </w:t>
      </w:r>
    </w:p>
    <w:p>
      <w:pPr>
        <w:spacing w:line="360" w:lineRule="auto"/>
        <w:ind w:firstLine="420" w:firstLineChars="200"/>
        <w:rPr>
          <w:rFonts w:ascii="宋体" w:hAnsi="宋体"/>
          <w:szCs w:val="21"/>
          <w:lang w:val="zh-CN"/>
        </w:rPr>
      </w:pPr>
      <w:r>
        <w:rPr>
          <w:rFonts w:hint="eastAsia" w:ascii="宋体" w:hAnsi="宋体"/>
          <w:szCs w:val="21"/>
          <w:lang w:val="zh-CN"/>
        </w:rPr>
        <w:t>第二节</w:t>
      </w:r>
      <w:r>
        <w:rPr>
          <w:rFonts w:hint="eastAsia" w:ascii="宋体" w:hAnsi="宋体"/>
          <w:szCs w:val="21"/>
        </w:rPr>
        <w:t xml:space="preserve"> </w:t>
      </w:r>
      <w:r>
        <w:rPr>
          <w:rFonts w:hint="eastAsia" w:ascii="宋体" w:hAnsi="宋体"/>
          <w:szCs w:val="21"/>
          <w:lang w:val="zh-CN"/>
        </w:rPr>
        <w:t>公司的资本制度</w:t>
      </w:r>
      <w:r>
        <w:rPr>
          <w:rFonts w:hint="eastAsia" w:ascii="宋体" w:hAnsi="宋体"/>
          <w:szCs w:val="21"/>
        </w:rPr>
        <w:t xml:space="preserve">                                             </w:t>
      </w:r>
    </w:p>
    <w:p>
      <w:pPr>
        <w:spacing w:line="360" w:lineRule="auto"/>
        <w:ind w:firstLine="420" w:firstLineChars="200"/>
        <w:rPr>
          <w:szCs w:val="21"/>
        </w:rPr>
      </w:pPr>
      <w:r>
        <w:rPr>
          <w:rFonts w:hint="eastAsia" w:ascii="宋体" w:hAnsi="宋体"/>
          <w:szCs w:val="21"/>
          <w:lang w:val="zh-CN"/>
        </w:rPr>
        <w:t>第三节</w:t>
      </w:r>
      <w:r>
        <w:rPr>
          <w:rFonts w:hint="eastAsia" w:ascii="宋体" w:hAnsi="宋体"/>
          <w:szCs w:val="21"/>
        </w:rPr>
        <w:t xml:space="preserve"> </w:t>
      </w:r>
      <w:r>
        <w:rPr>
          <w:rFonts w:hint="eastAsia" w:ascii="宋体" w:hAnsi="宋体"/>
          <w:szCs w:val="21"/>
          <w:lang w:val="zh-CN"/>
        </w:rPr>
        <w:t>股份与股权</w:t>
      </w:r>
      <w:r>
        <w:rPr>
          <w:rFonts w:ascii="宋体" w:hAnsi="宋体"/>
          <w:szCs w:val="21"/>
        </w:rPr>
        <w:tab/>
      </w:r>
      <w:r>
        <w:rPr>
          <w:rFonts w:hint="eastAsia" w:ascii="宋体" w:hAnsi="宋体"/>
          <w:szCs w:val="21"/>
        </w:rPr>
        <w:t xml:space="preserve">                                              </w:t>
      </w:r>
    </w:p>
    <w:p>
      <w:pPr>
        <w:spacing w:line="360" w:lineRule="auto"/>
        <w:ind w:firstLine="420" w:firstLineChars="200"/>
        <w:rPr>
          <w:szCs w:val="21"/>
        </w:rPr>
      </w:pPr>
      <w:r>
        <w:rPr>
          <w:rFonts w:hint="eastAsia" w:ascii="宋体" w:hAnsi="宋体"/>
          <w:szCs w:val="21"/>
          <w:lang w:val="zh-CN"/>
        </w:rPr>
        <w:t>第四节</w:t>
      </w:r>
      <w:r>
        <w:rPr>
          <w:rFonts w:hint="eastAsia" w:ascii="宋体" w:hAnsi="宋体"/>
          <w:szCs w:val="21"/>
        </w:rPr>
        <w:t xml:space="preserve"> </w:t>
      </w:r>
      <w:r>
        <w:rPr>
          <w:rFonts w:hint="eastAsia" w:ascii="宋体" w:hAnsi="宋体"/>
          <w:szCs w:val="21"/>
          <w:lang w:val="zh-CN"/>
        </w:rPr>
        <w:t>公司的组织机构</w:t>
      </w:r>
      <w:r>
        <w:rPr>
          <w:rFonts w:hint="eastAsia" w:ascii="宋体" w:hAnsi="宋体"/>
          <w:szCs w:val="21"/>
        </w:rPr>
        <w:t xml:space="preserve">                                             </w:t>
      </w:r>
    </w:p>
    <w:p>
      <w:pPr>
        <w:spacing w:line="360" w:lineRule="auto"/>
        <w:ind w:firstLine="420" w:firstLineChars="200"/>
        <w:rPr>
          <w:szCs w:val="21"/>
        </w:rPr>
      </w:pPr>
      <w:r>
        <w:rPr>
          <w:rFonts w:hint="eastAsia" w:ascii="宋体" w:hAnsi="宋体"/>
          <w:szCs w:val="21"/>
          <w:lang w:val="zh-CN"/>
        </w:rPr>
        <w:t>第五节</w:t>
      </w:r>
      <w:r>
        <w:rPr>
          <w:rFonts w:hint="eastAsia" w:ascii="宋体" w:hAnsi="宋体"/>
          <w:szCs w:val="21"/>
        </w:rPr>
        <w:t xml:space="preserve"> </w:t>
      </w:r>
      <w:r>
        <w:rPr>
          <w:rFonts w:hint="eastAsia" w:ascii="宋体" w:hAnsi="宋体"/>
          <w:szCs w:val="21"/>
          <w:lang w:val="zh-CN"/>
        </w:rPr>
        <w:t>公司的合并与分立</w:t>
      </w:r>
      <w:r>
        <w:rPr>
          <w:rFonts w:hint="eastAsia" w:ascii="宋体" w:hAnsi="宋体"/>
          <w:szCs w:val="21"/>
        </w:rPr>
        <w:t xml:space="preserve">                                            </w:t>
      </w:r>
    </w:p>
    <w:p>
      <w:pPr>
        <w:spacing w:line="360" w:lineRule="auto"/>
        <w:ind w:firstLine="420" w:firstLineChars="200"/>
        <w:rPr>
          <w:rFonts w:ascii="黑体" w:hAnsi="宋体" w:eastAsia="黑体" w:cs="黑体"/>
          <w:bCs/>
          <w:sz w:val="24"/>
          <w:lang w:bidi="ar"/>
        </w:rPr>
      </w:pPr>
      <w:r>
        <w:rPr>
          <w:rFonts w:hint="eastAsia" w:ascii="宋体" w:hAnsi="宋体"/>
          <w:szCs w:val="21"/>
          <w:lang w:val="zh-CN"/>
        </w:rPr>
        <w:t>第六节</w:t>
      </w:r>
      <w:r>
        <w:rPr>
          <w:rFonts w:hint="eastAsia" w:ascii="宋体" w:hAnsi="宋体"/>
          <w:szCs w:val="21"/>
        </w:rPr>
        <w:t xml:space="preserve"> </w:t>
      </w:r>
      <w:r>
        <w:rPr>
          <w:rFonts w:hint="eastAsia" w:ascii="宋体" w:hAnsi="宋体"/>
          <w:szCs w:val="21"/>
          <w:lang w:val="zh-CN"/>
        </w:rPr>
        <w:t>公司的解散与清算</w:t>
      </w:r>
      <w:r>
        <w:rPr>
          <w:rFonts w:hint="eastAsia" w:ascii="宋体" w:hAnsi="宋体"/>
          <w:szCs w:val="21"/>
        </w:rPr>
        <w:t xml:space="preserve">                                            </w:t>
      </w:r>
    </w:p>
    <w:p>
      <w:pPr>
        <w:spacing w:line="360" w:lineRule="auto"/>
        <w:ind w:firstLine="420" w:firstLineChars="200"/>
        <w:rPr>
          <w:rFonts w:ascii="宋体" w:hAnsi="宋体" w:cs="宋体"/>
          <w:bCs/>
          <w:szCs w:val="21"/>
        </w:rPr>
      </w:pPr>
      <w:r>
        <w:rPr>
          <w:rFonts w:hint="eastAsia" w:ascii="宋体" w:hAnsi="宋体" w:cs="宋体"/>
          <w:bCs/>
          <w:szCs w:val="21"/>
          <w:lang w:bidi="ar"/>
        </w:rPr>
        <w:t>1、掌握公司的概念、主要特征及分类；</w:t>
      </w:r>
    </w:p>
    <w:p>
      <w:pPr>
        <w:spacing w:line="360" w:lineRule="auto"/>
        <w:ind w:firstLine="420" w:firstLineChars="200"/>
        <w:rPr>
          <w:rFonts w:ascii="宋体" w:hAnsi="宋体" w:cs="宋体"/>
          <w:bCs/>
          <w:szCs w:val="21"/>
        </w:rPr>
      </w:pPr>
      <w:r>
        <w:rPr>
          <w:rFonts w:hint="eastAsia" w:ascii="宋体" w:hAnsi="宋体" w:cs="宋体"/>
          <w:bCs/>
          <w:szCs w:val="21"/>
          <w:lang w:bidi="ar"/>
        </w:rPr>
        <w:t>2、了解</w:t>
      </w:r>
      <w:r>
        <w:rPr>
          <w:rFonts w:hint="eastAsia" w:ascii="宋体" w:hAnsi="宋体" w:cs="宋体"/>
          <w:szCs w:val="21"/>
          <w:lang w:val="zh-CN" w:bidi="ar"/>
        </w:rPr>
        <w:t>公司资本制度</w:t>
      </w:r>
      <w:r>
        <w:rPr>
          <w:rFonts w:hint="eastAsia" w:ascii="宋体" w:hAnsi="宋体" w:cs="宋体"/>
          <w:bCs/>
          <w:szCs w:val="21"/>
          <w:lang w:bidi="ar"/>
        </w:rPr>
        <w:t>；</w:t>
      </w:r>
    </w:p>
    <w:p>
      <w:pPr>
        <w:spacing w:line="360" w:lineRule="auto"/>
        <w:ind w:firstLine="420" w:firstLineChars="200"/>
        <w:rPr>
          <w:rFonts w:ascii="宋体" w:hAnsi="宋体" w:cs="宋体"/>
          <w:bCs/>
          <w:szCs w:val="21"/>
        </w:rPr>
      </w:pPr>
      <w:r>
        <w:rPr>
          <w:rFonts w:hint="eastAsia" w:ascii="宋体" w:hAnsi="宋体" w:cs="宋体"/>
          <w:bCs/>
          <w:szCs w:val="21"/>
          <w:lang w:bidi="ar"/>
        </w:rPr>
        <w:t>3、了解</w:t>
      </w:r>
      <w:r>
        <w:rPr>
          <w:rFonts w:hint="eastAsia" w:ascii="宋体" w:hAnsi="宋体" w:cs="宋体"/>
          <w:szCs w:val="21"/>
          <w:lang w:val="zh-CN" w:bidi="ar"/>
        </w:rPr>
        <w:t>股份与股权</w:t>
      </w:r>
      <w:r>
        <w:rPr>
          <w:rFonts w:hint="eastAsia" w:ascii="宋体" w:hAnsi="宋体" w:cs="宋体"/>
          <w:bCs/>
          <w:szCs w:val="21"/>
          <w:lang w:bidi="ar"/>
        </w:rPr>
        <w:t>；</w:t>
      </w:r>
    </w:p>
    <w:p>
      <w:pPr>
        <w:spacing w:line="360" w:lineRule="auto"/>
        <w:ind w:firstLine="420" w:firstLineChars="200"/>
        <w:rPr>
          <w:rFonts w:ascii="宋体" w:hAnsi="宋体" w:cs="宋体"/>
          <w:bCs/>
          <w:szCs w:val="21"/>
        </w:rPr>
      </w:pPr>
      <w:r>
        <w:rPr>
          <w:rFonts w:hint="eastAsia" w:ascii="宋体" w:hAnsi="宋体" w:cs="宋体"/>
          <w:bCs/>
          <w:szCs w:val="21"/>
          <w:lang w:bidi="ar"/>
        </w:rPr>
        <w:t>4、掌握</w:t>
      </w:r>
      <w:r>
        <w:rPr>
          <w:rFonts w:hint="eastAsia" w:ascii="宋体" w:hAnsi="宋体" w:cs="宋体"/>
          <w:szCs w:val="21"/>
          <w:lang w:val="zh-CN" w:bidi="ar"/>
        </w:rPr>
        <w:t>公司组织机构</w:t>
      </w:r>
      <w:r>
        <w:rPr>
          <w:rFonts w:hint="eastAsia" w:ascii="宋体" w:hAnsi="宋体" w:cs="宋体"/>
          <w:bCs/>
          <w:szCs w:val="21"/>
          <w:lang w:bidi="ar"/>
        </w:rPr>
        <w:t>的概念和特点；</w:t>
      </w:r>
    </w:p>
    <w:p>
      <w:pPr>
        <w:spacing w:line="360" w:lineRule="auto"/>
        <w:ind w:firstLine="420" w:firstLineChars="200"/>
        <w:rPr>
          <w:rFonts w:ascii="宋体" w:hAnsi="宋体" w:cs="宋体"/>
          <w:bCs/>
          <w:szCs w:val="21"/>
        </w:rPr>
      </w:pPr>
      <w:r>
        <w:rPr>
          <w:rFonts w:hint="eastAsia" w:ascii="宋体" w:hAnsi="宋体" w:cs="宋体"/>
          <w:bCs/>
          <w:szCs w:val="21"/>
          <w:lang w:bidi="ar"/>
        </w:rPr>
        <w:t>5、了解</w:t>
      </w:r>
      <w:r>
        <w:rPr>
          <w:rFonts w:hint="eastAsia" w:ascii="宋体" w:hAnsi="宋体" w:cs="宋体"/>
          <w:szCs w:val="21"/>
          <w:lang w:val="zh-CN" w:bidi="ar"/>
        </w:rPr>
        <w:t>公司的合并与分立</w:t>
      </w:r>
      <w:r>
        <w:rPr>
          <w:rFonts w:hint="eastAsia" w:ascii="宋体" w:hAnsi="宋体" w:cs="宋体"/>
          <w:bCs/>
          <w:szCs w:val="21"/>
          <w:lang w:bidi="ar"/>
        </w:rPr>
        <w:t>；</w:t>
      </w:r>
    </w:p>
    <w:p>
      <w:pPr>
        <w:spacing w:line="360" w:lineRule="auto"/>
        <w:ind w:firstLine="420" w:firstLineChars="200"/>
        <w:rPr>
          <w:rFonts w:ascii="宋体" w:hAnsi="宋体" w:cs="宋体"/>
          <w:bCs/>
          <w:szCs w:val="21"/>
        </w:rPr>
      </w:pPr>
      <w:r>
        <w:rPr>
          <w:rFonts w:hint="eastAsia" w:ascii="宋体" w:hAnsi="宋体" w:cs="宋体"/>
          <w:bCs/>
          <w:szCs w:val="21"/>
          <w:lang w:bidi="ar"/>
        </w:rPr>
        <w:t>6、掌握</w:t>
      </w:r>
      <w:r>
        <w:rPr>
          <w:rFonts w:hint="eastAsia" w:ascii="宋体" w:hAnsi="宋体" w:cs="宋体"/>
          <w:szCs w:val="21"/>
          <w:lang w:val="zh-CN" w:bidi="ar"/>
        </w:rPr>
        <w:t>公司的解散与清算</w:t>
      </w:r>
      <w:r>
        <w:rPr>
          <w:rFonts w:hint="eastAsia" w:ascii="宋体" w:hAnsi="宋体" w:cs="宋体"/>
          <w:bCs/>
          <w:szCs w:val="21"/>
          <w:lang w:bidi="ar"/>
        </w:rPr>
        <w:t>。</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spacing w:line="360" w:lineRule="auto"/>
        <w:ind w:left="420" w:leftChars="200"/>
      </w:pPr>
      <w:r>
        <w:rPr>
          <w:rFonts w:hint="eastAsia" w:ascii="宋体" w:hAnsi="宋体" w:cs="宋体"/>
          <w:szCs w:val="21"/>
          <w:lang w:val="zh-CN" w:bidi="ar"/>
        </w:rPr>
        <w:t>公司资本</w:t>
      </w:r>
      <w:r>
        <w:rPr>
          <w:rFonts w:hint="eastAsia" w:ascii="Times New Roman" w:hAnsi="Times New Roman" w:cs="宋体"/>
          <w:lang w:bidi="ar"/>
        </w:rPr>
        <w:t>的概念、特征、分类、</w:t>
      </w:r>
      <w:r>
        <w:rPr>
          <w:rFonts w:hint="eastAsia" w:ascii="宋体" w:hAnsi="宋体" w:cs="宋体"/>
          <w:szCs w:val="21"/>
          <w:lang w:val="zh-CN" w:bidi="ar"/>
        </w:rPr>
        <w:t>资本制度、股权。</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rPr>
          <w:rFonts w:hint="eastAsia" w:ascii="宋体" w:hAnsi="宋体" w:cs="宋体"/>
          <w:sz w:val="24"/>
          <w:lang w:val="zh-CN"/>
        </w:rPr>
      </w:pPr>
      <w:r>
        <w:rPr>
          <w:rFonts w:hint="eastAsia" w:ascii="宋体" w:hAnsi="宋体" w:cs="宋体"/>
          <w:szCs w:val="21"/>
          <w:lang w:val="zh-CN" w:bidi="ar"/>
        </w:rPr>
        <w:t>公司</w:t>
      </w:r>
      <w:r>
        <w:rPr>
          <w:rFonts w:hint="eastAsia" w:ascii="宋体" w:hAnsi="宋体" w:cs="宋体"/>
          <w:szCs w:val="21"/>
          <w:lang w:bidi="ar"/>
        </w:rPr>
        <w:t>的</w:t>
      </w:r>
      <w:r>
        <w:rPr>
          <w:rFonts w:hint="eastAsia" w:ascii="宋体" w:hAnsi="宋体" w:cs="宋体"/>
          <w:szCs w:val="21"/>
          <w:lang w:val="zh-CN" w:bidi="ar"/>
        </w:rPr>
        <w:t>组织机构、</w:t>
      </w:r>
      <w:r>
        <w:rPr>
          <w:rFonts w:hint="eastAsia" w:ascii="Times New Roman" w:hAnsi="Times New Roman" w:cs="宋体"/>
          <w:lang w:bidi="ar"/>
        </w:rPr>
        <w:t>章程、合并与分立、</w:t>
      </w:r>
      <w:r>
        <w:rPr>
          <w:rFonts w:hint="eastAsia" w:ascii="宋体" w:hAnsi="宋体" w:cs="宋体"/>
          <w:szCs w:val="21"/>
          <w:lang w:val="zh-CN" w:bidi="ar"/>
        </w:rPr>
        <w:t>解散与清算</w:t>
      </w:r>
      <w:r>
        <w:rPr>
          <w:rFonts w:hint="eastAsia" w:ascii="Times New Roman" w:hAnsi="Times New Roman" w:cs="宋体"/>
          <w:lang w:bidi="ar"/>
        </w:rPr>
        <w:t>。</w:t>
      </w:r>
    </w:p>
    <w:p>
      <w:pPr>
        <w:spacing w:line="360" w:lineRule="auto"/>
        <w:ind w:left="422"/>
        <w:jc w:val="center"/>
        <w:rPr>
          <w:color w:val="FF0000"/>
          <w:sz w:val="24"/>
        </w:rPr>
      </w:pPr>
      <w:r>
        <w:rPr>
          <w:rFonts w:hint="eastAsia" w:ascii="黑体" w:hAnsi="宋体" w:eastAsia="黑体" w:cs="黑体"/>
          <w:bCs/>
          <w:sz w:val="24"/>
          <w:lang w:bidi="ar"/>
        </w:rPr>
        <w:t>第六章  非公司企业法</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rFonts w:ascii="宋体" w:hAnsi="宋体"/>
          <w:szCs w:val="21"/>
          <w:lang w:val="zh-CN"/>
        </w:rPr>
      </w:pPr>
      <w:r>
        <w:rPr>
          <w:rFonts w:hint="eastAsia" w:ascii="宋体" w:hAnsi="宋体"/>
          <w:szCs w:val="21"/>
          <w:lang w:val="zh-CN"/>
        </w:rPr>
        <w:t>第一节 个人独资企业法</w:t>
      </w:r>
    </w:p>
    <w:p>
      <w:pPr>
        <w:spacing w:line="360" w:lineRule="auto"/>
        <w:ind w:firstLine="420" w:firstLineChars="200"/>
        <w:rPr>
          <w:rFonts w:ascii="宋体" w:hAnsi="宋体"/>
          <w:szCs w:val="21"/>
          <w:lang w:val="zh-CN"/>
        </w:rPr>
      </w:pPr>
      <w:r>
        <w:rPr>
          <w:rFonts w:hint="eastAsia" w:ascii="宋体" w:hAnsi="宋体"/>
          <w:szCs w:val="21"/>
          <w:lang w:val="zh-CN"/>
        </w:rPr>
        <w:t>第二节 合伙企业法</w:t>
      </w:r>
    </w:p>
    <w:p>
      <w:pPr>
        <w:spacing w:line="360" w:lineRule="auto"/>
        <w:ind w:firstLine="420" w:firstLineChars="200"/>
        <w:rPr>
          <w:rFonts w:ascii="宋体" w:hAnsi="宋体"/>
          <w:szCs w:val="21"/>
        </w:rPr>
      </w:pPr>
      <w:r>
        <w:rPr>
          <w:rFonts w:hint="eastAsia" w:ascii="宋体" w:hAnsi="宋体"/>
          <w:szCs w:val="21"/>
          <w:lang w:val="zh-CN"/>
        </w:rPr>
        <w:t>第三节 其他企业法</w:t>
      </w:r>
    </w:p>
    <w:p>
      <w:pPr>
        <w:spacing w:line="360" w:lineRule="auto"/>
        <w:ind w:firstLine="420" w:firstLineChars="200"/>
        <w:rPr>
          <w:rFonts w:hint="eastAsia" w:ascii="宋体" w:hAnsi="宋体"/>
          <w:szCs w:val="21"/>
        </w:rPr>
      </w:pPr>
      <w:r>
        <w:rPr>
          <w:rFonts w:hint="eastAsia" w:ascii="宋体" w:hAnsi="宋体"/>
          <w:szCs w:val="21"/>
        </w:rPr>
        <w:t>1.理解个人独资企业的概念和法律特征，掌握个人独资企业的组织结构和设立解散的具体程序内容。</w:t>
      </w:r>
    </w:p>
    <w:p>
      <w:pPr>
        <w:spacing w:line="360" w:lineRule="auto"/>
        <w:ind w:firstLine="420" w:firstLineChars="200"/>
        <w:rPr>
          <w:rFonts w:ascii="宋体" w:hAnsi="宋体"/>
          <w:szCs w:val="21"/>
        </w:rPr>
      </w:pPr>
      <w:r>
        <w:rPr>
          <w:rFonts w:hint="eastAsia" w:ascii="宋体" w:hAnsi="宋体"/>
          <w:szCs w:val="21"/>
        </w:rPr>
        <w:t>2.掌握合伙企业的具体种类以及不同类型合伙企业的事务执行及责任制度。</w:t>
      </w:r>
    </w:p>
    <w:p>
      <w:pPr>
        <w:spacing w:line="360" w:lineRule="auto"/>
        <w:ind w:firstLine="420" w:firstLineChars="200"/>
        <w:rPr>
          <w:rFonts w:ascii="黑体" w:hAnsi="宋体" w:eastAsia="黑体" w:cs="黑体"/>
          <w:bCs/>
          <w:sz w:val="24"/>
          <w:lang w:bidi="ar"/>
        </w:rPr>
      </w:pPr>
      <w:r>
        <w:rPr>
          <w:rFonts w:hint="eastAsia" w:ascii="宋体" w:hAnsi="宋体"/>
          <w:szCs w:val="21"/>
        </w:rPr>
        <w:t xml:space="preserve">3.了解国有企业、集体企业等其他企业类型，熟悉不同企业类型的特征和组织机构把握未来企业形式改革的方向。                               </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spacing w:line="360" w:lineRule="exact"/>
        <w:ind w:firstLine="420" w:firstLineChars="200"/>
        <w:rPr>
          <w:rFonts w:ascii="宋体" w:hAnsi="宋体"/>
          <w:szCs w:val="21"/>
        </w:rPr>
      </w:pPr>
      <w:r>
        <w:rPr>
          <w:rFonts w:hint="eastAsia" w:ascii="宋体" w:hAnsi="宋体"/>
          <w:bCs/>
        </w:rPr>
        <w:t>个人独资企业、个体户、小商人的含义、内容及相互间的区别。</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exact"/>
        <w:ind w:firstLine="420" w:firstLineChars="200"/>
        <w:rPr>
          <w:rFonts w:hint="eastAsia" w:ascii="宋体" w:hAnsi="宋体"/>
        </w:rPr>
      </w:pPr>
      <w:r>
        <w:rPr>
          <w:rFonts w:hint="eastAsia" w:ascii="宋体" w:hAnsi="宋体"/>
          <w:bCs/>
        </w:rPr>
        <w:t>普通合伙企业、有限合伙、特殊合伙的含义、内容及相互间的区别。</w:t>
      </w:r>
    </w:p>
    <w:p>
      <w:pPr>
        <w:spacing w:line="360" w:lineRule="auto"/>
        <w:ind w:left="422"/>
        <w:jc w:val="center"/>
        <w:rPr>
          <w:color w:val="FF0000"/>
          <w:sz w:val="24"/>
        </w:rPr>
      </w:pPr>
      <w:r>
        <w:rPr>
          <w:rFonts w:hint="eastAsia" w:ascii="黑体" w:hAnsi="宋体" w:eastAsia="黑体" w:cs="黑体"/>
          <w:bCs/>
          <w:sz w:val="24"/>
          <w:lang w:bidi="ar"/>
        </w:rPr>
        <w:t>第七章  商业银行法与支付法</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rFonts w:ascii="宋体" w:hAnsi="宋体"/>
          <w:szCs w:val="21"/>
          <w:lang w:val="zh-CN"/>
        </w:rPr>
      </w:pPr>
      <w:r>
        <w:rPr>
          <w:rFonts w:hint="eastAsia" w:ascii="宋体" w:hAnsi="宋体"/>
          <w:szCs w:val="21"/>
          <w:lang w:val="zh-CN"/>
        </w:rPr>
        <w:t>第一节 商业银行法</w:t>
      </w:r>
    </w:p>
    <w:p>
      <w:pPr>
        <w:spacing w:line="360" w:lineRule="auto"/>
        <w:ind w:firstLine="420" w:firstLineChars="200"/>
        <w:rPr>
          <w:rFonts w:ascii="宋体" w:hAnsi="宋体"/>
          <w:szCs w:val="21"/>
          <w:lang w:val="zh-CN"/>
        </w:rPr>
      </w:pPr>
      <w:r>
        <w:rPr>
          <w:rFonts w:hint="eastAsia" w:ascii="宋体" w:hAnsi="宋体"/>
          <w:szCs w:val="21"/>
          <w:lang w:val="zh-CN"/>
        </w:rPr>
        <w:t>第二节 商事支付法</w:t>
      </w:r>
    </w:p>
    <w:p>
      <w:pPr>
        <w:spacing w:line="360" w:lineRule="auto"/>
        <w:ind w:firstLine="420" w:firstLineChars="200"/>
        <w:rPr>
          <w:rFonts w:ascii="宋体" w:hAnsi="宋体"/>
          <w:szCs w:val="21"/>
          <w:lang w:val="zh-CN"/>
        </w:rPr>
      </w:pPr>
      <w:r>
        <w:rPr>
          <w:rFonts w:hint="eastAsia" w:ascii="宋体" w:hAnsi="宋体"/>
          <w:szCs w:val="21"/>
          <w:lang w:val="zh-CN"/>
        </w:rPr>
        <w:t>第三节 票据法</w:t>
      </w:r>
    </w:p>
    <w:p>
      <w:pPr>
        <w:spacing w:line="360" w:lineRule="auto"/>
        <w:ind w:firstLine="420" w:firstLineChars="200"/>
        <w:rPr>
          <w:rFonts w:hint="eastAsia" w:ascii="宋体" w:hAnsi="宋体"/>
          <w:szCs w:val="21"/>
          <w:lang w:val="zh-CN"/>
        </w:rPr>
      </w:pPr>
      <w:r>
        <w:rPr>
          <w:rFonts w:hint="eastAsia" w:ascii="宋体" w:hAnsi="宋体"/>
          <w:szCs w:val="21"/>
          <w:lang w:val="zh-CN"/>
        </w:rPr>
        <w:t>1.掌握商业银行的经营范围及其相关法律关系，理解商业银行的经营原则及综合经营的发展趋势。</w:t>
      </w:r>
    </w:p>
    <w:p>
      <w:pPr>
        <w:spacing w:line="360" w:lineRule="auto"/>
        <w:ind w:firstLine="420" w:firstLineChars="200"/>
        <w:rPr>
          <w:rFonts w:hint="eastAsia" w:ascii="宋体" w:hAnsi="宋体"/>
          <w:szCs w:val="21"/>
          <w:lang w:val="zh-CN"/>
        </w:rPr>
      </w:pPr>
      <w:r>
        <w:rPr>
          <w:rFonts w:hint="eastAsia" w:ascii="宋体" w:hAnsi="宋体"/>
          <w:szCs w:val="21"/>
          <w:lang w:val="zh-CN"/>
        </w:rPr>
        <w:t>2.学习理解银行卡的性质、功能及银行卡发行和使用中存在的主要风险及防范措施。掌握互联网经济下新兴支付工具的变化及其法律制度。</w:t>
      </w:r>
    </w:p>
    <w:p>
      <w:pPr>
        <w:spacing w:line="360" w:lineRule="auto"/>
        <w:ind w:firstLine="420" w:firstLineChars="200"/>
        <w:rPr>
          <w:rFonts w:ascii="宋体" w:hAnsi="宋体"/>
          <w:szCs w:val="21"/>
          <w:lang w:val="zh-CN"/>
        </w:rPr>
      </w:pPr>
      <w:r>
        <w:rPr>
          <w:rFonts w:hint="eastAsia" w:ascii="宋体" w:hAnsi="宋体"/>
          <w:szCs w:val="21"/>
          <w:lang w:val="zh-CN"/>
        </w:rPr>
        <w:t>3.掌握票据的概念特征，合理区分汇票、支票、本票，理解票据上的法律关系和票据权利的行使。</w:t>
      </w:r>
      <w:r>
        <w:rPr>
          <w:rFonts w:hint="eastAsia" w:ascii="宋体" w:hAnsi="宋体"/>
          <w:szCs w:val="21"/>
        </w:rPr>
        <w:t xml:space="preserve">                              </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pStyle w:val="10"/>
        <w:spacing w:line="360" w:lineRule="auto"/>
        <w:ind w:firstLine="420" w:firstLineChars="200"/>
        <w:rPr>
          <w:rFonts w:hint="eastAsia"/>
        </w:rPr>
      </w:pPr>
      <w:r>
        <w:rPr>
          <w:rFonts w:hint="eastAsia" w:ascii="宋体" w:hAnsi="宋体" w:cs="宋体"/>
          <w:color w:val="000000"/>
        </w:rPr>
        <w:t>商业银行的设立、变更、接管和终止、商业银行业务与经营原则、</w:t>
      </w:r>
      <w:r>
        <w:rPr>
          <w:rFonts w:ascii="宋体" w:hAnsi="宋体" w:cs="宋体"/>
          <w:color w:val="000000"/>
        </w:rPr>
        <w:t>票据法律关系</w:t>
      </w:r>
      <w:r>
        <w:rPr>
          <w:rFonts w:hint="eastAsia" w:ascii="宋体" w:hAnsi="宋体"/>
          <w:color w:val="000000"/>
        </w:rPr>
        <w:t>、</w:t>
      </w:r>
      <w:r>
        <w:rPr>
          <w:rFonts w:ascii="宋体" w:hAnsi="宋体" w:cs="宋体"/>
          <w:color w:val="000000"/>
        </w:rPr>
        <w:t>票据行为制度</w:t>
      </w:r>
      <w:r>
        <w:rPr>
          <w:rFonts w:hint="eastAsia" w:ascii="宋体" w:hAnsi="宋体"/>
          <w:color w:val="000000"/>
        </w:rPr>
        <w:t>、</w:t>
      </w:r>
      <w:r>
        <w:rPr>
          <w:rFonts w:ascii="宋体" w:hAnsi="宋体" w:cs="宋体"/>
          <w:color w:val="000000"/>
        </w:rPr>
        <w:t>空白票据、票据伪造等瑕疵票据</w:t>
      </w:r>
      <w:r>
        <w:rPr>
          <w:rFonts w:hint="eastAsia" w:ascii="宋体" w:hAnsi="宋体"/>
          <w:color w:val="000000"/>
        </w:rPr>
        <w:t>、</w:t>
      </w:r>
      <w:r>
        <w:rPr>
          <w:rFonts w:ascii="宋体" w:hAnsi="宋体" w:cs="宋体"/>
          <w:color w:val="000000"/>
        </w:rPr>
        <w:t>票据丧失及其补救、</w:t>
      </w:r>
      <w:r>
        <w:rPr>
          <w:rFonts w:hint="eastAsia"/>
        </w:rPr>
        <w:t>票据法上的法律关系、票据行为的构成要件、票据行为的代理、票据权利的结构、空白票据。</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rPr>
          <w:rFonts w:hint="eastAsia" w:ascii="Times New Roman" w:hAnsi="Times New Roman"/>
          <w:szCs w:val="21"/>
        </w:rPr>
      </w:pPr>
      <w:r>
        <w:rPr>
          <w:rFonts w:hint="eastAsia" w:ascii="宋体" w:hAnsi="宋体"/>
        </w:rPr>
        <w:t>现金支付、银行卡支付、商业预付卡、第三方支付、</w:t>
      </w:r>
      <w:r>
        <w:rPr>
          <w:rFonts w:ascii="宋体" w:hAnsi="宋体"/>
        </w:rPr>
        <w:t>汇票的出票、背书、承兑、保证以及汇票的付款、</w:t>
      </w:r>
      <w:r>
        <w:rPr>
          <w:rFonts w:hint="eastAsia" w:ascii="宋体" w:hAnsi="宋体"/>
        </w:rPr>
        <w:t>支票的出票、背书、保证、付款。</w:t>
      </w:r>
    </w:p>
    <w:p>
      <w:pPr>
        <w:spacing w:line="360" w:lineRule="auto"/>
        <w:ind w:left="422"/>
        <w:jc w:val="center"/>
        <w:rPr>
          <w:color w:val="FF0000"/>
          <w:sz w:val="24"/>
        </w:rPr>
      </w:pPr>
      <w:r>
        <w:rPr>
          <w:rFonts w:hint="eastAsia" w:ascii="黑体" w:hAnsi="宋体" w:eastAsia="黑体" w:cs="黑体"/>
          <w:bCs/>
          <w:sz w:val="24"/>
          <w:lang w:bidi="ar"/>
        </w:rPr>
        <w:t>第八章  保险法</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rFonts w:ascii="宋体" w:hAnsi="宋体"/>
          <w:szCs w:val="21"/>
          <w:lang w:val="zh-CN"/>
        </w:rPr>
      </w:pPr>
      <w:r>
        <w:rPr>
          <w:rFonts w:hint="eastAsia" w:ascii="宋体" w:hAnsi="宋体"/>
          <w:szCs w:val="21"/>
          <w:lang w:val="zh-CN"/>
        </w:rPr>
        <w:t>第一节 保险法概述</w:t>
      </w:r>
    </w:p>
    <w:p>
      <w:pPr>
        <w:spacing w:line="360" w:lineRule="auto"/>
        <w:ind w:firstLine="420" w:firstLineChars="200"/>
        <w:rPr>
          <w:rFonts w:ascii="宋体" w:hAnsi="宋体"/>
          <w:szCs w:val="21"/>
          <w:lang w:val="zh-CN"/>
        </w:rPr>
      </w:pPr>
      <w:r>
        <w:rPr>
          <w:rFonts w:hint="eastAsia" w:ascii="宋体" w:hAnsi="宋体"/>
          <w:szCs w:val="21"/>
          <w:lang w:val="zh-CN"/>
        </w:rPr>
        <w:t>第二节 保险法的基本原则</w:t>
      </w:r>
    </w:p>
    <w:p>
      <w:pPr>
        <w:spacing w:line="360" w:lineRule="auto"/>
        <w:ind w:firstLine="420" w:firstLineChars="200"/>
        <w:rPr>
          <w:rFonts w:ascii="宋体" w:hAnsi="宋体"/>
          <w:szCs w:val="21"/>
          <w:lang w:val="zh-CN"/>
        </w:rPr>
      </w:pPr>
      <w:r>
        <w:rPr>
          <w:rFonts w:hint="eastAsia" w:ascii="宋体" w:hAnsi="宋体"/>
          <w:szCs w:val="21"/>
          <w:lang w:val="zh-CN"/>
        </w:rPr>
        <w:t>第三节 保险合同</w:t>
      </w:r>
    </w:p>
    <w:p>
      <w:pPr>
        <w:spacing w:line="360" w:lineRule="auto"/>
        <w:ind w:firstLine="420" w:firstLineChars="200"/>
        <w:rPr>
          <w:rFonts w:ascii="宋体" w:hAnsi="宋体"/>
          <w:szCs w:val="21"/>
          <w:lang w:val="zh-CN"/>
        </w:rPr>
      </w:pPr>
      <w:r>
        <w:rPr>
          <w:rFonts w:hint="eastAsia" w:ascii="宋体" w:hAnsi="宋体"/>
          <w:szCs w:val="21"/>
          <w:lang w:val="zh-CN"/>
        </w:rPr>
        <w:t>第四节 保险业法</w:t>
      </w:r>
    </w:p>
    <w:p>
      <w:pPr>
        <w:spacing w:line="360" w:lineRule="auto"/>
        <w:ind w:firstLine="420" w:firstLineChars="200"/>
        <w:rPr>
          <w:rFonts w:ascii="宋体" w:hAnsi="宋体"/>
          <w:szCs w:val="21"/>
        </w:rPr>
      </w:pPr>
      <w:r>
        <w:rPr>
          <w:rFonts w:hint="eastAsia" w:ascii="宋体" w:hAnsi="宋体"/>
          <w:szCs w:val="21"/>
        </w:rPr>
        <w:t>1.掌握保险的概念和特征，体会保险法规范的特殊性，学习保险法律关系中各方当事人的权利和义务。</w:t>
      </w:r>
    </w:p>
    <w:p>
      <w:pPr>
        <w:spacing w:line="360" w:lineRule="auto"/>
        <w:ind w:firstLine="420" w:firstLineChars="200"/>
        <w:rPr>
          <w:rFonts w:hint="eastAsia" w:ascii="宋体" w:hAnsi="宋体"/>
          <w:szCs w:val="21"/>
        </w:rPr>
      </w:pPr>
      <w:r>
        <w:rPr>
          <w:rFonts w:hint="eastAsia" w:ascii="宋体" w:hAnsi="宋体"/>
          <w:szCs w:val="21"/>
        </w:rPr>
        <w:t>2.理解保险法三大基本原则的内容，体会不同类型保险背后法律的不同价值取向。</w:t>
      </w:r>
    </w:p>
    <w:p>
      <w:pPr>
        <w:spacing w:line="360" w:lineRule="auto"/>
        <w:ind w:firstLine="420" w:firstLineChars="200"/>
        <w:rPr>
          <w:rFonts w:ascii="宋体" w:hAnsi="宋体"/>
          <w:szCs w:val="21"/>
        </w:rPr>
      </w:pPr>
      <w:r>
        <w:rPr>
          <w:rFonts w:hint="eastAsia" w:ascii="宋体" w:hAnsi="宋体"/>
          <w:szCs w:val="21"/>
        </w:rPr>
        <w:t xml:space="preserve">3.掌握保险合同的概念、特征以及保险合同成立和生效的条件。把握保险合同在履行中的相关具体制度                               </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widowControl/>
        <w:spacing w:line="400" w:lineRule="exact"/>
        <w:ind w:firstLine="315" w:firstLineChars="150"/>
        <w:jc w:val="left"/>
        <w:rPr>
          <w:rFonts w:ascii="宋体" w:hAnsi="宋体"/>
          <w:color w:val="000000"/>
          <w:kern w:val="0"/>
          <w:szCs w:val="21"/>
        </w:rPr>
      </w:pPr>
      <w:r>
        <w:rPr>
          <w:rFonts w:hint="eastAsia" w:ascii="宋体" w:hAnsi="宋体"/>
        </w:rPr>
        <w:t>保险法的性质、特性、保险法基本原则</w:t>
      </w:r>
      <w:r>
        <w:rPr>
          <w:rFonts w:hint="eastAsia" w:ascii="宋体" w:hAnsi="宋体"/>
          <w:color w:val="000000"/>
        </w:rPr>
        <w:t>、</w:t>
      </w:r>
      <w:r>
        <w:rPr>
          <w:rFonts w:hint="eastAsia" w:ascii="宋体" w:hAnsi="宋体"/>
        </w:rPr>
        <w:t>保险利益、超额保险、重复保险。</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pStyle w:val="4"/>
        <w:spacing w:line="300" w:lineRule="auto"/>
        <w:ind w:firstLine="420" w:firstLineChars="200"/>
        <w:rPr>
          <w:rFonts w:hint="eastAsia" w:ascii="Times New Roman" w:hAnsi="宋体"/>
        </w:rPr>
      </w:pPr>
      <w:r>
        <w:rPr>
          <w:rFonts w:hint="eastAsia"/>
          <w:color w:val="000000"/>
        </w:rPr>
        <w:t>财产保险、人身保险、保险合同</w:t>
      </w:r>
      <w:r>
        <w:rPr>
          <w:rFonts w:ascii="Times New Roman" w:hAnsi="宋体"/>
        </w:rPr>
        <w:t>。</w:t>
      </w:r>
    </w:p>
    <w:p>
      <w:pPr>
        <w:spacing w:line="360" w:lineRule="auto"/>
        <w:ind w:left="422"/>
        <w:jc w:val="center"/>
        <w:rPr>
          <w:color w:val="FF0000"/>
          <w:sz w:val="24"/>
        </w:rPr>
      </w:pPr>
      <w:r>
        <w:rPr>
          <w:rFonts w:hint="eastAsia" w:ascii="黑体" w:hAnsi="宋体" w:eastAsia="黑体" w:cs="黑体"/>
          <w:bCs/>
          <w:sz w:val="24"/>
          <w:lang w:bidi="ar"/>
        </w:rPr>
        <w:t xml:space="preserve">第九章 证券法  </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rFonts w:ascii="宋体" w:hAnsi="宋体"/>
          <w:sz w:val="21"/>
          <w:szCs w:val="21"/>
          <w:lang w:val="zh-CN"/>
        </w:rPr>
      </w:pPr>
      <w:r>
        <w:rPr>
          <w:rFonts w:hint="eastAsia" w:ascii="宋体" w:hAnsi="宋体"/>
          <w:sz w:val="21"/>
          <w:szCs w:val="21"/>
          <w:lang w:val="zh-CN"/>
        </w:rPr>
        <w:t>第一节 证券法的基本问题</w:t>
      </w:r>
    </w:p>
    <w:p>
      <w:pPr>
        <w:spacing w:line="360" w:lineRule="auto"/>
        <w:ind w:firstLine="420" w:firstLineChars="200"/>
        <w:rPr>
          <w:rFonts w:ascii="宋体" w:hAnsi="宋体"/>
          <w:sz w:val="21"/>
          <w:szCs w:val="21"/>
          <w:lang w:val="zh-CN"/>
        </w:rPr>
      </w:pPr>
      <w:r>
        <w:rPr>
          <w:rFonts w:hint="eastAsia" w:ascii="宋体" w:hAnsi="宋体"/>
          <w:sz w:val="21"/>
          <w:szCs w:val="21"/>
          <w:lang w:val="zh-CN"/>
        </w:rPr>
        <w:t>第二节 证券市场主体法律制度</w:t>
      </w:r>
    </w:p>
    <w:p>
      <w:pPr>
        <w:spacing w:line="360" w:lineRule="auto"/>
        <w:ind w:firstLine="420" w:firstLineChars="200"/>
        <w:rPr>
          <w:rFonts w:ascii="宋体" w:hAnsi="宋体"/>
          <w:sz w:val="21"/>
          <w:szCs w:val="21"/>
          <w:lang w:val="zh-CN"/>
        </w:rPr>
      </w:pPr>
      <w:r>
        <w:rPr>
          <w:rFonts w:hint="eastAsia" w:ascii="宋体" w:hAnsi="宋体"/>
          <w:sz w:val="21"/>
          <w:szCs w:val="21"/>
          <w:lang w:val="zh-CN"/>
        </w:rPr>
        <w:t>第三节 证券发行与承销法律制度</w:t>
      </w:r>
    </w:p>
    <w:p>
      <w:pPr>
        <w:spacing w:line="360" w:lineRule="auto"/>
        <w:ind w:firstLine="420" w:firstLineChars="200"/>
        <w:rPr>
          <w:rFonts w:ascii="宋体" w:hAnsi="宋体"/>
          <w:sz w:val="21"/>
          <w:szCs w:val="21"/>
          <w:lang w:val="zh-CN"/>
        </w:rPr>
      </w:pPr>
      <w:r>
        <w:rPr>
          <w:rFonts w:hint="eastAsia" w:ascii="宋体" w:hAnsi="宋体"/>
          <w:sz w:val="21"/>
          <w:szCs w:val="21"/>
          <w:lang w:val="zh-CN"/>
        </w:rPr>
        <w:t>第四节 证券上市与交易法律制度</w:t>
      </w:r>
    </w:p>
    <w:p>
      <w:pPr>
        <w:spacing w:line="360" w:lineRule="auto"/>
        <w:ind w:firstLine="420" w:firstLineChars="200"/>
        <w:rPr>
          <w:rFonts w:ascii="宋体" w:hAnsi="宋体"/>
          <w:sz w:val="21"/>
          <w:szCs w:val="21"/>
          <w:lang w:val="zh-CN"/>
        </w:rPr>
      </w:pPr>
      <w:r>
        <w:rPr>
          <w:rFonts w:hint="eastAsia" w:ascii="宋体" w:hAnsi="宋体"/>
          <w:sz w:val="21"/>
          <w:szCs w:val="21"/>
          <w:lang w:val="zh-CN"/>
        </w:rPr>
        <w:t>第五节 证券监督管理机构</w:t>
      </w:r>
    </w:p>
    <w:p>
      <w:pPr>
        <w:pStyle w:val="5"/>
        <w:spacing w:before="0" w:beforeAutospacing="0" w:after="0" w:afterAutospacing="0" w:line="400" w:lineRule="exact"/>
        <w:ind w:firstLine="411" w:firstLineChars="196"/>
        <w:jc w:val="both"/>
        <w:rPr>
          <w:rFonts w:hint="eastAsia"/>
          <w:sz w:val="21"/>
          <w:szCs w:val="21"/>
        </w:rPr>
      </w:pPr>
      <w:r>
        <w:rPr>
          <w:rFonts w:hint="eastAsia"/>
          <w:sz w:val="21"/>
          <w:szCs w:val="21"/>
          <w:lang w:val="zh-CN"/>
        </w:rPr>
        <w:t>第六节 证券法律责任</w:t>
      </w:r>
      <w:r>
        <w:rPr>
          <w:rFonts w:hint="eastAsia"/>
          <w:sz w:val="21"/>
          <w:szCs w:val="21"/>
        </w:rPr>
        <w:t xml:space="preserve"> </w:t>
      </w:r>
    </w:p>
    <w:p>
      <w:pPr>
        <w:spacing w:line="360" w:lineRule="auto"/>
        <w:ind w:firstLine="420" w:firstLineChars="200"/>
        <w:rPr>
          <w:rFonts w:hint="eastAsia" w:ascii="宋体" w:hAnsi="宋体"/>
          <w:sz w:val="21"/>
          <w:szCs w:val="21"/>
        </w:rPr>
      </w:pPr>
      <w:r>
        <w:rPr>
          <w:rFonts w:hint="eastAsia" w:ascii="宋体" w:hAnsi="宋体"/>
          <w:sz w:val="21"/>
          <w:szCs w:val="21"/>
        </w:rPr>
        <w:t>1.理解证券的概念和特征，把握证券的内涵与外延，并在此基础上领会证券法的基本原则和这些基本原则对证券法律的实务的指导。</w:t>
      </w:r>
    </w:p>
    <w:p>
      <w:pPr>
        <w:spacing w:line="360" w:lineRule="auto"/>
        <w:ind w:firstLine="420" w:firstLineChars="200"/>
        <w:rPr>
          <w:rFonts w:hint="eastAsia" w:ascii="宋体" w:hAnsi="宋体"/>
          <w:sz w:val="21"/>
          <w:szCs w:val="21"/>
        </w:rPr>
      </w:pPr>
      <w:r>
        <w:rPr>
          <w:rFonts w:hint="eastAsia" w:ascii="宋体" w:hAnsi="宋体"/>
          <w:sz w:val="21"/>
          <w:szCs w:val="21"/>
        </w:rPr>
        <w:t>2.掌握证券发行的基本制度类型，区分两种发行制度的各自利弊，同时学习证券发行中的条件、程序和相关法律规则</w:t>
      </w:r>
    </w:p>
    <w:p>
      <w:pPr>
        <w:spacing w:line="360" w:lineRule="auto"/>
        <w:ind w:firstLine="420" w:firstLineChars="200"/>
        <w:rPr>
          <w:rFonts w:ascii="宋体" w:hAnsi="宋体"/>
          <w:sz w:val="21"/>
          <w:szCs w:val="21"/>
        </w:rPr>
      </w:pPr>
      <w:r>
        <w:rPr>
          <w:rFonts w:hint="eastAsia" w:ascii="宋体" w:hAnsi="宋体"/>
          <w:sz w:val="21"/>
          <w:szCs w:val="21"/>
        </w:rPr>
        <w:t>3了解证券市场有典型的违法行为的类型，掌握证券市场监管的方式和手段及监管机构的职能。</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pStyle w:val="10"/>
        <w:spacing w:line="360" w:lineRule="auto"/>
        <w:ind w:firstLine="420" w:firstLineChars="200"/>
      </w:pPr>
      <w:r>
        <w:rPr>
          <w:rFonts w:hint="eastAsia"/>
        </w:rPr>
        <w:t>证券与证券市场、证券法的基本原则、证券发行与承销法律制度、</w:t>
      </w:r>
      <w:r>
        <w:rPr>
          <w:rFonts w:hint="eastAsia" w:ascii="宋体" w:hAnsi="宋体"/>
          <w:kern w:val="0"/>
        </w:rPr>
        <w:t>证券发行的概念及分类</w:t>
      </w:r>
      <w:r>
        <w:rPr>
          <w:rFonts w:ascii="宋体" w:hAnsi="宋体"/>
          <w:kern w:val="0"/>
        </w:rPr>
        <w:t>、</w:t>
      </w:r>
      <w:r>
        <w:rPr>
          <w:rFonts w:ascii="宋体" w:hAnsi="宋体" w:cs="宋体"/>
          <w:color w:val="000000"/>
        </w:rPr>
        <w:t>证券上市的标准、程序、退出、证券交易中的方式、交易的规则</w:t>
      </w:r>
      <w:r>
        <w:rPr>
          <w:rFonts w:hint="eastAsia"/>
        </w:rPr>
        <w:t>。</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rPr>
          <w:rFonts w:hint="eastAsia" w:ascii="Times New Roman" w:hAnsi="Times New Roman"/>
          <w:szCs w:val="21"/>
        </w:rPr>
      </w:pPr>
      <w:r>
        <w:rPr>
          <w:rFonts w:hint="eastAsia"/>
          <w:szCs w:val="21"/>
        </w:rPr>
        <w:t>证券种类、证券发行与证券募集、证券发行</w:t>
      </w:r>
      <w:r>
        <w:rPr>
          <w:rFonts w:hint="eastAsia"/>
        </w:rPr>
        <w:t>、</w:t>
      </w:r>
      <w:r>
        <w:rPr>
          <w:rFonts w:hint="eastAsia" w:ascii="宋体" w:hAnsi="宋体"/>
          <w:kern w:val="0"/>
        </w:rPr>
        <w:t>证券交易所、证券公司、</w:t>
      </w:r>
      <w:r>
        <w:rPr>
          <w:rFonts w:hint="eastAsia" w:ascii="宋体" w:hAnsi="宋体"/>
        </w:rPr>
        <w:t>证券投资基金的设立、募集与交易、</w:t>
      </w:r>
      <w:r>
        <w:rPr>
          <w:rFonts w:hint="eastAsia" w:ascii="宋体" w:hAnsi="宋体"/>
          <w:kern w:val="0"/>
        </w:rPr>
        <w:t>证券</w:t>
      </w:r>
      <w:r>
        <w:rPr>
          <w:rFonts w:hint="eastAsia" w:ascii="宋体" w:hAnsi="宋体"/>
        </w:rPr>
        <w:t>承销</w:t>
      </w:r>
      <w:r>
        <w:rPr>
          <w:rFonts w:hint="eastAsia" w:ascii="宋体" w:hAnsi="宋体"/>
          <w:kern w:val="0"/>
        </w:rPr>
        <w:t>的分类和方式</w:t>
      </w:r>
      <w:r>
        <w:rPr>
          <w:rFonts w:hint="eastAsia"/>
          <w:szCs w:val="21"/>
        </w:rPr>
        <w:t>。</w:t>
      </w:r>
    </w:p>
    <w:p>
      <w:pPr>
        <w:spacing w:line="360" w:lineRule="auto"/>
        <w:ind w:left="422"/>
        <w:jc w:val="center"/>
        <w:rPr>
          <w:color w:val="FF0000"/>
          <w:sz w:val="24"/>
        </w:rPr>
      </w:pPr>
      <w:r>
        <w:rPr>
          <w:rFonts w:hint="eastAsia" w:ascii="黑体" w:hAnsi="宋体" w:eastAsia="黑体" w:cs="黑体"/>
          <w:bCs/>
          <w:sz w:val="24"/>
          <w:lang w:bidi="ar"/>
        </w:rPr>
        <w:t xml:space="preserve">第十章 期货交易法  </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rFonts w:hint="eastAsia" w:ascii="宋体" w:hAnsi="宋体"/>
          <w:szCs w:val="21"/>
          <w:lang w:val="zh-CN"/>
        </w:rPr>
      </w:pPr>
      <w:r>
        <w:rPr>
          <w:rFonts w:hint="eastAsia" w:ascii="宋体" w:hAnsi="宋体"/>
          <w:szCs w:val="21"/>
          <w:lang w:val="zh-CN"/>
        </w:rPr>
        <w:t>第一节 期货交易法概述</w:t>
      </w:r>
    </w:p>
    <w:p>
      <w:pPr>
        <w:spacing w:line="360" w:lineRule="auto"/>
        <w:ind w:firstLine="420" w:firstLineChars="200"/>
        <w:rPr>
          <w:rFonts w:hint="eastAsia" w:ascii="宋体" w:hAnsi="宋体"/>
          <w:szCs w:val="21"/>
          <w:lang w:val="zh-CN"/>
        </w:rPr>
      </w:pPr>
      <w:r>
        <w:rPr>
          <w:rFonts w:hint="eastAsia" w:ascii="宋体" w:hAnsi="宋体"/>
          <w:szCs w:val="21"/>
          <w:lang w:val="zh-CN"/>
        </w:rPr>
        <w:t>第二节 期货交易参与者</w:t>
      </w:r>
    </w:p>
    <w:p>
      <w:pPr>
        <w:spacing w:line="360" w:lineRule="auto"/>
        <w:ind w:firstLine="420" w:firstLineChars="200"/>
        <w:rPr>
          <w:rFonts w:hint="eastAsia" w:ascii="宋体" w:hAnsi="宋体"/>
          <w:szCs w:val="21"/>
          <w:lang w:val="zh-CN"/>
        </w:rPr>
      </w:pPr>
      <w:r>
        <w:rPr>
          <w:rFonts w:hint="eastAsia" w:ascii="宋体" w:hAnsi="宋体"/>
          <w:szCs w:val="21"/>
          <w:lang w:val="zh-CN"/>
        </w:rPr>
        <w:t>第三节 期货交易规则</w:t>
      </w:r>
    </w:p>
    <w:p>
      <w:pPr>
        <w:spacing w:line="360" w:lineRule="auto"/>
        <w:ind w:firstLine="420" w:firstLineChars="200"/>
        <w:rPr>
          <w:rFonts w:hint="eastAsia" w:ascii="宋体" w:hAnsi="宋体"/>
          <w:szCs w:val="21"/>
          <w:lang w:val="zh-CN"/>
        </w:rPr>
      </w:pPr>
      <w:r>
        <w:rPr>
          <w:rFonts w:hint="eastAsia" w:ascii="宋体" w:hAnsi="宋体"/>
          <w:szCs w:val="21"/>
          <w:lang w:val="zh-CN"/>
        </w:rPr>
        <w:t>第四节 期货市场的监管</w:t>
      </w:r>
    </w:p>
    <w:p>
      <w:pPr>
        <w:spacing w:line="360" w:lineRule="auto"/>
        <w:ind w:firstLine="420" w:firstLineChars="200"/>
        <w:rPr>
          <w:rFonts w:hint="eastAsia" w:ascii="宋体" w:hAnsi="宋体"/>
          <w:szCs w:val="21"/>
        </w:rPr>
      </w:pPr>
      <w:r>
        <w:rPr>
          <w:rFonts w:hint="eastAsia" w:ascii="宋体" w:hAnsi="宋体"/>
          <w:szCs w:val="21"/>
        </w:rPr>
        <w:t>1.把握期货交易的概念和法律特征，并在与其他类型公司的比较中发现期货公司的特殊性。</w:t>
      </w:r>
    </w:p>
    <w:p>
      <w:pPr>
        <w:spacing w:line="360" w:lineRule="auto"/>
        <w:ind w:firstLine="420" w:firstLineChars="200"/>
        <w:rPr>
          <w:rFonts w:ascii="宋体" w:hAnsi="宋体"/>
          <w:szCs w:val="21"/>
        </w:rPr>
      </w:pPr>
      <w:r>
        <w:rPr>
          <w:rFonts w:hint="eastAsia" w:ascii="宋体" w:hAnsi="宋体"/>
          <w:szCs w:val="21"/>
        </w:rPr>
        <w:t xml:space="preserve">2.学习期货交易所和期货交易规则的具体内容。了解期货市场监管的方式和手段，把握现代监管的相关理念。                         </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pStyle w:val="10"/>
        <w:spacing w:line="360" w:lineRule="auto"/>
        <w:ind w:firstLine="420" w:firstLineChars="200"/>
      </w:pPr>
      <w:r>
        <w:rPr>
          <w:rFonts w:hint="eastAsia"/>
        </w:rPr>
        <w:t>期货交易的含义、期货交易的法律特征、</w:t>
      </w:r>
      <w:r>
        <w:rPr>
          <w:rFonts w:hint="eastAsia" w:hAnsi="宋体"/>
        </w:rPr>
        <w:t>期货投机、套利交易、“五位一体”的监管体系、期货合约、期货交易制度</w:t>
      </w:r>
      <w:r>
        <w:rPr>
          <w:rFonts w:hint="eastAsia"/>
        </w:rPr>
        <w:t>。</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spacing w:line="360" w:lineRule="auto"/>
        <w:ind w:firstLine="420" w:firstLineChars="200"/>
        <w:rPr>
          <w:rFonts w:hint="eastAsia"/>
          <w:szCs w:val="21"/>
        </w:rPr>
      </w:pPr>
      <w:r>
        <w:rPr>
          <w:rFonts w:hint="eastAsia"/>
          <w:szCs w:val="21"/>
        </w:rPr>
        <w:t>期货交易者</w:t>
      </w:r>
      <w:r>
        <w:rPr>
          <w:szCs w:val="21"/>
        </w:rPr>
        <w:t>、</w:t>
      </w:r>
      <w:r>
        <w:rPr>
          <w:rFonts w:hint="eastAsia"/>
          <w:szCs w:val="21"/>
        </w:rPr>
        <w:t>期货经营机构、期货交易场所、期货结算机构、</w:t>
      </w:r>
      <w:r>
        <w:rPr>
          <w:rFonts w:hint="eastAsia" w:ascii="Times New Roman" w:hAnsi="宋体"/>
        </w:rPr>
        <w:t>章期货市场监管、风险控制、期货市场基本制度、套期保值</w:t>
      </w:r>
      <w:r>
        <w:rPr>
          <w:rFonts w:hint="eastAsia"/>
          <w:szCs w:val="21"/>
        </w:rPr>
        <w:t>。</w:t>
      </w:r>
    </w:p>
    <w:p>
      <w:pPr>
        <w:spacing w:line="360" w:lineRule="auto"/>
        <w:ind w:left="422"/>
        <w:jc w:val="center"/>
        <w:rPr>
          <w:color w:val="FF0000"/>
          <w:sz w:val="24"/>
        </w:rPr>
      </w:pPr>
      <w:r>
        <w:rPr>
          <w:rFonts w:hint="eastAsia" w:ascii="黑体" w:hAnsi="宋体" w:eastAsia="黑体" w:cs="黑体"/>
          <w:bCs/>
          <w:sz w:val="24"/>
          <w:lang w:bidi="ar"/>
        </w:rPr>
        <w:t xml:space="preserve">第十一章 商事信托与投资基金法  </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rFonts w:ascii="宋体" w:hAnsi="宋体"/>
          <w:szCs w:val="21"/>
          <w:lang w:val="zh-CN"/>
        </w:rPr>
      </w:pPr>
      <w:r>
        <w:rPr>
          <w:rFonts w:hint="eastAsia" w:ascii="宋体" w:hAnsi="宋体"/>
          <w:szCs w:val="21"/>
          <w:lang w:val="zh-CN"/>
        </w:rPr>
        <w:t>第一节 商事信托概述</w:t>
      </w:r>
    </w:p>
    <w:p>
      <w:pPr>
        <w:spacing w:line="360" w:lineRule="auto"/>
        <w:ind w:firstLine="420" w:firstLineChars="200"/>
        <w:rPr>
          <w:rFonts w:ascii="宋体" w:hAnsi="宋体"/>
          <w:szCs w:val="21"/>
          <w:lang w:val="zh-CN"/>
        </w:rPr>
      </w:pPr>
      <w:r>
        <w:rPr>
          <w:rFonts w:hint="eastAsia" w:ascii="宋体" w:hAnsi="宋体"/>
          <w:szCs w:val="21"/>
          <w:lang w:val="zh-CN"/>
        </w:rPr>
        <w:t>第二节 商事信托的设立和生效</w:t>
      </w:r>
    </w:p>
    <w:p>
      <w:pPr>
        <w:spacing w:line="360" w:lineRule="auto"/>
        <w:ind w:firstLine="420" w:firstLineChars="200"/>
        <w:rPr>
          <w:rFonts w:ascii="宋体" w:hAnsi="宋体"/>
          <w:szCs w:val="21"/>
          <w:lang w:val="zh-CN"/>
        </w:rPr>
      </w:pPr>
      <w:r>
        <w:rPr>
          <w:rFonts w:hint="eastAsia" w:ascii="宋体" w:hAnsi="宋体"/>
          <w:szCs w:val="21"/>
          <w:lang w:val="zh-CN"/>
        </w:rPr>
        <w:t>第三节 商事信托财产</w:t>
      </w:r>
    </w:p>
    <w:p>
      <w:pPr>
        <w:spacing w:line="360" w:lineRule="auto"/>
        <w:ind w:firstLine="420" w:firstLineChars="200"/>
        <w:rPr>
          <w:rFonts w:ascii="宋体" w:hAnsi="宋体"/>
          <w:szCs w:val="21"/>
          <w:lang w:val="zh-CN"/>
        </w:rPr>
      </w:pPr>
      <w:r>
        <w:rPr>
          <w:rFonts w:hint="eastAsia" w:ascii="宋体" w:hAnsi="宋体"/>
          <w:szCs w:val="21"/>
          <w:lang w:val="zh-CN"/>
        </w:rPr>
        <w:t>第四节 信托当事人</w:t>
      </w:r>
    </w:p>
    <w:p>
      <w:pPr>
        <w:spacing w:line="360" w:lineRule="auto"/>
        <w:ind w:firstLine="420" w:firstLineChars="200"/>
        <w:rPr>
          <w:rFonts w:ascii="宋体" w:hAnsi="宋体"/>
          <w:szCs w:val="21"/>
          <w:lang w:val="zh-CN"/>
        </w:rPr>
      </w:pPr>
      <w:r>
        <w:rPr>
          <w:rFonts w:hint="eastAsia" w:ascii="宋体" w:hAnsi="宋体"/>
          <w:szCs w:val="21"/>
          <w:lang w:val="zh-CN"/>
        </w:rPr>
        <w:t>第五节 信托的变更与终止</w:t>
      </w:r>
    </w:p>
    <w:p>
      <w:pPr>
        <w:spacing w:line="360" w:lineRule="auto"/>
        <w:ind w:firstLine="420" w:firstLineChars="200"/>
        <w:rPr>
          <w:rFonts w:ascii="宋体" w:hAnsi="宋体"/>
          <w:szCs w:val="21"/>
          <w:lang w:val="zh-CN"/>
        </w:rPr>
      </w:pPr>
      <w:r>
        <w:rPr>
          <w:rFonts w:hint="eastAsia" w:ascii="宋体" w:hAnsi="宋体"/>
          <w:szCs w:val="21"/>
          <w:lang w:val="zh-CN"/>
        </w:rPr>
        <w:t>第六节 投资基金</w:t>
      </w:r>
    </w:p>
    <w:p>
      <w:pPr>
        <w:spacing w:line="360" w:lineRule="auto"/>
        <w:ind w:firstLine="420" w:firstLineChars="200"/>
        <w:rPr>
          <w:rFonts w:ascii="宋体" w:hAnsi="宋体"/>
          <w:szCs w:val="21"/>
        </w:rPr>
      </w:pPr>
      <w:r>
        <w:rPr>
          <w:rFonts w:hint="eastAsia" w:ascii="宋体" w:hAnsi="宋体"/>
          <w:szCs w:val="21"/>
        </w:rPr>
        <w:t>1掌握商事信托的概念和类型，理解商事信托设立的具体法律制度。</w:t>
      </w:r>
    </w:p>
    <w:p>
      <w:pPr>
        <w:spacing w:line="360" w:lineRule="auto"/>
        <w:ind w:firstLine="420" w:firstLineChars="200"/>
        <w:rPr>
          <w:rFonts w:hint="eastAsia" w:ascii="宋体" w:hAnsi="宋体"/>
          <w:szCs w:val="21"/>
        </w:rPr>
      </w:pPr>
      <w:r>
        <w:rPr>
          <w:rFonts w:hint="eastAsia" w:ascii="宋体" w:hAnsi="宋体"/>
          <w:szCs w:val="21"/>
        </w:rPr>
        <w:t>2.理解商事信托财产的范围和财产的独立性。掌握信托法律关系中各方当事人的权利、义务与责任。</w:t>
      </w:r>
    </w:p>
    <w:p>
      <w:pPr>
        <w:spacing w:line="360" w:lineRule="auto"/>
        <w:ind w:firstLine="420" w:firstLineChars="200"/>
        <w:rPr>
          <w:rFonts w:ascii="宋体" w:hAnsi="宋体"/>
          <w:szCs w:val="21"/>
        </w:rPr>
      </w:pPr>
      <w:r>
        <w:rPr>
          <w:rFonts w:hint="eastAsia" w:ascii="宋体" w:hAnsi="宋体"/>
          <w:szCs w:val="21"/>
        </w:rPr>
        <w:t xml:space="preserve">3掌握投资基金的概念和类型，把握证券投资基金的相关法律关系主体。                         </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pStyle w:val="10"/>
        <w:spacing w:line="360" w:lineRule="auto"/>
        <w:ind w:firstLine="420" w:firstLineChars="200"/>
      </w:pPr>
      <w:r>
        <w:rPr>
          <w:rFonts w:hint="eastAsia"/>
        </w:rPr>
        <w:t>商事信托的设立</w:t>
      </w:r>
      <w:r>
        <w:t>、</w:t>
      </w:r>
      <w:r>
        <w:rPr>
          <w:rFonts w:hint="eastAsia"/>
        </w:rPr>
        <w:t>商事信托的当事人、商事信托设立的目的、</w:t>
      </w:r>
      <w:r>
        <w:rPr>
          <w:rFonts w:hint="eastAsia" w:ascii="宋体" w:hAnsi="宋体"/>
          <w:lang w:val="zh-CN"/>
        </w:rPr>
        <w:t>信托当事人、投资基金。</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pStyle w:val="4"/>
        <w:spacing w:line="300" w:lineRule="auto"/>
        <w:ind w:firstLine="420" w:firstLineChars="200"/>
        <w:rPr>
          <w:rFonts w:hint="eastAsia" w:ascii="Times New Roman" w:hAnsi="宋体"/>
        </w:rPr>
      </w:pPr>
      <w:r>
        <w:rPr>
          <w:rFonts w:hint="eastAsia"/>
        </w:rPr>
        <w:t>商事信托财产、信托财产的独立性、受托人、委托人、</w:t>
      </w:r>
      <w:r>
        <w:rPr>
          <w:rFonts w:hint="eastAsia" w:ascii="Times New Roman" w:hAnsi="宋体"/>
        </w:rPr>
        <w:t>信托的变更、信托的终止</w:t>
      </w:r>
      <w:r>
        <w:rPr>
          <w:rFonts w:ascii="Times New Roman" w:hAnsi="宋体"/>
        </w:rPr>
        <w:t>。</w:t>
      </w:r>
    </w:p>
    <w:p>
      <w:pPr>
        <w:spacing w:line="360" w:lineRule="auto"/>
        <w:ind w:left="422"/>
        <w:jc w:val="center"/>
        <w:rPr>
          <w:color w:val="FF0000"/>
          <w:sz w:val="24"/>
        </w:rPr>
      </w:pPr>
      <w:r>
        <w:rPr>
          <w:rFonts w:hint="eastAsia" w:ascii="黑体" w:hAnsi="宋体" w:eastAsia="黑体" w:cs="黑体"/>
          <w:bCs/>
          <w:sz w:val="24"/>
          <w:lang w:bidi="ar"/>
        </w:rPr>
        <w:t xml:space="preserve">第十二章 破产法  </w:t>
      </w:r>
    </w:p>
    <w:p>
      <w:pPr>
        <w:spacing w:line="360" w:lineRule="auto"/>
        <w:rPr>
          <w:rFonts w:ascii="黑体" w:hAnsi="宋体" w:eastAsia="黑体" w:cs="黑体"/>
          <w:bCs/>
          <w:sz w:val="24"/>
          <w:lang w:bidi="ar"/>
        </w:rPr>
      </w:pPr>
      <w:r>
        <w:rPr>
          <w:rFonts w:hint="eastAsia" w:ascii="黑体" w:hAnsi="宋体" w:eastAsia="黑体" w:cs="黑体"/>
          <w:bCs/>
          <w:sz w:val="24"/>
          <w:lang w:bidi="ar"/>
        </w:rPr>
        <w:t>教学内容：</w:t>
      </w:r>
    </w:p>
    <w:p>
      <w:pPr>
        <w:spacing w:line="360" w:lineRule="auto"/>
        <w:ind w:firstLine="420" w:firstLineChars="200"/>
        <w:rPr>
          <w:rFonts w:ascii="宋体" w:hAnsi="宋体"/>
          <w:szCs w:val="21"/>
          <w:lang w:val="zh-CN"/>
        </w:rPr>
      </w:pPr>
      <w:r>
        <w:rPr>
          <w:rFonts w:hint="eastAsia" w:ascii="宋体" w:hAnsi="宋体"/>
          <w:szCs w:val="21"/>
          <w:lang w:val="zh-CN"/>
        </w:rPr>
        <w:t>第一节 破产法概述</w:t>
      </w:r>
    </w:p>
    <w:p>
      <w:pPr>
        <w:spacing w:line="360" w:lineRule="auto"/>
        <w:ind w:firstLine="420" w:firstLineChars="200"/>
        <w:rPr>
          <w:rFonts w:hint="eastAsia" w:ascii="宋体" w:hAnsi="宋体"/>
          <w:szCs w:val="21"/>
          <w:lang w:val="zh-CN"/>
        </w:rPr>
      </w:pPr>
      <w:r>
        <w:rPr>
          <w:rFonts w:hint="eastAsia" w:ascii="宋体" w:hAnsi="宋体"/>
          <w:szCs w:val="21"/>
          <w:lang w:val="zh-CN"/>
        </w:rPr>
        <w:t>第二节 破产财产的清理</w:t>
      </w:r>
    </w:p>
    <w:p>
      <w:pPr>
        <w:spacing w:line="360" w:lineRule="auto"/>
        <w:ind w:firstLine="420" w:firstLineChars="200"/>
        <w:rPr>
          <w:rFonts w:hint="eastAsia" w:ascii="宋体" w:hAnsi="宋体"/>
          <w:szCs w:val="21"/>
          <w:lang w:val="zh-CN"/>
        </w:rPr>
      </w:pPr>
      <w:r>
        <w:rPr>
          <w:rFonts w:hint="eastAsia" w:ascii="宋体" w:hAnsi="宋体"/>
          <w:szCs w:val="21"/>
          <w:lang w:val="zh-CN"/>
        </w:rPr>
        <w:t>第三节 破产重整制度</w:t>
      </w:r>
    </w:p>
    <w:p>
      <w:pPr>
        <w:spacing w:line="360" w:lineRule="auto"/>
        <w:ind w:firstLine="420" w:firstLineChars="200"/>
        <w:rPr>
          <w:rFonts w:hint="eastAsia" w:ascii="宋体" w:hAnsi="宋体"/>
          <w:szCs w:val="21"/>
          <w:lang w:val="zh-CN"/>
        </w:rPr>
      </w:pPr>
      <w:r>
        <w:rPr>
          <w:rFonts w:hint="eastAsia" w:ascii="宋体" w:hAnsi="宋体"/>
          <w:szCs w:val="21"/>
          <w:lang w:val="zh-CN"/>
        </w:rPr>
        <w:t>第四节 破产和解制度</w:t>
      </w:r>
    </w:p>
    <w:p>
      <w:pPr>
        <w:spacing w:line="360" w:lineRule="auto"/>
        <w:ind w:firstLine="420" w:firstLineChars="200"/>
        <w:rPr>
          <w:rFonts w:hint="eastAsia" w:ascii="宋体" w:hAnsi="宋体"/>
          <w:szCs w:val="21"/>
          <w:lang w:val="zh-CN"/>
        </w:rPr>
      </w:pPr>
      <w:r>
        <w:rPr>
          <w:rFonts w:hint="eastAsia" w:ascii="宋体" w:hAnsi="宋体"/>
          <w:szCs w:val="21"/>
          <w:lang w:val="zh-CN"/>
        </w:rPr>
        <w:t>第五节 破产清算制度</w:t>
      </w:r>
    </w:p>
    <w:p>
      <w:pPr>
        <w:spacing w:line="360" w:lineRule="auto"/>
        <w:ind w:firstLine="420" w:firstLineChars="200"/>
        <w:rPr>
          <w:rFonts w:hint="eastAsia" w:ascii="宋体" w:hAnsi="宋体"/>
          <w:szCs w:val="21"/>
        </w:rPr>
      </w:pPr>
      <w:r>
        <w:rPr>
          <w:rFonts w:hint="eastAsia" w:ascii="宋体" w:hAnsi="宋体"/>
          <w:szCs w:val="21"/>
        </w:rPr>
        <w:t>1.把握破产及破产法在广义、狭义中的不同含义，理解破产程序中的相关主体概念和特征。</w:t>
      </w:r>
    </w:p>
    <w:p>
      <w:pPr>
        <w:spacing w:line="360" w:lineRule="auto"/>
        <w:ind w:firstLine="420" w:firstLineChars="200"/>
        <w:rPr>
          <w:rFonts w:hint="eastAsia" w:ascii="宋体" w:hAnsi="宋体"/>
          <w:szCs w:val="21"/>
        </w:rPr>
      </w:pPr>
      <w:r>
        <w:rPr>
          <w:rFonts w:hint="eastAsia" w:ascii="宋体" w:hAnsi="宋体"/>
          <w:szCs w:val="21"/>
        </w:rPr>
        <w:t>2.掌握破产费用和共益债务的拨付与清偿规则，理解破产程序中的别除权、撤销权、取回权、抵销权的区别和联系。</w:t>
      </w:r>
    </w:p>
    <w:p>
      <w:pPr>
        <w:spacing w:line="360" w:lineRule="auto"/>
        <w:ind w:firstLine="420" w:firstLineChars="200"/>
        <w:rPr>
          <w:rFonts w:ascii="宋体" w:hAnsi="宋体"/>
          <w:szCs w:val="21"/>
        </w:rPr>
      </w:pPr>
      <w:r>
        <w:rPr>
          <w:rFonts w:hint="eastAsia" w:ascii="宋体" w:hAnsi="宋体"/>
          <w:szCs w:val="21"/>
        </w:rPr>
        <w:t xml:space="preserve">3.把握破产重整、破产和解与破产清算的关系。理解三种制度具体的内容和相关程序。                         </w:t>
      </w:r>
    </w:p>
    <w:p>
      <w:pPr>
        <w:spacing w:line="360" w:lineRule="auto"/>
        <w:rPr>
          <w:rFonts w:ascii="黑体" w:hAnsi="宋体" w:eastAsia="黑体" w:cs="黑体"/>
          <w:bCs/>
          <w:sz w:val="24"/>
        </w:rPr>
      </w:pPr>
      <w:r>
        <w:rPr>
          <w:rFonts w:hint="eastAsia" w:ascii="黑体" w:hAnsi="宋体" w:eastAsia="黑体" w:cs="黑体"/>
          <w:bCs/>
          <w:sz w:val="24"/>
          <w:lang w:bidi="ar"/>
        </w:rPr>
        <w:t>教学重点与难点：</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1、重点：</w:t>
      </w:r>
    </w:p>
    <w:p>
      <w:pPr>
        <w:spacing w:line="360" w:lineRule="auto"/>
        <w:ind w:firstLine="420" w:firstLineChars="200"/>
        <w:rPr>
          <w:rFonts w:ascii="Times New Roman" w:hAnsi="Times New Roman"/>
          <w:szCs w:val="21"/>
        </w:rPr>
      </w:pPr>
      <w:r>
        <w:rPr>
          <w:rFonts w:ascii="宋体" w:hAnsi="宋体" w:cs="宋体"/>
        </w:rPr>
        <w:t>破产能力</w:t>
      </w:r>
      <w:r>
        <w:rPr>
          <w:rFonts w:hint="eastAsia" w:ascii="宋体" w:hAnsi="宋体"/>
        </w:rPr>
        <w:t>、</w:t>
      </w:r>
      <w:r>
        <w:rPr>
          <w:rFonts w:ascii="宋体" w:hAnsi="宋体" w:cs="宋体"/>
        </w:rPr>
        <w:t>破产原因</w:t>
      </w:r>
      <w:r>
        <w:rPr>
          <w:rFonts w:ascii="宋体" w:hAnsi="宋体"/>
        </w:rPr>
        <w:t>、受理</w:t>
      </w:r>
      <w:r>
        <w:rPr>
          <w:rFonts w:hint="eastAsia" w:ascii="宋体" w:hAnsi="宋体"/>
        </w:rPr>
        <w:t>、重整</w:t>
      </w:r>
      <w:r>
        <w:t>、</w:t>
      </w:r>
      <w:r>
        <w:rPr>
          <w:rFonts w:hint="eastAsia" w:ascii="宋体" w:hAnsi="宋体"/>
          <w:color w:val="000000"/>
          <w:kern w:val="0"/>
        </w:rPr>
        <w:t>破产管理人、</w:t>
      </w:r>
      <w:r>
        <w:rPr>
          <w:rFonts w:hint="eastAsia" w:ascii="宋体" w:hAnsi="宋体"/>
        </w:rPr>
        <w:t>破产重整、破产和解、</w:t>
      </w:r>
      <w:r>
        <w:rPr>
          <w:rFonts w:hint="eastAsia" w:ascii="宋体" w:hAnsi="宋体"/>
          <w:szCs w:val="21"/>
        </w:rPr>
        <w:t>破产清算</w:t>
      </w:r>
      <w:r>
        <w:rPr>
          <w:rFonts w:hint="eastAsia" w:ascii="宋体" w:hAnsi="宋体"/>
          <w:lang w:val="zh-CN"/>
        </w:rPr>
        <w:t>。</w:t>
      </w:r>
    </w:p>
    <w:p>
      <w:pPr>
        <w:spacing w:line="360" w:lineRule="auto"/>
        <w:ind w:left="420" w:leftChars="200"/>
        <w:rPr>
          <w:rFonts w:ascii="黑体" w:hAnsi="宋体" w:eastAsia="黑体" w:cs="黑体"/>
          <w:bCs/>
          <w:szCs w:val="21"/>
        </w:rPr>
      </w:pPr>
      <w:r>
        <w:rPr>
          <w:rFonts w:hint="eastAsia" w:ascii="黑体" w:hAnsi="宋体" w:eastAsia="黑体" w:cs="黑体"/>
          <w:bCs/>
          <w:szCs w:val="21"/>
          <w:lang w:bidi="ar"/>
        </w:rPr>
        <w:t>2、难点：</w:t>
      </w:r>
    </w:p>
    <w:p>
      <w:pPr>
        <w:pStyle w:val="10"/>
        <w:spacing w:line="360" w:lineRule="auto"/>
        <w:ind w:firstLine="420" w:firstLineChars="200"/>
        <w:rPr>
          <w:rFonts w:hint="eastAsia"/>
        </w:rPr>
      </w:pPr>
      <w:r>
        <w:rPr>
          <w:rFonts w:hint="eastAsia" w:ascii="宋体" w:hAnsi="宋体"/>
          <w:color w:val="000000"/>
          <w:kern w:val="0"/>
        </w:rPr>
        <w:t>债权人会议、</w:t>
      </w:r>
      <w:r>
        <w:rPr>
          <w:rFonts w:ascii="宋体" w:hAnsi="宋体"/>
          <w:color w:val="000000"/>
        </w:rPr>
        <w:t>破产财产、破产债权、破产费用</w:t>
      </w:r>
      <w:r>
        <w:rPr>
          <w:rFonts w:hint="eastAsia" w:ascii="宋体" w:hAnsi="宋体"/>
        </w:rPr>
        <w:t>、别除权、撤销权、取回权、抵销权的区别和联系。</w:t>
      </w:r>
    </w:p>
    <w:p>
      <w:pPr>
        <w:pStyle w:val="4"/>
        <w:spacing w:line="300" w:lineRule="auto"/>
        <w:rPr>
          <w:b/>
          <w:bCs/>
          <w:sz w:val="30"/>
          <w:szCs w:val="30"/>
        </w:rPr>
      </w:pPr>
      <w:r>
        <w:rPr>
          <w:rFonts w:hint="eastAsia" w:ascii="黑体" w:hAnsi="黑体" w:eastAsia="黑体" w:cs="黑体"/>
          <w:b/>
          <w:bCs/>
          <w:sz w:val="30"/>
          <w:szCs w:val="30"/>
        </w:rPr>
        <w:t>五、参考资源</w:t>
      </w:r>
    </w:p>
    <w:p>
      <w:pPr>
        <w:spacing w:line="360" w:lineRule="auto"/>
      </w:pPr>
      <w:r>
        <w:rPr>
          <w:rFonts w:ascii="Times New Roman" w:hAnsi="宋体"/>
          <w:lang w:bidi="ar"/>
        </w:rPr>
        <w:t>[1]覃有士</w:t>
      </w:r>
      <w:r>
        <w:rPr>
          <w:rFonts w:hint="eastAsia" w:ascii="Times New Roman" w:hAnsi="宋体" w:cs="宋体"/>
          <w:lang w:bidi="ar"/>
        </w:rPr>
        <w:t>主编：</w:t>
      </w:r>
      <w:r>
        <w:rPr>
          <w:rFonts w:hint="eastAsia" w:ascii="Times New Roman" w:hAnsi="Times New Roman" w:cs="宋体"/>
          <w:lang w:bidi="ar"/>
        </w:rPr>
        <w:t>商法学</w:t>
      </w:r>
      <w:r>
        <w:rPr>
          <w:rFonts w:ascii="Times New Roman" w:hAnsi="Times New Roman"/>
          <w:lang w:bidi="ar"/>
        </w:rPr>
        <w:t xml:space="preserve"> [M].</w:t>
      </w:r>
      <w:r>
        <w:rPr>
          <w:rFonts w:hint="eastAsia" w:ascii="Times New Roman" w:hAnsi="宋体" w:cs="宋体"/>
          <w:lang w:bidi="ar"/>
        </w:rPr>
        <w:t>北京</w:t>
      </w:r>
      <w:r>
        <w:rPr>
          <w:rFonts w:ascii="Times New Roman" w:hAnsi="Times New Roman"/>
          <w:lang w:bidi="ar"/>
        </w:rPr>
        <w:t>:</w:t>
      </w:r>
      <w:r>
        <w:rPr>
          <w:rFonts w:ascii="Times New Roman" w:hAnsi="宋体"/>
          <w:lang w:bidi="ar"/>
        </w:rPr>
        <w:t>中国政法大学出版社</w:t>
      </w:r>
      <w:r>
        <w:rPr>
          <w:rFonts w:ascii="Times New Roman" w:hAnsi="Times New Roman"/>
          <w:lang w:bidi="ar"/>
        </w:rPr>
        <w:t>,20</w:t>
      </w:r>
      <w:r>
        <w:rPr>
          <w:rFonts w:hint="eastAsia" w:ascii="Times New Roman" w:hAnsi="Times New Roman"/>
          <w:lang w:bidi="ar"/>
        </w:rPr>
        <w:t>18</w:t>
      </w:r>
      <w:r>
        <w:rPr>
          <w:rFonts w:ascii="Times New Roman" w:hAnsi="Times New Roman"/>
          <w:lang w:bidi="ar"/>
        </w:rPr>
        <w:t>.</w:t>
      </w:r>
    </w:p>
    <w:p>
      <w:pPr>
        <w:spacing w:line="360" w:lineRule="auto"/>
      </w:pPr>
      <w:r>
        <w:rPr>
          <w:rFonts w:ascii="Times New Roman" w:hAnsi="宋体"/>
          <w:lang w:bidi="ar"/>
        </w:rPr>
        <w:t>[2]</w:t>
      </w:r>
      <w:r>
        <w:rPr>
          <w:rFonts w:hint="eastAsia" w:ascii="Times New Roman" w:hAnsi="宋体" w:cs="宋体"/>
          <w:lang w:bidi="ar"/>
        </w:rPr>
        <w:t>施天涛：商法学（第六版）</w:t>
      </w:r>
      <w:r>
        <w:rPr>
          <w:rFonts w:ascii="Times New Roman" w:hAnsi="Times New Roman"/>
          <w:lang w:bidi="ar"/>
        </w:rPr>
        <w:t xml:space="preserve"> [M].</w:t>
      </w:r>
      <w:r>
        <w:rPr>
          <w:rFonts w:hint="eastAsia" w:ascii="Times New Roman" w:hAnsi="宋体" w:cs="宋体"/>
          <w:lang w:bidi="ar"/>
        </w:rPr>
        <w:t>北京</w:t>
      </w:r>
      <w:r>
        <w:rPr>
          <w:rFonts w:ascii="Times New Roman" w:hAnsi="Times New Roman"/>
          <w:lang w:bidi="ar"/>
        </w:rPr>
        <w:t>:</w:t>
      </w:r>
      <w:r>
        <w:rPr>
          <w:rFonts w:hint="eastAsia" w:ascii="Times New Roman" w:hAnsi="宋体" w:cs="宋体"/>
          <w:lang w:bidi="ar"/>
        </w:rPr>
        <w:t>法律出版社</w:t>
      </w:r>
      <w:r>
        <w:rPr>
          <w:rFonts w:ascii="Times New Roman" w:hAnsi="Times New Roman"/>
          <w:lang w:bidi="ar"/>
        </w:rPr>
        <w:t>,2020.</w:t>
      </w:r>
    </w:p>
    <w:p>
      <w:pPr>
        <w:spacing w:line="360" w:lineRule="auto"/>
      </w:pPr>
      <w:r>
        <w:rPr>
          <w:rFonts w:ascii="Times New Roman" w:hAnsi="宋体"/>
          <w:lang w:bidi="ar"/>
        </w:rPr>
        <w:t>[3]</w:t>
      </w:r>
      <w:r>
        <w:rPr>
          <w:rFonts w:hint="eastAsia" w:ascii="Times New Roman" w:hAnsi="宋体" w:cs="宋体"/>
          <w:lang w:bidi="ar"/>
        </w:rPr>
        <w:t>樊涛：中国商法总论（第三版）</w:t>
      </w:r>
      <w:r>
        <w:rPr>
          <w:rFonts w:ascii="Times New Roman" w:hAnsi="Times New Roman"/>
          <w:lang w:bidi="ar"/>
        </w:rPr>
        <w:t xml:space="preserve"> [M].</w:t>
      </w:r>
      <w:r>
        <w:rPr>
          <w:rFonts w:hint="eastAsia" w:ascii="Times New Roman" w:hAnsi="宋体" w:cs="宋体"/>
          <w:lang w:bidi="ar"/>
        </w:rPr>
        <w:t>北京</w:t>
      </w:r>
      <w:r>
        <w:rPr>
          <w:rFonts w:ascii="Times New Roman" w:hAnsi="Times New Roman"/>
          <w:lang w:bidi="ar"/>
        </w:rPr>
        <w:t>:</w:t>
      </w:r>
      <w:r>
        <w:rPr>
          <w:rFonts w:hint="eastAsia" w:ascii="Times New Roman" w:hAnsi="宋体" w:cs="宋体"/>
          <w:lang w:bidi="ar"/>
        </w:rPr>
        <w:t>法律出版社</w:t>
      </w:r>
      <w:r>
        <w:rPr>
          <w:rFonts w:ascii="Times New Roman" w:hAnsi="Times New Roman"/>
          <w:lang w:bidi="ar"/>
        </w:rPr>
        <w:t>,2021.</w:t>
      </w:r>
    </w:p>
    <w:p>
      <w:pPr>
        <w:spacing w:line="360" w:lineRule="auto"/>
      </w:pPr>
      <w:r>
        <w:rPr>
          <w:rFonts w:ascii="Times New Roman" w:hAnsi="宋体"/>
          <w:lang w:bidi="ar"/>
        </w:rPr>
        <w:t>[4]顾功耘</w:t>
      </w:r>
      <w:r>
        <w:rPr>
          <w:rFonts w:hint="eastAsia" w:ascii="Times New Roman" w:hAnsi="宋体" w:cs="宋体"/>
          <w:lang w:bidi="ar"/>
        </w:rPr>
        <w:t>：</w:t>
      </w:r>
      <w:r>
        <w:rPr>
          <w:rFonts w:ascii="Times New Roman" w:hAnsi="宋体"/>
          <w:lang w:bidi="ar"/>
        </w:rPr>
        <w:t>公司法</w:t>
      </w:r>
      <w:r>
        <w:rPr>
          <w:rFonts w:ascii="Times New Roman" w:hAnsi="Times New Roman"/>
          <w:lang w:bidi="ar"/>
        </w:rPr>
        <w:t xml:space="preserve"> [M].</w:t>
      </w:r>
      <w:r>
        <w:rPr>
          <w:rFonts w:hint="eastAsia" w:ascii="Times New Roman" w:hAnsi="宋体" w:cs="宋体"/>
          <w:lang w:bidi="ar"/>
        </w:rPr>
        <w:t>北京</w:t>
      </w:r>
      <w:r>
        <w:rPr>
          <w:rFonts w:ascii="Times New Roman" w:hAnsi="Times New Roman"/>
          <w:lang w:bidi="ar"/>
        </w:rPr>
        <w:t>:</w:t>
      </w:r>
      <w:r>
        <w:rPr>
          <w:rFonts w:ascii="Times New Roman" w:hAnsi="宋体"/>
          <w:lang w:bidi="ar"/>
        </w:rPr>
        <w:t>北京大学出版社</w:t>
      </w:r>
      <w:r>
        <w:rPr>
          <w:rFonts w:ascii="Times New Roman" w:hAnsi="Times New Roman"/>
          <w:lang w:bidi="ar"/>
        </w:rPr>
        <w:t>,</w:t>
      </w:r>
      <w:r>
        <w:rPr>
          <w:rFonts w:ascii="Times New Roman" w:hAnsi="宋体"/>
          <w:lang w:bidi="ar"/>
        </w:rPr>
        <w:t>2020</w:t>
      </w:r>
      <w:r>
        <w:rPr>
          <w:rFonts w:ascii="Times New Roman" w:hAnsi="Times New Roman"/>
          <w:lang w:bidi="ar"/>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69593F"/>
    <w:multiLevelType w:val="multilevel"/>
    <w:tmpl w:val="B869593F"/>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D88268D8"/>
    <w:multiLevelType w:val="multilevel"/>
    <w:tmpl w:val="D88268D8"/>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F13B9F03"/>
    <w:multiLevelType w:val="multilevel"/>
    <w:tmpl w:val="F13B9F03"/>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3D4148A"/>
    <w:multiLevelType w:val="multilevel"/>
    <w:tmpl w:val="03D4148A"/>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841D9A4"/>
    <w:multiLevelType w:val="multilevel"/>
    <w:tmpl w:val="6841D9A4"/>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Y2NjNDViMzM5MzI1ZDYzNGI1OWZiZGE0ZTRlYjEifQ=="/>
  </w:docVars>
  <w:rsids>
    <w:rsidRoot w:val="0061302F"/>
    <w:rsid w:val="00130A57"/>
    <w:rsid w:val="0061302F"/>
    <w:rsid w:val="00B032E5"/>
    <w:rsid w:val="00E657C5"/>
    <w:rsid w:val="00FC628E"/>
    <w:rsid w:val="0F507938"/>
    <w:rsid w:val="2B1353A5"/>
    <w:rsid w:val="2B2437EC"/>
    <w:rsid w:val="30AC28B9"/>
    <w:rsid w:val="40CB28E7"/>
    <w:rsid w:val="47437C2E"/>
    <w:rsid w:val="5DBB4BF0"/>
    <w:rsid w:val="704E28F4"/>
    <w:rsid w:val="715739C8"/>
    <w:rsid w:val="741E0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jc w:val="center"/>
      <w:outlineLvl w:val="0"/>
    </w:pPr>
    <w:rPr>
      <w:rFonts w:ascii="黑体" w:eastAsia="黑体"/>
      <w:bCs/>
      <w:kern w:val="44"/>
      <w:sz w:val="32"/>
      <w:szCs w:val="32"/>
    </w:rPr>
  </w:style>
  <w:style w:type="paragraph" w:styleId="3">
    <w:name w:val="heading 2"/>
    <w:basedOn w:val="1"/>
    <w:next w:val="1"/>
    <w:qFormat/>
    <w:uiPriority w:val="0"/>
    <w:pPr>
      <w:keepNext/>
      <w:keepLines/>
      <w:spacing w:before="260" w:after="260" w:line="416" w:lineRule="auto"/>
      <w:outlineLvl w:val="1"/>
    </w:pPr>
    <w:rPr>
      <w:rFonts w:ascii="黑体" w:hAnsi="Arial" w:eastAsia="黑体"/>
      <w:sz w:val="30"/>
      <w:szCs w:val="30"/>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Plain Text"/>
    <w:basedOn w:val="1"/>
    <w:qFormat/>
    <w:uiPriority w:val="0"/>
    <w:rPr>
      <w:rFonts w:ascii="宋体" w:hAnsi="Courier New"/>
      <w:szCs w:val="21"/>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customStyle="1" w:styleId="8">
    <w:name w:val="样式(附录文字)"/>
    <w:basedOn w:val="1"/>
    <w:qFormat/>
    <w:uiPriority w:val="0"/>
    <w:pPr>
      <w:autoSpaceDE w:val="0"/>
      <w:autoSpaceDN w:val="0"/>
      <w:adjustRightInd w:val="0"/>
      <w:spacing w:line="300" w:lineRule="auto"/>
      <w:ind w:firstLine="420" w:firstLineChars="200"/>
    </w:pPr>
    <w:rPr>
      <w:bCs/>
      <w:color w:val="00B0F0"/>
    </w:rPr>
  </w:style>
  <w:style w:type="paragraph" w:styleId="9">
    <w:name w:val="List Paragraph"/>
    <w:basedOn w:val="1"/>
    <w:qFormat/>
    <w:uiPriority w:val="99"/>
    <w:pPr>
      <w:ind w:firstLine="420" w:firstLineChars="200"/>
    </w:pPr>
  </w:style>
  <w:style w:type="paragraph" w:customStyle="1" w:styleId="10">
    <w:name w:val="Normal"/>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10</Pages>
  <Words>4283</Words>
  <Characters>4386</Characters>
  <Lines>42</Lines>
  <Paragraphs>11</Paragraphs>
  <TotalTime>43</TotalTime>
  <ScaleCrop>false</ScaleCrop>
  <LinksUpToDate>false</LinksUpToDate>
  <CharactersWithSpaces>5690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2023-10-31T02:21:00Z</dcterms:created>
  <dc:creator>Administrator</dc:creator>
  <cp:lastModifiedBy>曲径通幽</cp:lastModifiedBy>
  <dcterms:modified xsi:type="dcterms:W3CDTF">2023-11-13T08:45:18Z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0F290652F73F4ED69848B8A593FA9C82_12</vt:lpwstr>
  </property>
</Properties>
</file>