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70E9F2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平台使用步骤：</w:t>
      </w:r>
      <w:bookmarkStart w:id="0" w:name="_GoBack"/>
      <w:bookmarkEnd w:id="0"/>
    </w:p>
    <w:p w14:paraId="4801B5DA">
      <w:pPr>
        <w:rPr>
          <w:rFonts w:hint="default"/>
          <w:sz w:val="24"/>
          <w:szCs w:val="24"/>
        </w:rPr>
      </w:pPr>
    </w:p>
    <w:p w14:paraId="7CA9AB57">
      <w:pPr>
        <w:ind w:firstLine="480" w:firstLineChars="200"/>
        <w:rPr>
          <w:rFonts w:hint="default"/>
          <w:sz w:val="24"/>
          <w:szCs w:val="24"/>
        </w:rPr>
      </w:pPr>
      <w:r>
        <w:rPr>
          <w:rFonts w:hint="eastAsia"/>
          <w:sz w:val="24"/>
          <w:szCs w:val="24"/>
        </w:rPr>
        <w:t>1.登录微信，微信中搜索并关注“辽宁大学计划财务处”微信公众号。进入公众号通过右下方“服务指南”，选择“学宿费缴费”进入“校园统一支付平台”登录界面。登陆网址http://xysf.lnu.edu.cn/xysf/可直接进入“校园统一支付平台”登录界面。</w:t>
      </w:r>
    </w:p>
    <w:p w14:paraId="50443D98">
      <w:r>
        <w:rPr>
          <w:rFonts w:hint="default"/>
        </w:rPr>
        <w:drawing>
          <wp:inline distT="0" distB="0" distL="114300" distR="114300">
            <wp:extent cx="3112135" cy="3112135"/>
            <wp:effectExtent l="9525" t="9525" r="15240" b="15240"/>
            <wp:docPr id="1" name="图片 1" descr="IMG_2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2135" cy="3112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14:paraId="21176096"/>
    <w:p w14:paraId="22CE5F19">
      <w:pPr>
        <w:rPr>
          <w:rFonts w:hint="default"/>
        </w:rPr>
      </w:pPr>
      <w:r>
        <w:rPr>
          <w:rFonts w:hint="default"/>
        </w:rPr>
        <w:t> </w:t>
      </w:r>
    </w:p>
    <w:p w14:paraId="34FF1FAD">
      <w:pPr>
        <w:ind w:firstLine="480" w:firstLineChars="200"/>
        <w:rPr>
          <w:rFonts w:hint="default"/>
          <w:sz w:val="24"/>
          <w:szCs w:val="24"/>
        </w:rPr>
      </w:pPr>
      <w:r>
        <w:rPr>
          <w:rFonts w:hint="eastAsia"/>
          <w:sz w:val="24"/>
          <w:szCs w:val="24"/>
        </w:rPr>
        <w:t>2.进入校园统一支付平台登录页面后，登录账号为自考准考证号，初始密码默认为身份证号后6位，身份证尾号为X的输入大写X，点击登录。</w:t>
      </w:r>
    </w:p>
    <w:p w14:paraId="60CB4D12">
      <w:r>
        <w:rPr>
          <w:rFonts w:hint="default"/>
        </w:rPr>
        <w:drawing>
          <wp:inline distT="0" distB="0" distL="114300" distR="114300">
            <wp:extent cx="3867785" cy="3867785"/>
            <wp:effectExtent l="0" t="0" r="5715" b="571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67785" cy="3867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BA9D73A">
      <w:r>
        <w:rPr>
          <w:rFonts w:hint="default"/>
        </w:rPr>
        <w:drawing>
          <wp:inline distT="0" distB="0" distL="114300" distR="114300">
            <wp:extent cx="3893185" cy="2055495"/>
            <wp:effectExtent l="0" t="0" r="5715" b="1905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93185" cy="2055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2897532">
      <w:pPr>
        <w:rPr>
          <w:rFonts w:hint="default"/>
        </w:rPr>
      </w:pPr>
      <w:r>
        <w:rPr>
          <w:rFonts w:hint="default"/>
        </w:rPr>
        <w:t>  </w:t>
      </w:r>
    </w:p>
    <w:p w14:paraId="32733D09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 </w:t>
      </w:r>
      <w:r>
        <w:rPr>
          <w:rFonts w:hint="eastAsia"/>
          <w:sz w:val="24"/>
          <w:szCs w:val="24"/>
        </w:rPr>
        <w:t>3.登陆后进入其它缴费，缴费前确认缴费银行卡中余额充足，选择账单缴费，确认缴费金额无误后，进入缴费页面缴费。 </w:t>
      </w:r>
    </w:p>
    <w:p w14:paraId="58C7951E">
      <w:r>
        <w:rPr>
          <w:rFonts w:hint="default"/>
        </w:rPr>
        <w:drawing>
          <wp:inline distT="0" distB="0" distL="114300" distR="114300">
            <wp:extent cx="3511550" cy="3511550"/>
            <wp:effectExtent l="0" t="0" r="6350" b="635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11550" cy="3511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37AA16E">
      <w:pPr>
        <w:rPr>
          <w:rFonts w:hint="default"/>
        </w:rPr>
      </w:pPr>
      <w:r>
        <w:t> </w:t>
      </w:r>
    </w:p>
    <w:p w14:paraId="73128382">
      <w:pPr>
        <w:ind w:firstLine="480" w:firstLineChars="200"/>
        <w:rPr>
          <w:rFonts w:hint="default"/>
          <w:sz w:val="24"/>
          <w:szCs w:val="24"/>
        </w:rPr>
      </w:pPr>
      <w:r>
        <w:rPr>
          <w:rFonts w:hint="eastAsia"/>
          <w:sz w:val="24"/>
          <w:szCs w:val="24"/>
        </w:rPr>
        <w:t>4.缴费成功后在左上角的菜单里选择“已缴费查询”，在“收费单明细”里查看生成的电子票据。</w:t>
      </w:r>
    </w:p>
    <w:p w14:paraId="0B2355A0">
      <w:pPr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 </w:t>
      </w:r>
    </w:p>
    <w:p w14:paraId="5C46B750">
      <w:r>
        <w:rPr>
          <w:rFonts w:hint="default"/>
        </w:rPr>
        <w:drawing>
          <wp:inline distT="0" distB="0" distL="114300" distR="114300">
            <wp:extent cx="3689985" cy="3689985"/>
            <wp:effectExtent l="0" t="0" r="5715" b="5715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9985" cy="3689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B0FDC50">
      <w:r>
        <w:rPr>
          <w:rFonts w:hint="default"/>
        </w:rPr>
        <w:drawing>
          <wp:inline distT="0" distB="0" distL="114300" distR="114300">
            <wp:extent cx="3703320" cy="3703320"/>
            <wp:effectExtent l="0" t="0" r="5080" b="5080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37033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B62C5B">
      <w:pPr>
        <w:rPr>
          <w:rFonts w:hint="default"/>
        </w:rPr>
      </w:pPr>
      <w:r>
        <w:rPr>
          <w:rFonts w:hint="default"/>
        </w:rPr>
        <w:drawing>
          <wp:inline distT="0" distB="0" distL="114300" distR="114300">
            <wp:extent cx="3397885" cy="3397885"/>
            <wp:effectExtent l="0" t="0" r="5715" b="5715"/>
            <wp:docPr id="7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7885" cy="3397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3NzJhMDI0OGMyZDQ4NmY1ODBlNzA5OGZkOTdiMjcifQ=="/>
  </w:docVars>
  <w:rsids>
    <w:rsidRoot w:val="1A541062"/>
    <w:rsid w:val="10973AF8"/>
    <w:rsid w:val="1A541062"/>
    <w:rsid w:val="32E6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555</Words>
  <Characters>703</Characters>
  <Lines>0</Lines>
  <Paragraphs>0</Paragraphs>
  <TotalTime>5</TotalTime>
  <ScaleCrop>false</ScaleCrop>
  <LinksUpToDate>false</LinksUpToDate>
  <CharactersWithSpaces>733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2024-09-09T06:07:00Z</dcterms:created>
  <dc:creator>刘娜</dc:creator>
  <cp:lastModifiedBy>李广宇William Li-Liaoning Uni</cp:lastModifiedBy>
  <dcterms:modified xsi:type="dcterms:W3CDTF">2024-09-13T07:34:06Z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41CF28056EA04A94BF4DBA7BDBB18196_11</vt:lpwstr>
  </property>
</Properties>
</file>