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906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jc w:val="center"/>
        <w:rPr>
          <w:rFonts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bookmarkStart w:id="0" w:name="_GoBack"/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浙江财经大学高教自学考试(2024年下半年)</w:t>
      </w:r>
    </w:p>
    <w:p w14:paraId="2CA803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实践性环节考核缴费须知</w:t>
      </w:r>
    </w:p>
    <w:bookmarkEnd w:id="0"/>
    <w:p w14:paraId="2E20D0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各位考生：</w:t>
      </w:r>
    </w:p>
    <w:p w14:paraId="1E3BBB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2024年下半年自考实践性环节考核（本、专科）缴费由支付宝自助缴费和建设银行采用无折缴费的方式。具体缴费方式说明如下：</w:t>
      </w:r>
    </w:p>
    <w:p w14:paraId="7E0B1F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一、支付宝自助缴费流程</w:t>
      </w:r>
    </w:p>
    <w:p w14:paraId="6BB5E8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考生务必在2024年9月12日至2024年9月18日期间（截止日期后禁止再缴费）办理缴费手续。</w:t>
      </w:r>
    </w:p>
    <w:p w14:paraId="555EA9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1.支付宝首页最上端搜索“浙江财经大学”，点击“浙江财经大学”生活号，点击“关注生活号”。</w:t>
      </w:r>
    </w:p>
    <w:p w14:paraId="3FD8B0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66975" cy="4676775"/>
            <wp:effectExtent l="0" t="0" r="9525" b="952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57450" cy="4686300"/>
            <wp:effectExtent l="0" t="0" r="0" b="0"/>
            <wp:docPr id="5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753B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2.点击左下角“缴费大厅”，点击“学费住宿费等”。</w:t>
      </w:r>
    </w:p>
    <w:p w14:paraId="4A451A8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66975" cy="4686300"/>
            <wp:effectExtent l="0" t="0" r="9525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66975" cy="4686300"/>
            <wp:effectExtent l="0" t="0" r="9525" b="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3BA02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3.学生请在学号栏输入考核课程代码+准考证号（如某同学报会计专科毕业设计，代码为：10217加上本人的准考证号12位，共需填写17位号码，基础会计学（实践）课程代码包含了“Y”也需输入。如需考两门或以上，不同课程要分别缴款）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在姓名栏内输入姓名，点击“查询”，核对个人信息和缴费信息，点击“确认缴费”进行缴纳。待来校报到时，凭缴费信息换取正式学费收据。</w:t>
      </w:r>
    </w:p>
    <w:p w14:paraId="4C6F58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66975" cy="4629150"/>
            <wp:effectExtent l="0" t="0" r="9525" b="0"/>
            <wp:docPr id="3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single" w:color="CCCCCC" w:sz="6" w:space="0"/>
        </w:rPr>
        <w:drawing>
          <wp:inline distT="0" distB="0" distL="114300" distR="114300">
            <wp:extent cx="2466975" cy="4629150"/>
            <wp:effectExtent l="0" t="0" r="9525" b="0"/>
            <wp:docPr id="4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7587E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二、建设银行采用柜面缴费</w:t>
      </w:r>
    </w:p>
    <w:p w14:paraId="2505B3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考生务必在2024年9月12日至2024年9月18日期间（截止日期后禁止再缴费）就近在本省任何一家建设银行所属储蓄网点免费办理缴费手续。在办理缴费手续时向银行柜台人员提供学校代码“08102”，学校名称“浙江财经大学”，及考核课程代码和准考证号（如某同学报会计专科毕业设计，代码为：10217加上本人的准考证号12位，需填写17位号码，基础会计学（实践）课程代码包含了“Y”也需输入。如需考两门或以上，不同课程要分别填写银校通缴款凭证）。办理完毕后，请将银行打印并盖好“现讫章”章后的银校通缴款凭证保存好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待来校报到时，将该凭证交至指定地点以换取正式学费收据。（注：如助学单位考生报名人数较少可参照此自行通过银行缴费）。</w:t>
      </w:r>
    </w:p>
    <w:p w14:paraId="125299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银 校 通 缴 款 凭 证</w:t>
      </w:r>
    </w:p>
    <w:p w14:paraId="4260DED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年 月 日 流水号:</w:t>
      </w:r>
    </w:p>
    <w:tbl>
      <w:tblPr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96"/>
      </w:tblGrid>
      <w:tr w14:paraId="5C546C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top"/>
          </w:tcPr>
          <w:p w14:paraId="7698656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单位编号： 08102 单位名称：浙江财经大学</w:t>
            </w:r>
          </w:p>
          <w:p w14:paraId="1EE24F0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客户编号： 课程代码和准考证号 客户姓名：考生姓名</w:t>
            </w:r>
          </w:p>
          <w:p w14:paraId="1C935AE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年 级： 班 级：</w:t>
            </w:r>
          </w:p>
          <w:p w14:paraId="76FDD37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缴款金额：（大写金额） ￥：（小写金额）</w:t>
            </w:r>
          </w:p>
          <w:p w14:paraId="3E71E2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缴款方式：（现金或转帐）</w:t>
            </w:r>
          </w:p>
          <w:p w14:paraId="2C017DE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客户帐号：</w:t>
            </w:r>
          </w:p>
          <w:p w14:paraId="32E8E2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客户签名：</w:t>
            </w:r>
          </w:p>
          <w:p w14:paraId="67A8B34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（银行签章）</w:t>
            </w:r>
          </w:p>
        </w:tc>
      </w:tr>
    </w:tbl>
    <w:p w14:paraId="641271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考生缴费咨询电话：</w:t>
      </w:r>
    </w:p>
    <w:p w14:paraId="569386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建行杭州文西支行（缴费信息咨询时间：2024年9月12日至2024年9月18日10：00—15：00）：电话：0571-87999973、88476071、88476072</w:t>
      </w:r>
    </w:p>
    <w:p w14:paraId="6A4175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注意事项：</w:t>
      </w:r>
    </w:p>
    <w:p w14:paraId="3D5FBCC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为保证缴费准确无误，请你在缴费时务必正确填写本人姓名及课程代码和准考证号，并足额缴费（如报三门即需缴三门课程的费用）。</w:t>
      </w:r>
    </w:p>
    <w:p w14:paraId="6C04A7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504" w:lineRule="atLeast"/>
        <w:ind w:left="0" w:right="0" w:firstLine="560"/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666666"/>
          <w:spacing w:val="0"/>
          <w:sz w:val="28"/>
          <w:szCs w:val="28"/>
          <w:bdr w:val="none" w:color="auto" w:sz="0" w:space="0"/>
        </w:rPr>
        <w:t>浙江财经大学高教自考实践课程培训、考核收费标准明细表</w:t>
      </w:r>
    </w:p>
    <w:tbl>
      <w:tblPr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00"/>
        <w:gridCol w:w="1424"/>
        <w:gridCol w:w="3299"/>
        <w:gridCol w:w="1473"/>
      </w:tblGrid>
      <w:tr w14:paraId="75BE26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9F647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专 业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C97D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课程代码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5672A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考核课程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EF1B9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培训+考核</w:t>
            </w:r>
          </w:p>
        </w:tc>
      </w:tr>
      <w:tr w14:paraId="75648E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596F9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大数据与会计专科、金融服务与管理专科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3D34F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10218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19916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统计学概论（实践）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02A99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250元</w:t>
            </w:r>
          </w:p>
        </w:tc>
      </w:tr>
      <w:tr w14:paraId="25D7E7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3D6BE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大数据与会计专科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A9624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06131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2E52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电算化会计信息系统（实践）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9EB1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250元</w:t>
            </w:r>
          </w:p>
        </w:tc>
      </w:tr>
      <w:tr w14:paraId="049BBC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AD5F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大数据与会计专科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95A54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Y10222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2729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基础会计学（实践）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16216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250元</w:t>
            </w:r>
          </w:p>
        </w:tc>
      </w:tr>
      <w:tr w14:paraId="3B523C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85E7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大数据与会计专科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4DED0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10217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58628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会计专科毕业设计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5659D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400元</w:t>
            </w:r>
          </w:p>
        </w:tc>
      </w:tr>
      <w:tr w14:paraId="1EA4FF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2412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金融服务与管理专科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51BE7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10103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45168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公司报表分析（实践）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4B40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400元</w:t>
            </w:r>
          </w:p>
        </w:tc>
      </w:tr>
      <w:tr w14:paraId="702C64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3A99D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金融服务与管理专科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06A17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10270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3FD44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金融专科毕业论文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14BA0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400元</w:t>
            </w:r>
          </w:p>
        </w:tc>
      </w:tr>
      <w:tr w14:paraId="2BB626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EC43C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会计学、金融学、国际经济与贸易、经济学本科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59AFF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00052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A2547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管理系统中的计算机应用（实践）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2C233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250元</w:t>
            </w:r>
          </w:p>
        </w:tc>
      </w:tr>
      <w:tr w14:paraId="55A677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F8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会计学本科</w:t>
            </w:r>
          </w:p>
        </w:tc>
        <w:tc>
          <w:tcPr>
            <w:tcW w:w="16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84B63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21004</w:t>
            </w:r>
          </w:p>
        </w:tc>
        <w:tc>
          <w:tcPr>
            <w:tcW w:w="4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35A7A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会计本科毕业论文</w:t>
            </w:r>
          </w:p>
        </w:tc>
        <w:tc>
          <w:tcPr>
            <w:tcW w:w="17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9B53E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04" w:lineRule="atLeast"/>
              <w:ind w:left="0" w:right="0" w:firstLine="420"/>
              <w:rPr>
                <w:color w:val="666666"/>
                <w:sz w:val="28"/>
                <w:szCs w:val="28"/>
              </w:rPr>
            </w:pPr>
            <w:r>
              <w:rPr>
                <w:color w:val="666666"/>
                <w:sz w:val="28"/>
                <w:szCs w:val="28"/>
                <w:bdr w:val="none" w:color="auto" w:sz="0" w:space="0"/>
              </w:rPr>
              <w:t>500元</w:t>
            </w:r>
          </w:p>
        </w:tc>
      </w:tr>
    </w:tbl>
    <w:p w14:paraId="0F879E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55AD1AF1"/>
    <w:rsid w:val="55AD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2024-09-13T01:24:00Z</dcterms:created>
  <dc:creator>成钰莹</dc:creator>
  <cp:lastModifiedBy>成钰莹</cp:lastModifiedBy>
  <dcterms:modified xsi:type="dcterms:W3CDTF">2024-09-13T01:25:16Z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29D18481A33A42429BA7C1028D202A14_11</vt:lpwstr>
  </property>
</Properties>
</file>