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广东省自学考试《质量管理工具应用概论》课程考试大纲</w:t>
      </w: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（课程代码：14930)</w:t>
      </w:r>
    </w:p>
    <w:p>
      <w:pPr>
        <w:snapToGrid w:val="0"/>
        <w:ind w:firstLine="420" w:firstLineChars="20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bookmarkStart w:id="0" w:name="_Toc28077_WPSOffice_Level1"/>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ind w:firstLine="420" w:firstLineChars="200"/>
        <w:jc w:val="center"/>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bookmarkEnd w:id="0"/>
    </w:p>
    <w:p>
      <w:pPr>
        <w:snapToGrid w:val="0"/>
        <w:ind w:firstLine="422" w:firstLineChars="200"/>
        <w:jc w:val="center"/>
        <w:rPr>
          <w:rFonts w:hint="default" w:ascii="Times New Roman" w:hAnsi="Times New Roman" w:eastAsia="仿宋_GB2312" w:cs="Times New Roman"/>
          <w:b/>
          <w:bCs/>
          <w:szCs w:val="21"/>
        </w:rPr>
      </w:pPr>
    </w:p>
    <w:p>
      <w:pPr>
        <w:numPr>
          <w:ilvl w:val="0"/>
          <w:numId w:val="1"/>
        </w:numPr>
        <w:snapToGrid w:val="0"/>
        <w:ind w:firstLine="420" w:firstLineChars="200"/>
        <w:rPr>
          <w:rFonts w:hint="default" w:ascii="Times New Roman" w:hAnsi="Times New Roman" w:eastAsia="仿宋_GB2312" w:cs="Times New Roman"/>
          <w:szCs w:val="21"/>
        </w:rPr>
      </w:pPr>
      <w:bookmarkStart w:id="1" w:name="_Toc13215_WPSOffice_Level1"/>
      <w:r>
        <w:rPr>
          <w:rFonts w:hint="default" w:ascii="Times New Roman" w:hAnsi="Times New Roman" w:eastAsia="仿宋_GB2312" w:cs="Times New Roman"/>
          <w:szCs w:val="21"/>
        </w:rPr>
        <w:t>课程性质和特点</w:t>
      </w:r>
      <w:bookmarkEnd w:id="1"/>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工具应用概论》沿着质量检验、质量控制、质量设计的基本脉络，介绍了质量检验和抽样检验、统计过程控制、测量系统分析、潜在失效模式与后果分析、精益生产、实验设计、质量功能展开、可靠性工程多种重要的质量工具与方法，使学生掌握不同的质量管理工具的适用性和应用步骤，培养正确使用质量管理工具的能力。</w:t>
      </w:r>
    </w:p>
    <w:p>
      <w:pPr>
        <w:snapToGrid w:val="0"/>
        <w:ind w:firstLine="420" w:firstLineChars="200"/>
        <w:rPr>
          <w:rFonts w:hint="default" w:ascii="Times New Roman" w:hAnsi="Times New Roman" w:eastAsia="仿宋_GB2312" w:cs="Times New Roman"/>
          <w:szCs w:val="21"/>
        </w:rPr>
      </w:pPr>
      <w:bookmarkStart w:id="2" w:name="_Toc11295_WPSOffice_Level1"/>
      <w:r>
        <w:rPr>
          <w:rFonts w:hint="default" w:ascii="Times New Roman" w:hAnsi="Times New Roman" w:eastAsia="仿宋_GB2312" w:cs="Times New Roman"/>
          <w:szCs w:val="21"/>
        </w:rPr>
        <w:t>二、课程目标</w:t>
      </w:r>
      <w:bookmarkEnd w:id="2"/>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1.牢固掌握质量管理的基础方法和工具，了解质量管理工具的发展趋势。</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2.通过这门课程的学习，考生在掌握基础的质量管理工具的同时，能初步运用不同的质量管理工具对现实中问题进行分析和探讨，提高考生质量工具的准确应用能力。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3.使学生了解质量管理在企业中的应用场景。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4.帮助学生培养全面管理、系统思维和质量意识。</w:t>
      </w:r>
    </w:p>
    <w:p>
      <w:pPr>
        <w:snapToGrid w:val="0"/>
        <w:ind w:firstLine="420" w:firstLineChars="200"/>
        <w:rPr>
          <w:rFonts w:hint="default" w:ascii="Times New Roman" w:hAnsi="Times New Roman" w:eastAsia="仿宋_GB2312" w:cs="Times New Roman"/>
          <w:szCs w:val="21"/>
        </w:rPr>
      </w:pPr>
      <w:bookmarkStart w:id="3" w:name="_Toc15643_WPSOffice_Level1"/>
      <w:r>
        <w:rPr>
          <w:rFonts w:hint="default" w:ascii="Times New Roman" w:hAnsi="Times New Roman" w:eastAsia="仿宋_GB2312" w:cs="Times New Roman"/>
          <w:szCs w:val="21"/>
        </w:rPr>
        <w:t>三、与相关课程的联系与区别</w:t>
      </w:r>
      <w:bookmarkEnd w:id="3"/>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工具应用概论》与《质量管理基础》课程有较为紧密的联系。质量管理基础是研究各类组织质量管理活动所具有的共性原理和基本工具、从而为组织质量管理者提供有用理论、原则、方法的实用科学。因此，学习本课程应先修过《质量管理</w:t>
      </w:r>
      <w:r>
        <w:rPr>
          <w:rFonts w:hint="eastAsia" w:eastAsia="仿宋_GB2312" w:cs="Times New Roman"/>
          <w:szCs w:val="21"/>
          <w:lang w:val="en-US" w:eastAsia="zh-CN"/>
        </w:rPr>
        <w:t>基础</w:t>
      </w:r>
      <w:r>
        <w:rPr>
          <w:rFonts w:hint="default" w:ascii="Times New Roman" w:hAnsi="Times New Roman" w:eastAsia="仿宋_GB2312" w:cs="Times New Roman"/>
          <w:szCs w:val="21"/>
        </w:rPr>
        <w:t>》课程。</w:t>
      </w:r>
      <w:bookmarkStart w:id="4" w:name="_Toc10084_WPSOffice_Level1"/>
    </w:p>
    <w:p>
      <w:pPr>
        <w:snapToGrid w:val="0"/>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四、课程的重点和难点</w:t>
      </w:r>
      <w:bookmarkEnd w:id="4"/>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重点：过程策划方法与工具、风险评估方法与工具、质量设计方法与工具、过程控制方法与工具、检验及准入方法与工具。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次重点：质量评价方法与工具、质量改进系统方法与工具。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一般：战略分析方法与工具、质量管理方法与工具的未来展望。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难点：掌握不同类型质量管理工具的适用性和应用步骤。</w:t>
      </w:r>
    </w:p>
    <w:p>
      <w:pPr>
        <w:snapToGrid w:val="0"/>
        <w:ind w:firstLine="555"/>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bookmarkStart w:id="5" w:name="_Toc10944_WPSOffice_Level1"/>
      <w:r>
        <w:rPr>
          <w:rFonts w:hint="default" w:ascii="Times New Roman" w:hAnsi="Times New Roman" w:eastAsia="仿宋_GB2312" w:cs="Times New Roman"/>
          <w:b/>
          <w:bCs/>
          <w:szCs w:val="21"/>
        </w:rPr>
        <w:t>Ⅱ  考核目标</w:t>
      </w:r>
      <w:bookmarkEnd w:id="5"/>
    </w:p>
    <w:p>
      <w:pPr>
        <w:snapToGrid w:val="0"/>
        <w:ind w:firstLine="422" w:firstLineChars="20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本大纲在考核目标中，按照识记、领会、简单应用和综合应用四个层次规定其应达到的能力层次要求。四个能力层次是递进关系，各能力层次的含义是：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识记：要求考生能够对大纲各章中知识点，如对质量特性数据的分类和特征、质量管理方法与工具的分类原则、显著性检验的概念、两图一表、直方图、散布图、矩阵数据分析法的概念等基本内涵和概念的识记。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能对质量管理方法与工具的作用、质量管理方法与工具的应用现状、企业战略实现的影响因素等正确理解，并能做出正确的表述与解释，是较高层次要求。例如企业战略实现的影响因素包括企业远景规划的影响、内外部环境的影响和企业任务目标的影响。</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识记老七中工具和新七种工具的基本概念、涉及的种类基础上，掌握其适用范围和应用场合，并能够进行简单的计算和应用。如掌握测量系统分析的评价指标和评价方法，进行测量系统重复性和再现性的计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在对一些重要概念、基本原理和方法工具熟悉和深入理解的基础之上，综合相关的知识点，分析和解决比较复杂的问题。例如，运用PEST和SWOT工具进行企业战略分析和选择；基于给定的企业案例和数据进行因果图、直方图等质量管理工具的应用、绘制和分析。</w:t>
      </w:r>
    </w:p>
    <w:p>
      <w:pPr>
        <w:snapToGrid w:val="0"/>
        <w:ind w:firstLine="420" w:firstLineChars="20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bookmarkStart w:id="6" w:name="_Toc19509_WPSOffice_Level1"/>
      <w:r>
        <w:rPr>
          <w:rFonts w:hint="default" w:ascii="Times New Roman" w:hAnsi="Times New Roman" w:eastAsia="仿宋_GB2312" w:cs="Times New Roman"/>
          <w:b/>
          <w:bCs/>
          <w:szCs w:val="21"/>
        </w:rPr>
        <w:t>Ⅲ  课程内容与考核要求</w:t>
      </w:r>
      <w:bookmarkEnd w:id="6"/>
    </w:p>
    <w:p>
      <w:pPr>
        <w:snapToGrid w:val="0"/>
        <w:ind w:firstLine="422" w:firstLineChars="200"/>
        <w:jc w:val="center"/>
        <w:rPr>
          <w:rFonts w:hint="default" w:ascii="Times New Roman" w:hAnsi="Times New Roman" w:eastAsia="仿宋_GB2312" w:cs="Times New Roman"/>
          <w:b/>
          <w:bCs/>
          <w:szCs w:val="21"/>
        </w:rPr>
      </w:pP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7" w:name="_Toc20131_WPSOffice_Level1"/>
      <w:r>
        <w:rPr>
          <w:rFonts w:hint="default" w:ascii="Times New Roman" w:hAnsi="Times New Roman" w:eastAsia="仿宋_GB2312" w:cs="Times New Roman"/>
          <w:b w:val="0"/>
          <w:sz w:val="21"/>
          <w:szCs w:val="21"/>
        </w:rPr>
        <w:t xml:space="preserve">第一章  </w:t>
      </w:r>
      <w:bookmarkEnd w:id="7"/>
      <w:r>
        <w:rPr>
          <w:rFonts w:hint="default" w:ascii="Times New Roman" w:hAnsi="Times New Roman" w:eastAsia="仿宋_GB2312" w:cs="Times New Roman"/>
          <w:b w:val="0"/>
          <w:sz w:val="21"/>
          <w:szCs w:val="21"/>
        </w:rPr>
        <w:t>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识记质量管理方法与工具的内涵、作用；领会质量管理方法与工具在认证认可中的作用；掌握质量管理方法与工具的分类、选择及组合使用的原则、框架模型；掌握质量管理方法与工具常用的应用软件。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质量管理方法与工具的内涵及作用</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质量管理方法与工具内涵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质量管理方法与工具的作用及在组织中应用的基本前提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我国各类组织采用质量管理方法与工具存在的主要问题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质量管理方法与工具在认证认可中的作用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1.2.1 我国认证认可的基本形势</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1.2.2 质量管理方法与工具在认证认可中的作用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1.2.3 认证认可人员学习和掌握质量管理方法和工具应明确的基本问题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质量管理方法与工具的发展历程和应用现状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质量管理方法与工具的发展历程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质量管理方法与工具的应用现状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质量管理方法与工具的分类和选择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质量管理方法与工具分类原则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质量管理工具的组合使用及选择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面向产品生命周期的质量管理方法与工具框架模型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1.5 质量管理方法与工具的应用软件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典型的商业软件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1.5.2 特定领域的软件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（一）质量管理方法与工具的内涵及作用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识记：①质量管理方法与工具的内涵。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领会：①质量管理方法与工具的作用。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（二）质量管理方法与工具在认证认可中的作用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领会：①质量管理方法与工具在认证认可中的作用。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（三）质量管理方法与工具的发展历程和应用现状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领会：①质量管理方法与工具的应用现状。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（四）质量管理方法与工具的分类和选择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识记：①质量管理方法与工具的分类原则。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（五）质量管理方法与工具的应用软件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识记：①质量方面的专业软件及其应用的必要条件。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81"/>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本章重点：识记质量管理方法与工具的内涵、作用；领会质量管理方法与工具在认证认可中的作用；掌握质量管理方法与工具的分类、选择。</w:t>
      </w:r>
    </w:p>
    <w:p>
      <w:pPr>
        <w:snapToGrid w:val="0"/>
        <w:ind w:firstLine="481"/>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本章难点：掌握和区分质量管理方法与工具的应用软件，以及应用的必要条件。</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8" w:name="_Toc5794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第二章 </w:t>
      </w:r>
      <w:bookmarkEnd w:id="8"/>
      <w:r>
        <w:rPr>
          <w:rFonts w:hint="default" w:ascii="Times New Roman" w:hAnsi="Times New Roman" w:eastAsia="仿宋_GB2312" w:cs="Times New Roman"/>
          <w:b w:val="0"/>
          <w:sz w:val="21"/>
          <w:szCs w:val="21"/>
        </w:rPr>
        <w:t>质量管理工具的统计理论基础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掌握质量特性数据的类型及质量波动的特性；掌握三种常用的离散型随机变量分布、正太分布的概念及性质、中心极限定理的概念等典型的概率分布知识；领会基础统计方法。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质量特性数据的分类及特征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1.1.1 质量特性数据的类型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1.1.2 质量波动及质量特性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典型的概率分布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1.2.1 随机变量及其分布的概念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1.2.2 常用的离散分布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1.2.3 常用的连续分布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1.2.4 中心极限定理</w:t>
      </w:r>
    </w:p>
    <w:p>
      <w:pPr>
        <w:snapToGrid w:val="0"/>
        <w:ind w:firstLine="420" w:firstLineChars="200"/>
        <w:rPr>
          <w:rFonts w:hint="default" w:ascii="Times New Roman" w:hAnsi="Times New Roman" w:eastAsia="仿宋_GB2312" w:cs="Times New Roman"/>
          <w:szCs w:val="21"/>
        </w:rPr>
      </w:pPr>
      <w:bookmarkStart w:id="9" w:name="_Hlk162091800"/>
      <w:r>
        <w:rPr>
          <w:rFonts w:hint="default" w:ascii="Times New Roman" w:hAnsi="Times New Roman" w:eastAsia="仿宋_GB2312" w:cs="Times New Roman"/>
          <w:szCs w:val="21"/>
        </w:rPr>
        <w:t>1.3 统计量与抽样分布</w:t>
      </w:r>
    </w:p>
    <w:bookmarkEnd w:id="9"/>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统计量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抽样分布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基础统计方法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参数估计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显著性检验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方差分析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1.4.4 回归分析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（一）质量特性数据的分类及特征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识记：①质量特性数据的类型；</w:t>
      </w:r>
      <w:bookmarkStart w:id="10" w:name="_Hlk162092054"/>
      <w:r>
        <w:rPr>
          <w:rFonts w:hint="default" w:ascii="Times New Roman" w:hAnsi="Times New Roman" w:eastAsia="仿宋_GB2312" w:cs="Times New Roman"/>
          <w:szCs w:val="21"/>
        </w:rPr>
        <w:t>②</w:t>
      </w:r>
      <w:bookmarkEnd w:id="10"/>
      <w:r>
        <w:rPr>
          <w:rFonts w:hint="default" w:ascii="Times New Roman" w:hAnsi="Times New Roman" w:eastAsia="仿宋_GB2312" w:cs="Times New Roman"/>
          <w:szCs w:val="21"/>
        </w:rPr>
        <w:t>质量波动的特性。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（二）典型的概率分布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识记：①正态分布的概念及性质。</w:t>
      </w:r>
    </w:p>
    <w:p>
      <w:pPr>
        <w:snapToGrid w:val="0"/>
        <w:ind w:firstLine="420" w:firstLineChars="200"/>
        <w:rPr>
          <w:rFonts w:hint="default" w:ascii="Times New Roman" w:hAnsi="Times New Roman" w:eastAsia="仿宋_GB2312" w:cs="Times New Roman"/>
          <w:szCs w:val="21"/>
        </w:rPr>
      </w:pPr>
      <w:bookmarkStart w:id="11" w:name="_Hlk161916176"/>
      <w:r>
        <w:rPr>
          <w:rFonts w:hint="default" w:ascii="Times New Roman" w:hAnsi="Times New Roman" w:eastAsia="仿宋_GB2312" w:cs="Times New Roman"/>
          <w:szCs w:val="21"/>
        </w:rPr>
        <w:t>领会：①三种常用的中心极限定理的区别。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（三）统计量与抽样分布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识记：①不同类型分布的样本均值及样本方差的分布。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（四）基础统计方法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识记：①显著性检验的概念。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领会：①方差分析的基本思想及应用条件；②回归分析进行预测和控制的思路。</w:t>
      </w:r>
    </w:p>
    <w:bookmarkEnd w:id="11"/>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本章重点：掌握质量特性数据的类型、质量波动的特性；掌握典型的概率分布的概念和定理。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w:t>
      </w:r>
      <w:bookmarkStart w:id="12" w:name="_Toc1468_WPSOffice_Level1"/>
      <w:r>
        <w:rPr>
          <w:rFonts w:hint="default" w:ascii="Times New Roman" w:hAnsi="Times New Roman" w:eastAsia="仿宋_GB2312" w:cs="Times New Roman"/>
          <w:szCs w:val="21"/>
        </w:rPr>
        <w:t>理解基础的统计方法，掌握回归分析进行预测和控制的思路。</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第三章  </w:t>
      </w:r>
      <w:bookmarkEnd w:id="12"/>
      <w:r>
        <w:rPr>
          <w:rFonts w:hint="default" w:ascii="Times New Roman" w:hAnsi="Times New Roman" w:eastAsia="仿宋_GB2312" w:cs="Times New Roman"/>
          <w:szCs w:val="21"/>
        </w:rPr>
        <w:t>质量管理的基础方法与工具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抽样调查方法、调查表法、头脑风暴法和分层法的概念及用途；掌握两图一表、直方图、散布图、矩阵数据分析法等质量数据资料分析的基础工具；掌握关联图、系统图、过程决策程序图、网络图矩阵图等质量非数据资料分析的基础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 </w:t>
      </w:r>
      <w:bookmarkStart w:id="13" w:name="_Hlk162093087"/>
      <w:r>
        <w:rPr>
          <w:rFonts w:hint="default" w:ascii="Times New Roman" w:hAnsi="Times New Roman" w:eastAsia="仿宋_GB2312" w:cs="Times New Roman"/>
          <w:szCs w:val="21"/>
        </w:rPr>
        <w:t>质量调查的基础方法与工具</w:t>
      </w:r>
    </w:p>
    <w:bookmarkEnd w:id="13"/>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抽样调查方法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调查表法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头脑风暴法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分层法</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1.2 质量数据资料分析的基础工具</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1.2.1 两图一表</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1.2.2 直方图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1.2.3 散布图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1.2.4 矩阵数据分析法</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1.3 质量非数据资料分析的基础工具</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w:t>
      </w:r>
      <w:bookmarkStart w:id="14" w:name="_Hlk162093648"/>
      <w:r>
        <w:rPr>
          <w:rFonts w:hint="default" w:ascii="Times New Roman" w:hAnsi="Times New Roman" w:eastAsia="仿宋_GB2312" w:cs="Times New Roman"/>
          <w:szCs w:val="21"/>
        </w:rPr>
        <w:t>关联图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系统图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1.3.3 过程决策程序图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1.3.4 网络图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1.3.5 矩阵图</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1.3.6 亲和图</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1.3.7 KT决策法</w:t>
      </w:r>
    </w:p>
    <w:bookmarkEnd w:id="14"/>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（一）质量调查的基础方法与工具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领会：①抽样调查方法、调查表法、头脑风暴法和分层法的概念及用途。</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（二）质量数据资料分析的基础工具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识记：①掌握两图一表、直方图、散布图、矩阵数据分析法的概念、主要用途及应用步骤。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简单应用：根据案例进行直方图、散布图、矩阵数据等工具的绘制和分析。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（三）质量非数据资料分析的基础工具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w:t>
      </w:r>
      <w:bookmarkStart w:id="15" w:name="_Hlk161920271"/>
      <w:r>
        <w:rPr>
          <w:rFonts w:hint="default" w:ascii="Times New Roman" w:hAnsi="Times New Roman" w:eastAsia="仿宋_GB2312" w:cs="Times New Roman"/>
          <w:szCs w:val="21"/>
        </w:rPr>
        <w:t>①</w:t>
      </w:r>
      <w:bookmarkEnd w:id="15"/>
      <w:r>
        <w:rPr>
          <w:rFonts w:hint="default" w:ascii="Times New Roman" w:hAnsi="Times New Roman" w:eastAsia="仿宋_GB2312" w:cs="Times New Roman"/>
          <w:szCs w:val="21"/>
        </w:rPr>
        <w:t>关联图、系统图、过程决策程序图、网络图和矩阵图等质量非数据资料分析基础工具的概念、用途和应用步骤。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本章重点：质量管理的基础方法与工具的概念和用途。</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w:t>
      </w:r>
      <w:bookmarkStart w:id="16" w:name="_Toc1115_WPSOffice_Level1"/>
      <w:r>
        <w:rPr>
          <w:rFonts w:hint="default" w:ascii="Times New Roman" w:hAnsi="Times New Roman" w:eastAsia="仿宋_GB2312" w:cs="Times New Roman"/>
          <w:szCs w:val="21"/>
        </w:rPr>
        <w:t>质量数据资料分析基础工具与质量非数据资料分析基础工具的应用和分析。</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第四章  </w:t>
      </w:r>
      <w:bookmarkEnd w:id="16"/>
      <w:r>
        <w:rPr>
          <w:rFonts w:hint="default" w:ascii="Times New Roman" w:hAnsi="Times New Roman" w:eastAsia="仿宋_GB2312" w:cs="Times New Roman"/>
          <w:szCs w:val="21"/>
        </w:rPr>
        <w:t>战略分析方法与工具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识记战略的定义、分层及战略实现的影响因素；掌握战略管理的定义、特点、流程以及与经营管理的区别；掌握PEST、</w:t>
      </w:r>
      <w:bookmarkStart w:id="17" w:name="_Hlk162094183"/>
      <w:r>
        <w:rPr>
          <w:rFonts w:hint="default" w:ascii="Times New Roman" w:hAnsi="Times New Roman" w:eastAsia="仿宋_GB2312" w:cs="Times New Roman"/>
          <w:szCs w:val="21"/>
        </w:rPr>
        <w:t>SWOT</w:t>
      </w:r>
      <w:bookmarkEnd w:id="17"/>
      <w:r>
        <w:rPr>
          <w:rFonts w:hint="default" w:ascii="Times New Roman" w:hAnsi="Times New Roman" w:eastAsia="仿宋_GB2312" w:cs="Times New Roman"/>
          <w:szCs w:val="21"/>
        </w:rPr>
        <w:t>和波士顿分析的使用条件和应用步骤；掌握平衡积分卡体系的构成及标杆管理的思想和应用步骤。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战略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战略管理的内涵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战略管理的流程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战略管理与经营管理的区别</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1.1.5 企业战略实现的影响因素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宏观环境分析的模型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宏观环境分析模型定义</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PEST分析的适用条件及应用步骤</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 态势分析法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态势分析法定义</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SWOT分析的适用条件及应用步骤</w:t>
      </w:r>
    </w:p>
    <w:p>
      <w:pPr>
        <w:snapToGrid w:val="0"/>
        <w:ind w:firstLine="420"/>
        <w:rPr>
          <w:rFonts w:hint="default" w:ascii="Times New Roman" w:hAnsi="Times New Roman" w:eastAsia="仿宋_GB2312" w:cs="Times New Roman"/>
          <w:szCs w:val="21"/>
        </w:rPr>
      </w:pPr>
      <w:bookmarkStart w:id="18" w:name="_Hlk162094329"/>
      <w:r>
        <w:rPr>
          <w:rFonts w:hint="default" w:ascii="Times New Roman" w:hAnsi="Times New Roman" w:eastAsia="仿宋_GB2312" w:cs="Times New Roman"/>
          <w:szCs w:val="21"/>
        </w:rPr>
        <w:t>1.4 波士顿矩阵</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波士顿矩阵的定义及发展背景</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波士顿矩阵分析的适用条件及应用步骤</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1.4.3 波士顿咨询集团法的应用法则</w:t>
      </w:r>
    </w:p>
    <w:bookmarkEnd w:id="18"/>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1.5 平衡积分卡</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平衡积分卡简介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1.5.2 平衡积分卡的应用</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1.6 标杆管理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1.6.1 标杆管理的概念和发展背景</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1.6.2 标杆管理的局限性</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1.6.3 标杆管理在组织中的应用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识记：①战略的定义和层次；②战略管理的定义和特点。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领会：①战略分析的流程；②企业战略实现的影响因素。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（二）宏观环境分析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领会：①PEST分析的适用条件与分析程序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简单应用：①结合实际案例，进行PEST分析应用实践。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（三）态势分析法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识记：①态势分析法的定义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领会：①SWOT分析的适用条件与分析步骤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综合应用：①结合实际案例，进行SWOT分析应用实践。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（四）波士顿矩阵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识记：①波士顿矩阵的定义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领会：①波士顿矩阵的适用条件与分析步骤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综合应用：①结合实际案例，进行波士顿矩阵分析应用实践。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（五）平衡积分卡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识记：①平衡积分卡的内涵；②平衡积分卡的作用。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领会：①平衡积分卡体系构成与各部分关系；②平衡积分卡的适用组织与应用步骤；③平衡积分卡的优缺点。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（六）标杆管理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识记：①标杆管理的概念；②标杆管理的目标几局限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领会：①标杆管理的导入条件和推进步骤。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本章重点：掌握战略和战略管理的定义；掌握PEST、SWOT分析、波士顿矩阵、平衡积分卡和标杆管理的内涵和使用条件。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 PEST、SWOT分析、波士顿矩阵、平衡积分卡和标杆管理应用步骤和实际应用。</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19" w:name="_Toc298_WPSOffice_Level1"/>
      <w:r>
        <w:rPr>
          <w:rFonts w:hint="default" w:ascii="Times New Roman" w:hAnsi="Times New Roman" w:eastAsia="仿宋_GB2312" w:cs="Times New Roman"/>
          <w:b w:val="0"/>
          <w:sz w:val="21"/>
          <w:szCs w:val="21"/>
        </w:rPr>
        <w:t xml:space="preserve">第五章  </w:t>
      </w:r>
      <w:bookmarkEnd w:id="19"/>
      <w:r>
        <w:rPr>
          <w:rFonts w:hint="default" w:ascii="Times New Roman" w:hAnsi="Times New Roman" w:eastAsia="仿宋_GB2312" w:cs="Times New Roman"/>
          <w:b w:val="0"/>
          <w:sz w:val="21"/>
          <w:szCs w:val="21"/>
        </w:rPr>
        <w:t>过程策划方法与工具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过程、过程方法的概念；掌握流程图的定义、作用及流程管理的关系；掌握流程图绘制的原则、编制的各类要素；领会服务蓝图的内涵、核心思想、结构、要素和绘制步骤；掌握业务流程重组的概念、框架、作用与组织变革的原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过程方法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过程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过程方法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过程方法在质量管理体系中的应用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1.2 </w:t>
      </w:r>
      <w:bookmarkStart w:id="20" w:name="_Hlk162098176"/>
      <w:r>
        <w:rPr>
          <w:rFonts w:hint="default" w:ascii="Times New Roman" w:hAnsi="Times New Roman" w:eastAsia="仿宋_GB2312" w:cs="Times New Roman"/>
          <w:szCs w:val="21"/>
        </w:rPr>
        <w:t>流程分析框架设计</w:t>
      </w:r>
      <w:bookmarkEnd w:id="20"/>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流程及流程描述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流程分类框架起源与框架结构</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实施流程分类框架的目的与作用</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流程框架设计的方法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1.2.5 流程与管理要素的关系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乌龟图和流程图</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乌龟图</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流程图</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服务蓝图</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服务系统的构成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服务蓝图的起源及内涵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1.4.3 服务蓝图的核心思想及作用</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1.4.4 服务蓝图的结构及要素</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1.4.5 服务蓝图绘制</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1.5 业务流程重组</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业务流程重组概述</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1.5.2 </w:t>
      </w:r>
      <w:bookmarkStart w:id="21" w:name="_Hlk162098601"/>
      <w:r>
        <w:rPr>
          <w:rFonts w:hint="default" w:ascii="Times New Roman" w:hAnsi="Times New Roman" w:eastAsia="仿宋_GB2312" w:cs="Times New Roman"/>
          <w:szCs w:val="21"/>
        </w:rPr>
        <w:t>企业流程重组与组织变革</w:t>
      </w:r>
    </w:p>
    <w:bookmarkEnd w:id="21"/>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1.5.3 企业流程重组的方法与程序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（一）过程方法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识记：①过程方法的概念和特征。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（二）流程分析框架设计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识记：①流程框架体系的作用；②流程与管理要素的关系。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（三）乌龟图与流程图</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识记：①乌龟图的定义；②流程图的定语。</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领会：①乌龟图的结构及各部分内容；②常见的流程图类型及绘制。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（四）服务蓝图</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识记：①服务蓝图的定义、核心思想和作用。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领会：①服务蓝图的机构及要素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（五）业务流程重组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识记：①业务流程重组的目的；②业务流程重组的作用。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领会：①企业流程重组与组织变革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本章重点：掌握乌龟图、流程图和服务蓝图的概念、作用和绘制。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w:t>
      </w:r>
      <w:bookmarkStart w:id="22" w:name="_Toc19307_WPSOffice_Level1"/>
      <w:r>
        <w:rPr>
          <w:rFonts w:hint="default" w:ascii="Times New Roman" w:hAnsi="Times New Roman" w:eastAsia="仿宋_GB2312" w:cs="Times New Roman"/>
          <w:szCs w:val="21"/>
        </w:rPr>
        <w:t>业务流程重组的方法与程序。</w:t>
      </w:r>
    </w:p>
    <w:p>
      <w:pPr>
        <w:snapToGrid w:val="0"/>
        <w:ind w:firstLine="420" w:firstLineChars="200"/>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第六章 </w:t>
      </w:r>
      <w:bookmarkEnd w:id="22"/>
      <w:r>
        <w:rPr>
          <w:rFonts w:hint="default" w:ascii="Times New Roman" w:hAnsi="Times New Roman" w:eastAsia="仿宋_GB2312" w:cs="Times New Roman"/>
          <w:szCs w:val="21"/>
        </w:rPr>
        <w:t>风险评估方法与工具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w:t>
      </w:r>
      <w:bookmarkStart w:id="23" w:name="_Hlk162099002"/>
      <w:r>
        <w:rPr>
          <w:rFonts w:hint="default" w:ascii="Times New Roman" w:hAnsi="Times New Roman" w:eastAsia="仿宋_GB2312" w:cs="Times New Roman"/>
          <w:szCs w:val="21"/>
        </w:rPr>
        <w:t>ISO3100</w:t>
      </w:r>
      <w:bookmarkEnd w:id="23"/>
      <w:r>
        <w:rPr>
          <w:rFonts w:hint="default" w:ascii="Times New Roman" w:hAnsi="Times New Roman" w:eastAsia="仿宋_GB2312" w:cs="Times New Roman"/>
          <w:szCs w:val="21"/>
        </w:rPr>
        <w:t>的背景、适用范围、风险管理的框架和内容；了解ISO3100风险评估技术在风险评估各阶段的适用；掌握FMEA的适用范围及目标、DFMEA和PFMEA的制作与执行；掌握风险矩阵的定义与应用；掌握故障树的定义与编制步骤；了解HRA事件树构造及评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 </w:t>
      </w:r>
      <w:bookmarkStart w:id="24" w:name="_Hlk162100711"/>
      <w:r>
        <w:rPr>
          <w:rFonts w:hint="default" w:ascii="Times New Roman" w:hAnsi="Times New Roman" w:eastAsia="仿宋_GB2312" w:cs="Times New Roman"/>
          <w:szCs w:val="21"/>
        </w:rPr>
        <w:t>风险管理概述</w:t>
      </w:r>
      <w:bookmarkEnd w:id="24"/>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1.1.1 </w:t>
      </w:r>
      <w:bookmarkStart w:id="25" w:name="_Hlk162099273"/>
      <w:r>
        <w:rPr>
          <w:rFonts w:hint="default" w:ascii="Times New Roman" w:hAnsi="Times New Roman" w:eastAsia="仿宋_GB2312" w:cs="Times New Roman"/>
          <w:szCs w:val="21"/>
        </w:rPr>
        <w:t>ISO3100：2018《风险管理指南》标准概述</w:t>
      </w:r>
    </w:p>
    <w:bookmarkEnd w:id="25"/>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ISO3100：2018《风险管理指南》标准的原则、框架及过程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ISO3100《风险管理风险评估技术》简介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风险管理过程与业务管理流程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1.1.5 ISO3100与COSO风险框架关系</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 失效模式与影响分析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1.2.1 </w:t>
      </w:r>
      <w:bookmarkStart w:id="26" w:name="_Hlk162099677"/>
      <w:r>
        <w:rPr>
          <w:rFonts w:hint="default" w:ascii="Times New Roman" w:hAnsi="Times New Roman" w:eastAsia="仿宋_GB2312" w:cs="Times New Roman"/>
          <w:szCs w:val="21"/>
        </w:rPr>
        <w:t>FMEA</w:t>
      </w:r>
      <w:bookmarkEnd w:id="26"/>
      <w:r>
        <w:rPr>
          <w:rFonts w:hint="default" w:ascii="Times New Roman" w:hAnsi="Times New Roman" w:eastAsia="仿宋_GB2312" w:cs="Times New Roman"/>
          <w:szCs w:val="21"/>
        </w:rPr>
        <w:t>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FMEA的目标与局限性</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FMEA制作前的准备</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DFMEA的制作与执行</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1.2.5 PFMEA的制作与执行</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1.2.6 监督检查制度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风险矩阵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风险矩阵的定义与构建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风险矩阵方法的应用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1.3.3 Borda序值法介绍</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1.3.4 风险矩阵方法在项目管理中的应用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故障树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故障树概述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故障树常用符号及数学基础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故障树分析的一般步骤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1.5 人因可靠性分析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人因可靠性分析技术的产生背景及适用范围</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1.5.2 HRA的局限性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1.5.3 HRA事件树构造及评价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（一）风险管理概述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领会：①ISO3100与COSO风险框架关系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（二）失效模式与影响分析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识记：①FMEA的目标与局限性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领会：①FMEA的目标与局限性；②DFMEA及PFMEA的制作准备要求与制作流程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（三）风险矩阵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w:t>
      </w:r>
      <w:bookmarkStart w:id="27" w:name="_Hlk162100909"/>
      <w:r>
        <w:rPr>
          <w:rFonts w:hint="default" w:ascii="Times New Roman" w:hAnsi="Times New Roman" w:eastAsia="仿宋_GB2312" w:cs="Times New Roman"/>
          <w:szCs w:val="21"/>
        </w:rPr>
        <w:t>①</w:t>
      </w:r>
      <w:bookmarkEnd w:id="27"/>
      <w:r>
        <w:rPr>
          <w:rFonts w:hint="default" w:ascii="Times New Roman" w:hAnsi="Times New Roman" w:eastAsia="仿宋_GB2312" w:cs="Times New Roman"/>
          <w:szCs w:val="21"/>
        </w:rPr>
        <w:t>风险矩阵应用时输入输出的要点。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（四）故障树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领会：①故障树的编制流程要求。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（五）人因可靠性分析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领会：①基于HRA的人的失误概率定量化计算过程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本章重点：掌握FMEA的适用范围及目标、DFMEA和PFMEA的制作与执行；掌握风险矩阵的定义与应用；掌握故障树的定义与编制步骤。</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28" w:name="_Toc27275_WPSOffice_Level1"/>
      <w:r>
        <w:rPr>
          <w:rFonts w:hint="default" w:ascii="Times New Roman" w:hAnsi="Times New Roman" w:eastAsia="仿宋_GB2312" w:cs="Times New Roman"/>
          <w:szCs w:val="21"/>
        </w:rPr>
        <w:t>掌握基于HRA的人的失误概率定量化计算过程。</w:t>
      </w:r>
    </w:p>
    <w:p>
      <w:pPr>
        <w:snapToGrid w:val="0"/>
        <w:ind w:firstLine="570"/>
        <w:rPr>
          <w:rFonts w:hint="default" w:ascii="Times New Roman" w:hAnsi="Times New Roman" w:eastAsia="仿宋_GB2312" w:cs="Times New Roman"/>
          <w:szCs w:val="21"/>
        </w:rPr>
      </w:pPr>
    </w:p>
    <w:p>
      <w:pPr>
        <w:snapToGrid w:val="0"/>
        <w:ind w:firstLine="57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第七章 </w:t>
      </w:r>
      <w:bookmarkEnd w:id="28"/>
      <w:r>
        <w:rPr>
          <w:rFonts w:hint="default" w:ascii="Times New Roman" w:hAnsi="Times New Roman" w:eastAsia="仿宋_GB2312" w:cs="Times New Roman"/>
          <w:szCs w:val="21"/>
        </w:rPr>
        <w:t xml:space="preserve"> 质量设计方法与工具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掌握任务分解法的过程；识记质量屋的构成及分析方法；掌握稳健性设计的基本流程和系统可靠性的计算方法；掌握可靠性分配的基本方法。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任务分解法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任务分解法的分解原则</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任务分解的方法类型及过程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任务分解法与项目管理过程的结合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产品质量先期策划</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计划和确定项目阶段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产品设计和开发阶段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过程设计和开发阶段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1.2.5 产品和过程确认阶段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1.2.6 反馈、评定和纠正措施阶段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质量功能展开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质量功能展开的四个阶段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1.3.3 顾客需求分析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1.3.4 质量屋结构与分析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实验设计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经典方法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田口方法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1.4.4 谢宁方法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1.5 可靠性设计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1.5.2 系统可靠性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1.5.3 可靠性分配</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1.5.4 可靠性预计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1.5.5 冗沉设计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（一）任务分解法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识记：①任务分解法的原则和过程。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（二）产品质量先期策划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识记：①APQP的定义与作用；②APQP的阶段划分。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领会：①APQP的各阶段及主要内容。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（三）质量功能展开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识记：①质量功能展开的定义；②质量功能展开的内容；③质量屋结构。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领会：①质量功能展开的四个阶段。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（四）实验设计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领会：①实验设计的经典方法类别及应用。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综合应用：根据所学知识，结合实际案例进行因子效应的估计。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（五）可靠性设计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领会：①可靠性设计的概念、目的及主要内容</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本章重点：掌握任务分解法的原则和过程；质量屋结构与分析；实验设计的经典方法。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29" w:name="_Toc5043_WPSOffice_Level1"/>
      <w:r>
        <w:rPr>
          <w:rFonts w:hint="default" w:ascii="Times New Roman" w:hAnsi="Times New Roman" w:eastAsia="仿宋_GB2312" w:cs="Times New Roman"/>
          <w:szCs w:val="21"/>
        </w:rPr>
        <w:t>掌握系统可靠性的计算方法。</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第八章  </w:t>
      </w:r>
      <w:bookmarkEnd w:id="29"/>
      <w:r>
        <w:rPr>
          <w:rFonts w:hint="default" w:ascii="Times New Roman" w:hAnsi="Times New Roman" w:eastAsia="仿宋_GB2312" w:cs="Times New Roman"/>
          <w:szCs w:val="21"/>
        </w:rPr>
        <w:t>过程控制方法与工具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控制的定义、目的及手段；了解统计过程控制的概念、步骤；掌握过程能力及过程能力指数的计算过程；掌握控制图的概念、分类、绘制及判定准则；了解测量系统分析的概念、分类、评价指标及评价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统计过程控制概述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质量控制</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统计过程控制</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质量变异的原因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过程能力分析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过程能力</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过程能力知识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过程能力指数的评定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控制图</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控制图的概念及分类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控制图的应用程序及绘制</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 测量系统分析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测量系统分析的概念及分类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计量值数据测量系统分析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1.4.3 属性值数据测量系统分析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（一）统计过程控制概述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识记：①质量控制的概念和目的。</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（二）过程能力分析</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识记：①过程能力及过程能力指数的定义。</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领会：①过程能力指数的评定标准。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简单应用：①运用所学知识，基于给定案例进行过程能力指数计算。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（三）控制图</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识记：①控制图的概念及分类。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领会：②控制图的应用程序及绘制。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（四）测量系统分析</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识记：①测量系统分析的指标分类及其含义。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重点：识记质量控制的概念和目的；过程能力及过程能力指数的定义；控制图的概念及分类；测量系统分析的指标分类及其含义。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难点：掌握过程能力指数的评定标准，并运用所学知识，</w:t>
      </w:r>
      <w:bookmarkStart w:id="30" w:name="_Toc17424_WPSOffice_Level1"/>
      <w:r>
        <w:rPr>
          <w:rFonts w:hint="default" w:ascii="Times New Roman" w:hAnsi="Times New Roman" w:eastAsia="仿宋_GB2312" w:cs="Times New Roman"/>
          <w:szCs w:val="21"/>
        </w:rPr>
        <w:t>基于给定案例进行过程能力指数计算。</w:t>
      </w:r>
    </w:p>
    <w:p>
      <w:pPr>
        <w:snapToGrid w:val="0"/>
        <w:ind w:firstLine="420" w:firstLineChars="200"/>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第九章  </w:t>
      </w:r>
      <w:bookmarkEnd w:id="30"/>
      <w:r>
        <w:rPr>
          <w:rFonts w:hint="default" w:ascii="Times New Roman" w:hAnsi="Times New Roman" w:eastAsia="仿宋_GB2312" w:cs="Times New Roman"/>
          <w:szCs w:val="21"/>
        </w:rPr>
        <w:t>检验及准入方法与工具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识记检验的定义、目的和分类；了解我国抽样检验的标准体系、术语及分类；掌握计量型抽样检验的概念、原理及方案设计；掌握PPAP的概念及实施过程中的要求。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 </w:t>
      </w:r>
      <w:bookmarkStart w:id="31" w:name="_Hlk161948923"/>
      <w:r>
        <w:rPr>
          <w:rFonts w:hint="default" w:ascii="Times New Roman" w:hAnsi="Times New Roman" w:eastAsia="仿宋_GB2312" w:cs="Times New Roman"/>
          <w:szCs w:val="21"/>
        </w:rPr>
        <w:t>检验概述</w:t>
      </w:r>
    </w:p>
    <w:bookmarkEnd w:id="31"/>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检验</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抽样检验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计数型抽样检验</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计数型抽样方案及函数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1.2.2 </w:t>
      </w:r>
      <w:bookmarkStart w:id="32" w:name="_Hlk162106506"/>
      <w:r>
        <w:rPr>
          <w:rFonts w:hint="default" w:ascii="Times New Roman" w:hAnsi="Times New Roman" w:eastAsia="仿宋_GB2312" w:cs="Times New Roman"/>
          <w:szCs w:val="21"/>
        </w:rPr>
        <w:t>计数标准型抽样检验原理及方案设计</w:t>
      </w:r>
    </w:p>
    <w:bookmarkEnd w:id="32"/>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计数调整型抽样检验原理及方案设计</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 计量型抽样检验</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计量型抽样检验的概念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计量型抽样检验的基本原理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计量型抽样检验的方案设计</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1.4 散料抽样检验</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散料抽样检验的术语</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散料抽样检验的原理</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散料抽样检验的基本程序和抽样方案</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1.5 生产件批准程序</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生产件批准程序概述</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1.5.2 PPAP过程要求</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1.5.3 PPAP实施的注意事项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（一）检验概述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识记：①质量检验的定义与目的；②全数检验与抽样检验的区别。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（二）计数型抽样检验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领会：计数标准型及计数调整型抽样检验原理的差异。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（三）计量型抽样检验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领会：①计量型抽样检验的运用。</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（四）散料抽样检验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领会：①散料抽样检验的术语、原理和基本程序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（五）生产件批准程序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领会：①PPAP实施过程中的要求与注意事项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重点：领会并掌握质量检验的定义、目的及计数型、计量型和散料抽样的原理和运用。</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33" w:name="_Toc12586_WPSOffice_Level1"/>
      <w:r>
        <w:rPr>
          <w:rFonts w:hint="default" w:ascii="Times New Roman" w:hAnsi="Times New Roman" w:eastAsia="仿宋_GB2312" w:cs="Times New Roman"/>
          <w:szCs w:val="21"/>
        </w:rPr>
        <w:t>计数型、计量型和散料抽样的原理及运用差异；PPAP实施过程中的要求与注意事项。</w:t>
      </w:r>
    </w:p>
    <w:p>
      <w:pPr>
        <w:snapToGrid w:val="0"/>
        <w:ind w:firstLine="210" w:firstLineChars="1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第十章  </w:t>
      </w:r>
      <w:bookmarkEnd w:id="33"/>
      <w:r>
        <w:rPr>
          <w:rFonts w:hint="default" w:ascii="Times New Roman" w:hAnsi="Times New Roman" w:eastAsia="仿宋_GB2312" w:cs="Times New Roman"/>
          <w:szCs w:val="21"/>
        </w:rPr>
        <w:t>质量评价方法与工具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质量评价的内涵和目的；掌握符合性评价模型、成熟度评级方法、服务质量评价和顾客满意度测量等不同质量评价方法的目的及应用；了解质量经济性中的质量成本分析及田口质量损失函数的内容及分析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 </w:t>
      </w:r>
      <w:bookmarkStart w:id="34" w:name="_Hlk162112916"/>
      <w:r>
        <w:rPr>
          <w:rFonts w:hint="default" w:ascii="Times New Roman" w:hAnsi="Times New Roman" w:eastAsia="仿宋_GB2312" w:cs="Times New Roman"/>
          <w:szCs w:val="21"/>
        </w:rPr>
        <w:t>质量评价概述</w:t>
      </w:r>
    </w:p>
    <w:bookmarkEnd w:id="34"/>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质量评价的内涵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质量评价的目的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符合性评价模型</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质量管理体系审核</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过程审核</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产品审核</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分层审核</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成熟度的典型评价方法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克劳士比质量管理成熟方格</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基于ISO9004的成熟度评价</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基于GB/T19580的成熟度评价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服务质量分析与评价的典型方法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SERVQUAL模型分析法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5GAP模型分析法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1.4.3 神秘顾客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1.5 顾客满意测评</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1.5.1 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1.5.2 顾客满意测评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1.6 质量经济性评价方法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1.6.1 质量成本</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1.6.2 田口质量损失函数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（一）质量评价概述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识记：①质量评价的内涵与目的。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（二）符合性评价模型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领会：①符合性质量评价中质量管理体系审核、过程审核、产品审核和分层审核的区别。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w:t>
      </w:r>
      <w:bookmarkStart w:id="35" w:name="_Hlk161999473"/>
      <w:r>
        <w:rPr>
          <w:rFonts w:hint="default" w:ascii="Times New Roman" w:hAnsi="Times New Roman" w:eastAsia="仿宋_GB2312" w:cs="Times New Roman"/>
          <w:szCs w:val="21"/>
        </w:rPr>
        <w:t>成熟度的典型评价方法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领会：①克劳士比质量管理成熟方格。</w:t>
      </w:r>
    </w:p>
    <w:bookmarkEnd w:id="35"/>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（四）服务质量分析与评价的典型方法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w:t>
      </w:r>
      <w:bookmarkStart w:id="36" w:name="_Hlk162113319"/>
      <w:r>
        <w:rPr>
          <w:rFonts w:hint="default" w:ascii="Times New Roman" w:hAnsi="Times New Roman" w:eastAsia="仿宋_GB2312" w:cs="Times New Roman"/>
          <w:szCs w:val="21"/>
        </w:rPr>
        <w:t>神秘顾客调查方法的优缺点</w:t>
      </w:r>
      <w:bookmarkEnd w:id="36"/>
      <w:r>
        <w:rPr>
          <w:rFonts w:hint="default" w:ascii="Times New Roman" w:hAnsi="Times New Roman" w:eastAsia="仿宋_GB2312" w:cs="Times New Roman"/>
          <w:szCs w:val="21"/>
        </w:rPr>
        <w:t>。</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（五）顾客满意测评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简单应用：①顾客满意度调查问卷的设计与测评。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（六）质量经济性评价方法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识记：①质量成本四个方面之间的关系。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本章重点：掌握质量评价的内涵与目的；掌握符合性质量评价中质量管理体系审核、过程审核、产品审核和分层审核的区别；掌握神秘顾客调查方法的优缺点。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难点：掌握顾客满意度调查的方法和测评运用；掌握质量成本四个方面之间的关系。</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37" w:name="_Toc10808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第十一章 </w:t>
      </w:r>
      <w:bookmarkEnd w:id="37"/>
      <w:r>
        <w:rPr>
          <w:rFonts w:hint="default" w:ascii="Times New Roman" w:hAnsi="Times New Roman" w:eastAsia="仿宋_GB2312" w:cs="Times New Roman"/>
          <w:b w:val="0"/>
          <w:sz w:val="21"/>
          <w:szCs w:val="21"/>
        </w:rPr>
        <w:t xml:space="preserve"> 质量改进系统方法与工具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识记质量改进的内涵及质量改进方法的分类；掌握约束理论的概念和步骤；掌握精益生产的内涵、基本原则和应用工具；掌握六西格玛的内涵、DMAIC五阶段；掌握8D、5Why、等方法的内涵及实施要点。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概述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质量改进内涵的理解</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质量改进方法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系统性的质量改进方法与工具</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约束理论</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精益生产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1.3 </w:t>
      </w:r>
      <w:bookmarkStart w:id="38" w:name="_Hlk162117329"/>
      <w:r>
        <w:rPr>
          <w:rFonts w:hint="default" w:ascii="Times New Roman" w:hAnsi="Times New Roman" w:eastAsia="仿宋_GB2312" w:cs="Times New Roman"/>
          <w:szCs w:val="21"/>
        </w:rPr>
        <w:t>结构化的质量改进方法</w:t>
      </w:r>
      <w:bookmarkEnd w:id="38"/>
      <w:r>
        <w:rPr>
          <w:rFonts w:hint="default" w:ascii="Times New Roman" w:hAnsi="Times New Roman" w:eastAsia="仿宋_GB2312" w:cs="Times New Roman"/>
          <w:szCs w:val="21"/>
        </w:rPr>
        <w:t>与工具</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六西格玛</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团队导向问题解决法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5Why分析法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1.3.4 IS/IS NOT分析法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1.3.5 TRIZ</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质量改进的推广工具</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最佳实践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Lesson Learn</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领会：①质量改进的方法与工具分类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（二）系统性的质量改进方法与工具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识记：①精益生产的内涵与基本原则。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领会：①精益生产中应用的方法与工具。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简单应用：①基于约束理论聚焦的五步骤，理解有效支持生产线实现有效产出最大化的途径。</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（三）结构化的质量改进方法与工具</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识记：①不同结构化的质量改进方法的适用范围。</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领会：①TRIZ理论中技术矛盾与物理矛盾的本质区别</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（四）质量改进的推广工具</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领会：①最佳实践法的应用价值。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本章重点：掌握约束理论、精益生产中的工具与方法；不同结构化的质量改进方法的适用范围。</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39" w:name="_Toc3376_WPSOffice_Level1"/>
      <w:r>
        <w:rPr>
          <w:rFonts w:hint="default" w:ascii="Times New Roman" w:hAnsi="Times New Roman" w:eastAsia="仿宋_GB2312" w:cs="Times New Roman"/>
          <w:szCs w:val="21"/>
        </w:rPr>
        <w:t>运用所学知识，基于精益生产的理论进行质量改进案例分析。</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第十二章  </w:t>
      </w:r>
      <w:bookmarkEnd w:id="39"/>
      <w:r>
        <w:rPr>
          <w:rFonts w:hint="default" w:ascii="Times New Roman" w:hAnsi="Times New Roman" w:eastAsia="仿宋_GB2312" w:cs="Times New Roman"/>
          <w:szCs w:val="21"/>
        </w:rPr>
        <w:t>质量管理方法与工具的未来展望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了解质量4.0时代下的质量管理方法与工具创新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质量管理进入4.0时代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人工智能下的质量控制技术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区块链技术创新质量控制的方法</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1.4 大数据与云计算运用下的质量管理方法与工具</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1.5 物联网技术等新业态适用的质量管理方法与工具</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1.6 质量管理方法与工具面临的挑战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领会：①数字孪生对质量管理方法与工具的影响；②运营技术与信息技术融合的质量管理创新发展。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综合应用：掌握轮框监控中面临的新挑战问题。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本章重点：掌握新一代信息技术在质量管理方法与工具中的新应用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难点：理解轮框监控中面临的新挑战问题。</w:t>
      </w:r>
    </w:p>
    <w:p>
      <w:pPr>
        <w:snapToGrid w:val="0"/>
        <w:ind w:firstLine="420" w:firstLineChars="20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bookmarkStart w:id="40" w:name="_Toc8058_WPSOffice_Level1"/>
      <w:r>
        <w:rPr>
          <w:rFonts w:hint="default" w:ascii="Times New Roman" w:hAnsi="Times New Roman" w:eastAsia="仿宋_GB2312" w:cs="Times New Roman"/>
          <w:b/>
          <w:bCs/>
          <w:szCs w:val="21"/>
        </w:rPr>
        <w:t>Ⅳ  关于大纲的说明与考核实施要求</w:t>
      </w:r>
      <w:bookmarkEnd w:id="40"/>
    </w:p>
    <w:p>
      <w:pPr>
        <w:snapToGrid w:val="0"/>
        <w:ind w:firstLine="422" w:firstLineChars="200"/>
        <w:jc w:val="center"/>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bookmarkStart w:id="41" w:name="_Toc23106_WPSOffice_Level1"/>
      <w:r>
        <w:rPr>
          <w:rFonts w:hint="default" w:ascii="Times New Roman" w:hAnsi="Times New Roman" w:eastAsia="仿宋_GB2312" w:cs="Times New Roman"/>
          <w:szCs w:val="21"/>
        </w:rPr>
        <w:t>一、自学考试大纲的目的和作用</w:t>
      </w:r>
      <w:bookmarkEnd w:id="41"/>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课程自学考试大纲是根据专业自学考试计划的要求，结合自学考试的特点而确定。其目的是对个人自学、社会助学和课程考试命题进行指导和规定。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bookmarkStart w:id="42" w:name="_Toc7010_WPSOffice_Level1"/>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bookmarkEnd w:id="42"/>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snapToGrid w:val="0"/>
        <w:ind w:firstLine="420" w:firstLineChars="200"/>
        <w:rPr>
          <w:rFonts w:hint="default" w:ascii="Times New Roman" w:hAnsi="Times New Roman" w:eastAsia="仿宋_GB2312" w:cs="Times New Roman"/>
          <w:szCs w:val="21"/>
          <w:lang w:val="en-GB"/>
        </w:rPr>
      </w:pPr>
      <w:bookmarkStart w:id="43" w:name="_Toc22796_WPSOffice_Level1"/>
      <w:r>
        <w:rPr>
          <w:rFonts w:hint="default" w:ascii="Times New Roman" w:hAnsi="Times New Roman" w:eastAsia="仿宋_GB2312" w:cs="Times New Roman"/>
          <w:szCs w:val="21"/>
        </w:rPr>
        <w:t>三、关于自学教材</w:t>
      </w:r>
      <w:bookmarkEnd w:id="43"/>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lang w:val="en-GB"/>
        </w:rPr>
        <w:t>《</w:t>
      </w:r>
      <w:r>
        <w:rPr>
          <w:rFonts w:hint="default" w:ascii="Times New Roman" w:hAnsi="Times New Roman" w:eastAsia="仿宋_GB2312" w:cs="Times New Roman"/>
          <w:szCs w:val="21"/>
        </w:rPr>
        <w:t>质量管理方法与工具</w:t>
      </w:r>
      <w:r>
        <w:rPr>
          <w:rFonts w:hint="default" w:ascii="Times New Roman" w:hAnsi="Times New Roman" w:eastAsia="仿宋_GB2312" w:cs="Times New Roman"/>
          <w:szCs w:val="21"/>
          <w:lang w:val="en-GB"/>
        </w:rPr>
        <w:t>》，中国认证认可协会组编，</w:t>
      </w:r>
      <w:r>
        <w:rPr>
          <w:rFonts w:hint="default" w:ascii="Times New Roman" w:hAnsi="Times New Roman" w:eastAsia="仿宋_GB2312" w:cs="Times New Roman"/>
          <w:szCs w:val="21"/>
        </w:rPr>
        <w:t>高等教育出版社</w:t>
      </w:r>
      <w:r>
        <w:rPr>
          <w:rFonts w:hint="default" w:ascii="Times New Roman" w:hAnsi="Times New Roman" w:eastAsia="仿宋_GB2312" w:cs="Times New Roman"/>
          <w:szCs w:val="21"/>
          <w:lang w:val="en-GB"/>
        </w:rPr>
        <w:t>，20</w:t>
      </w:r>
      <w:r>
        <w:rPr>
          <w:rFonts w:hint="default" w:ascii="Times New Roman" w:hAnsi="Times New Roman" w:eastAsia="仿宋_GB2312" w:cs="Times New Roman"/>
          <w:szCs w:val="21"/>
        </w:rPr>
        <w:t>19年</w:t>
      </w:r>
      <w:r>
        <w:rPr>
          <w:rFonts w:hint="default" w:ascii="Times New Roman" w:hAnsi="Times New Roman" w:eastAsia="仿宋_GB2312" w:cs="Times New Roman"/>
          <w:szCs w:val="21"/>
          <w:lang w:val="en-GB"/>
        </w:rPr>
        <w:t>版。</w:t>
      </w:r>
    </w:p>
    <w:p>
      <w:pPr>
        <w:snapToGrid w:val="0"/>
        <w:ind w:left="420" w:leftChars="200"/>
        <w:rPr>
          <w:rFonts w:hint="default" w:ascii="Times New Roman" w:hAnsi="Times New Roman" w:eastAsia="仿宋_GB2312" w:cs="Times New Roman"/>
          <w:szCs w:val="21"/>
        </w:rPr>
      </w:pPr>
      <w:bookmarkStart w:id="44" w:name="_Toc23705_WPSOffice_Level1"/>
      <w:r>
        <w:rPr>
          <w:rFonts w:hint="default" w:ascii="Times New Roman" w:hAnsi="Times New Roman" w:eastAsia="仿宋_GB2312" w:cs="Times New Roman"/>
          <w:szCs w:val="21"/>
        </w:rPr>
        <w:t>四、关于自学要求和自学方法的指导</w:t>
      </w:r>
      <w:bookmarkEnd w:id="44"/>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1.</w:t>
      </w:r>
      <w:r>
        <w:rPr>
          <w:rFonts w:hint="default" w:ascii="Times New Roman" w:hAnsi="Times New Roman" w:eastAsia="仿宋_GB2312" w:cs="Times New Roman"/>
          <w:szCs w:val="21"/>
          <w:lang w:val="en-GB"/>
        </w:rPr>
        <w:t>正确处理重点和一般的关系</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lang w:val="en-GB"/>
        </w:rPr>
        <w:t>自学者首先应系统地学习各章内容，掌握要求识记的概念，深入理解和掌握基本理论和基本方法，在此基础上深入知识点，掌握重点。</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2.</w:t>
      </w:r>
      <w:r>
        <w:rPr>
          <w:rFonts w:hint="default" w:ascii="Times New Roman" w:hAnsi="Times New Roman" w:eastAsia="仿宋_GB2312" w:cs="Times New Roman"/>
          <w:szCs w:val="21"/>
          <w:lang w:val="en-GB"/>
        </w:rPr>
        <w:t>科学学习方法，明确相关概念、质量管理方法与工具的内容和应用。</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lang w:val="en-GB"/>
        </w:rPr>
        <w:t>考试前梳理已经学习过的内容，搞清楚一些基本概念、基本的质量管理方法与工具，便于记忆、加深理解，从而掌握不同质量管理方法的适用性和应用范围、步骤。</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3.</w:t>
      </w:r>
      <w:r>
        <w:rPr>
          <w:rFonts w:hint="default" w:ascii="Times New Roman" w:hAnsi="Times New Roman" w:eastAsia="仿宋_GB2312" w:cs="Times New Roman"/>
          <w:szCs w:val="21"/>
          <w:lang w:val="en-GB"/>
        </w:rPr>
        <w:t>深入理解教材例题，正确处理基本知识和运用能力的关系</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质量管理工具涵盖了质量检验和抽样检验、统计过程控制、测量系统分析、潜在失效模式与后果分析、精益生产、实验设计、质量功能展开、可靠性工程多种重要的质量工具与方法</w:t>
      </w:r>
      <w:r>
        <w:rPr>
          <w:rFonts w:hint="default" w:ascii="Times New Roman" w:hAnsi="Times New Roman" w:eastAsia="仿宋_GB2312" w:cs="Times New Roman"/>
          <w:szCs w:val="21"/>
          <w:lang w:val="en-GB"/>
        </w:rPr>
        <w:t>，自学者对教材中的例题应深入理解。</w:t>
      </w:r>
      <w:r>
        <w:rPr>
          <w:rFonts w:hint="default" w:ascii="Times New Roman" w:hAnsi="Times New Roman" w:eastAsia="仿宋_GB2312" w:cs="Times New Roman"/>
          <w:szCs w:val="21"/>
        </w:rPr>
        <w:t>同时，</w:t>
      </w:r>
      <w:r>
        <w:rPr>
          <w:rFonts w:hint="default" w:ascii="Times New Roman" w:hAnsi="Times New Roman" w:eastAsia="仿宋_GB2312" w:cs="Times New Roman"/>
          <w:szCs w:val="21"/>
          <w:lang w:val="en-GB"/>
        </w:rPr>
        <w:t>还可以运用</w:t>
      </w:r>
      <w:r>
        <w:rPr>
          <w:rFonts w:hint="default" w:ascii="Times New Roman" w:hAnsi="Times New Roman" w:eastAsia="仿宋_GB2312" w:cs="Times New Roman"/>
          <w:szCs w:val="21"/>
        </w:rPr>
        <w:t>所学《质量管理工具应用概论》的知识，结合实际案例，进行相关工具的应用和分析。</w:t>
      </w:r>
    </w:p>
    <w:p>
      <w:pPr>
        <w:snapToGrid w:val="0"/>
        <w:ind w:firstLine="420" w:firstLineChars="200"/>
        <w:rPr>
          <w:rFonts w:hint="default" w:ascii="Times New Roman" w:hAnsi="Times New Roman" w:eastAsia="仿宋_GB2312" w:cs="Times New Roman"/>
          <w:szCs w:val="21"/>
        </w:rPr>
      </w:pPr>
      <w:bookmarkStart w:id="45" w:name="_Toc7489_WPSOffice_Level1"/>
      <w:r>
        <w:rPr>
          <w:rFonts w:hint="default" w:ascii="Times New Roman" w:hAnsi="Times New Roman" w:eastAsia="仿宋_GB2312" w:cs="Times New Roman"/>
          <w:szCs w:val="21"/>
        </w:rPr>
        <w:t>五、</w:t>
      </w:r>
      <w:bookmarkEnd w:id="45"/>
      <w:bookmarkStart w:id="46" w:name="_Toc13968_WPSOffice_Level1"/>
      <w:r>
        <w:rPr>
          <w:rFonts w:hint="default" w:ascii="Times New Roman" w:hAnsi="Times New Roman" w:eastAsia="仿宋_GB2312" w:cs="Times New Roman"/>
          <w:szCs w:val="21"/>
        </w:rPr>
        <w:t>对社会助学的要求</w:t>
      </w:r>
      <w:bookmarkEnd w:id="46"/>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1.帮助自学者梳理重点、次重点以及一般内容之间的关系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助学者在辅导时应帮助自学者梳理重点、次重点内容和一般内容之间的关系，在他们全面掌握全部考试内容的基础上，深入领会质量管理工具的类型、适用性、应用范围和应用步骤，分析和解决实际问题。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2.注意培养自学者应用知识的能力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质量管理工具的应用性比较强，助学者应帮助自学者了解质量管理的主要方法与工具，培养学生的全面质量管理意识，在自学过程中善于提出问题、并运用相关的工具进行质量问题的分析与解决。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3.建议每学分2-3个助学学时。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w:t>
      </w:r>
      <w:r>
        <w:rPr>
          <w:rFonts w:hint="default" w:ascii="Times New Roman" w:hAnsi="Times New Roman" w:eastAsia="仿宋_GB2312" w:cs="Times New Roman"/>
          <w:szCs w:val="21"/>
          <w:lang w:val="en-GB"/>
        </w:rPr>
        <w:t>认真钻研指定教材，把握社会助学的正确导向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lang w:val="en-GB"/>
        </w:rPr>
        <w:t>社会助学者应根据大纲规定的考试内容和考核目标，认真钻研指定教材，明确本课程与其他课程不同的特点和学习要求，对自学应考者进行切实有效的指导，防止考生自学中出现的各种偏向，把握社会助学的正确导向。</w:t>
      </w:r>
    </w:p>
    <w:p>
      <w:pPr>
        <w:snapToGrid w:val="0"/>
        <w:ind w:firstLine="420" w:firstLineChars="200"/>
        <w:rPr>
          <w:rFonts w:hint="default" w:ascii="Times New Roman" w:hAnsi="Times New Roman" w:eastAsia="仿宋_GB2312" w:cs="Times New Roman"/>
          <w:szCs w:val="21"/>
        </w:rPr>
      </w:pPr>
      <w:bookmarkStart w:id="47" w:name="_Toc24893_WPSOffice_Level1"/>
      <w:r>
        <w:rPr>
          <w:rFonts w:hint="default" w:ascii="Times New Roman" w:hAnsi="Times New Roman" w:eastAsia="仿宋_GB2312" w:cs="Times New Roman"/>
          <w:szCs w:val="21"/>
        </w:rPr>
        <w:t>六、对考核内容的说明</w:t>
      </w:r>
      <w:bookmarkEnd w:id="47"/>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napToGrid w:val="0"/>
        <w:ind w:firstLine="420" w:firstLineChars="200"/>
        <w:rPr>
          <w:rFonts w:hint="default" w:ascii="Times New Roman" w:hAnsi="Times New Roman" w:eastAsia="仿宋_GB2312" w:cs="Times New Roman"/>
          <w:szCs w:val="21"/>
        </w:rPr>
      </w:pPr>
      <w:bookmarkStart w:id="48" w:name="_Toc9241_WPSOffice_Level1"/>
      <w:r>
        <w:rPr>
          <w:rFonts w:hint="default" w:ascii="Times New Roman" w:hAnsi="Times New Roman" w:eastAsia="仿宋_GB2312" w:cs="Times New Roman"/>
          <w:szCs w:val="21"/>
        </w:rPr>
        <w:t>七、关于考试命题的若干规定</w:t>
      </w:r>
      <w:bookmarkEnd w:id="48"/>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1、本课程考试为闭卷笔试，考试时间150分钟，满分100分,60分及格。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4、本课程在试卷中对不同能力层次要求的分数比例大致为：识记占20%，领会占30%，简单应用占30%，综合应用占20%。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5、要合理安排试题的难易程度，试题的难度可分为：易、较易、较难和难四个等级。每份试卷中不同难度试题的分数比例一般为：2:3:3:2。</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ind w:firstLine="420" w:firstLineChars="20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bookmarkStart w:id="49" w:name="_GoBack"/>
      <w:bookmarkEnd w:id="49"/>
    </w:p>
    <w:p>
      <w:pPr>
        <w:snapToGrid w:val="0"/>
        <w:jc w:val="left"/>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以下不属于任务分解方法的是（  ）。</w:t>
      </w:r>
    </w:p>
    <w:p>
      <w:pPr>
        <w:snapToGrid w:val="0"/>
        <w:ind w:left="479" w:leftChars="228"/>
        <w:rPr>
          <w:rFonts w:hint="default" w:ascii="Times New Roman" w:hAnsi="Times New Roman" w:eastAsia="仿宋_GB2312" w:cs="Times New Roman"/>
          <w:szCs w:val="21"/>
        </w:rPr>
      </w:pPr>
      <w:r>
        <w:rPr>
          <w:rFonts w:hint="default" w:ascii="Times New Roman" w:hAnsi="Times New Roman" w:eastAsia="仿宋_GB2312" w:cs="Times New Roman"/>
          <w:szCs w:val="21"/>
        </w:rPr>
        <w:t>A. 类比方法      B. 头脑风暴法       C. 自上而下的方法     D. 平衡积分卡法</w:t>
      </w:r>
    </w:p>
    <w:p>
      <w:pPr>
        <w:snapToGrid w:val="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二、判断题</w:t>
      </w:r>
    </w:p>
    <w:p>
      <w:pPr>
        <w:snapToGrid w:val="0"/>
        <w:ind w:left="479" w:leftChars="228"/>
        <w:rPr>
          <w:rFonts w:hint="default" w:ascii="Times New Roman" w:hAnsi="Times New Roman" w:eastAsia="仿宋_GB2312" w:cs="Times New Roman"/>
          <w:szCs w:val="21"/>
        </w:rPr>
      </w:pPr>
      <w:r>
        <w:rPr>
          <w:rFonts w:hint="default" w:ascii="Times New Roman" w:hAnsi="Times New Roman" w:eastAsia="仿宋_GB2312" w:cs="Times New Roman"/>
          <w:szCs w:val="21"/>
        </w:rPr>
        <w:t>1. 波士顿矩阵中，销售增长率高、市场占有率低的产品群被称为问题产品 (   )。</w:t>
      </w:r>
    </w:p>
    <w:p>
      <w:pPr>
        <w:snapToGrid w:val="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三、名词解释</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质量特性数据</w:t>
      </w:r>
    </w:p>
    <w:p>
      <w:pPr>
        <w:snapToGrid w:val="0"/>
        <w:ind w:firstLine="420" w:firstLineChars="200"/>
        <w:rPr>
          <w:rFonts w:hint="default" w:ascii="Times New Roman" w:hAnsi="Times New Roman" w:eastAsia="仿宋_GB2312" w:cs="Times New Roman"/>
          <w:kern w:val="0"/>
          <w:szCs w:val="21"/>
        </w:rPr>
      </w:pPr>
      <w:r>
        <w:rPr>
          <w:rFonts w:hint="default" w:ascii="Times New Roman" w:hAnsi="Times New Roman" w:eastAsia="仿宋_GB2312" w:cs="Times New Roman"/>
          <w:szCs w:val="21"/>
        </w:rPr>
        <w:t>四、简答题</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 矩阵数据分析法的主要用途是什么？</w:t>
      </w:r>
    </w:p>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五、论述题</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 试述神秘顾客调查法的优缺点？</w:t>
      </w:r>
    </w:p>
    <w:p>
      <w:pPr>
        <w:snapToGrid w:val="0"/>
        <w:rPr>
          <w:rFonts w:hint="default" w:ascii="Times New Roman" w:hAnsi="Times New Roman" w:eastAsia="仿宋_GB2312" w:cs="Times New Roman"/>
          <w:kern w:val="0"/>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六、案例分析</w:t>
      </w:r>
    </w:p>
    <w:p>
      <w:pPr>
        <w:widowControl/>
        <w:snapToGrid w:val="0"/>
        <w:ind w:firstLine="420" w:firstLineChars="20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 某个生产薄板生产车间的包装质量有问题，经过调查，找到造成问题的原因和它们的发生频数，统计整理后如下表，</w:t>
      </w:r>
    </w:p>
    <w:p>
      <w:pPr>
        <w:widowControl/>
        <w:snapToGrid w:val="0"/>
        <w:ind w:firstLine="420" w:firstLineChars="20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cr/>
      </w:r>
      <w:r>
        <w:rPr>
          <w:rFonts w:hint="default" w:ascii="Times New Roman" w:hAnsi="Times New Roman" w:eastAsia="仿宋_GB2312" w:cs="Times New Roman"/>
          <w:kern w:val="0"/>
          <w:szCs w:val="21"/>
        </w:rPr>
        <w:drawing>
          <wp:inline distT="0" distB="0" distL="0" distR="0">
            <wp:extent cx="4350385" cy="2226310"/>
            <wp:effectExtent l="0" t="0" r="0" b="2540"/>
            <wp:docPr id="7155617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61757" name="图片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4366283" cy="2235065"/>
                    </a:xfrm>
                    <a:prstGeom prst="rect">
                      <a:avLst/>
                    </a:prstGeom>
                    <a:noFill/>
                  </pic:spPr>
                </pic:pic>
              </a:graphicData>
            </a:graphic>
          </wp:inline>
        </w:drawing>
      </w:r>
    </w:p>
    <w:p>
      <w:pPr>
        <w:widowControl/>
        <w:snapToGrid w:val="0"/>
        <w:ind w:firstLine="420" w:firstLineChars="200"/>
        <w:jc w:val="left"/>
        <w:rPr>
          <w:rFonts w:hint="default" w:ascii="Times New Roman" w:hAnsi="Times New Roman" w:eastAsia="仿宋_GB2312" w:cs="Times New Roman"/>
          <w:kern w:val="0"/>
          <w:szCs w:val="21"/>
        </w:rPr>
      </w:pP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（1）绘制排列图</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（2）分析包装质量问题的主要原因</w:t>
      </w:r>
    </w:p>
    <w:p>
      <w:pPr>
        <w:widowControl/>
        <w:snapToGrid w:val="0"/>
        <w:jc w:val="left"/>
        <w:rPr>
          <w:rFonts w:hint="default" w:ascii="Times New Roman" w:hAnsi="Times New Roman" w:eastAsia="仿宋_GB2312" w:cs="Times New Roman"/>
          <w:kern w:val="0"/>
          <w:szCs w:val="21"/>
        </w:rPr>
      </w:pPr>
    </w:p>
    <w:p>
      <w:pPr>
        <w:widowControl/>
        <w:snapToGrid w:val="0"/>
        <w:ind w:firstLine="420" w:firstLineChars="200"/>
        <w:jc w:val="left"/>
        <w:rPr>
          <w:rFonts w:hint="default" w:ascii="Times New Roman" w:hAnsi="Times New Roman" w:eastAsia="仿宋_GB2312" w:cs="Times New Roman"/>
          <w:szCs w:val="21"/>
        </w:rPr>
      </w:pP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6</w:t>
    </w:r>
    <w:r>
      <w:rPr>
        <w:rStyle w:val="11"/>
      </w:rP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A13F4"/>
    <w:multiLevelType w:val="singleLevel"/>
    <w:tmpl w:val="A00A13F4"/>
    <w:lvl w:ilvl="0" w:tentative="0">
      <w:start w:val="1"/>
      <w:numFmt w:val="chineseCounting"/>
      <w:suff w:val="nothing"/>
      <w:lvlText w:val="%1、"/>
      <w:lvlJc w:val="left"/>
      <w:rPr>
        <w:rFonts w:hint="eastAsia"/>
      </w:rPr>
    </w:lvl>
  </w:abstractNum>
  <w:abstractNum w:abstractNumId="1">
    <w:nsid w:val="AA4F72CA"/>
    <w:multiLevelType w:val="singleLevel"/>
    <w:tmpl w:val="AA4F72CA"/>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0MWVhNjIwMTgwMzYxOTYzYmQwZDI0NDVmZTRmYWUifQ=="/>
  </w:docVars>
  <w:rsids>
    <w:rsidRoot w:val="6AA752D9"/>
    <w:rsid w:val="0000317D"/>
    <w:rsid w:val="0001712E"/>
    <w:rsid w:val="000276DD"/>
    <w:rsid w:val="00057AC3"/>
    <w:rsid w:val="00067E06"/>
    <w:rsid w:val="00081559"/>
    <w:rsid w:val="000C1202"/>
    <w:rsid w:val="000D0407"/>
    <w:rsid w:val="00101254"/>
    <w:rsid w:val="00107C5A"/>
    <w:rsid w:val="00124DF6"/>
    <w:rsid w:val="00145C81"/>
    <w:rsid w:val="0015496A"/>
    <w:rsid w:val="001618F0"/>
    <w:rsid w:val="0016292B"/>
    <w:rsid w:val="00172311"/>
    <w:rsid w:val="00173F92"/>
    <w:rsid w:val="001A72F2"/>
    <w:rsid w:val="001D1C75"/>
    <w:rsid w:val="001E2748"/>
    <w:rsid w:val="00200162"/>
    <w:rsid w:val="0020620D"/>
    <w:rsid w:val="002351A0"/>
    <w:rsid w:val="00244FCD"/>
    <w:rsid w:val="0029486A"/>
    <w:rsid w:val="002A34BB"/>
    <w:rsid w:val="002B72B1"/>
    <w:rsid w:val="002B78E8"/>
    <w:rsid w:val="002D52AA"/>
    <w:rsid w:val="002E22CF"/>
    <w:rsid w:val="002E40D2"/>
    <w:rsid w:val="002E5EBA"/>
    <w:rsid w:val="002F67A3"/>
    <w:rsid w:val="00307B52"/>
    <w:rsid w:val="00377DFE"/>
    <w:rsid w:val="00382CAE"/>
    <w:rsid w:val="003A43E8"/>
    <w:rsid w:val="003F1D95"/>
    <w:rsid w:val="004073FE"/>
    <w:rsid w:val="004176F8"/>
    <w:rsid w:val="00427335"/>
    <w:rsid w:val="00433E4E"/>
    <w:rsid w:val="00434454"/>
    <w:rsid w:val="00477995"/>
    <w:rsid w:val="004824EE"/>
    <w:rsid w:val="00483DD9"/>
    <w:rsid w:val="00485945"/>
    <w:rsid w:val="00491396"/>
    <w:rsid w:val="004A77EF"/>
    <w:rsid w:val="004B4A33"/>
    <w:rsid w:val="004E4A1E"/>
    <w:rsid w:val="00501ED7"/>
    <w:rsid w:val="005030E3"/>
    <w:rsid w:val="0050485F"/>
    <w:rsid w:val="005101B0"/>
    <w:rsid w:val="0052035B"/>
    <w:rsid w:val="005445E1"/>
    <w:rsid w:val="00546685"/>
    <w:rsid w:val="00575A66"/>
    <w:rsid w:val="00586F70"/>
    <w:rsid w:val="005B6EA8"/>
    <w:rsid w:val="005E106C"/>
    <w:rsid w:val="005E787B"/>
    <w:rsid w:val="006123B1"/>
    <w:rsid w:val="006125D3"/>
    <w:rsid w:val="00614FBC"/>
    <w:rsid w:val="00615E0A"/>
    <w:rsid w:val="00622D18"/>
    <w:rsid w:val="00672CCE"/>
    <w:rsid w:val="006759CD"/>
    <w:rsid w:val="00677492"/>
    <w:rsid w:val="00681F73"/>
    <w:rsid w:val="006834C0"/>
    <w:rsid w:val="0068500A"/>
    <w:rsid w:val="006A6C2D"/>
    <w:rsid w:val="006C5689"/>
    <w:rsid w:val="006C6FEE"/>
    <w:rsid w:val="006D3015"/>
    <w:rsid w:val="00703E67"/>
    <w:rsid w:val="0070427F"/>
    <w:rsid w:val="007110F5"/>
    <w:rsid w:val="0072784C"/>
    <w:rsid w:val="00730B64"/>
    <w:rsid w:val="007437D6"/>
    <w:rsid w:val="00764F2C"/>
    <w:rsid w:val="007802C0"/>
    <w:rsid w:val="00781689"/>
    <w:rsid w:val="007A6449"/>
    <w:rsid w:val="007B4B93"/>
    <w:rsid w:val="007C73F7"/>
    <w:rsid w:val="00812A6D"/>
    <w:rsid w:val="008226BD"/>
    <w:rsid w:val="008233B2"/>
    <w:rsid w:val="00840A8A"/>
    <w:rsid w:val="00854FAA"/>
    <w:rsid w:val="008A0EA3"/>
    <w:rsid w:val="008A3450"/>
    <w:rsid w:val="008C3DF7"/>
    <w:rsid w:val="008E2684"/>
    <w:rsid w:val="008F61BB"/>
    <w:rsid w:val="00921601"/>
    <w:rsid w:val="00937E58"/>
    <w:rsid w:val="0098744B"/>
    <w:rsid w:val="009924B5"/>
    <w:rsid w:val="009B0A58"/>
    <w:rsid w:val="009C5721"/>
    <w:rsid w:val="009E6A86"/>
    <w:rsid w:val="00A02D9B"/>
    <w:rsid w:val="00A918A5"/>
    <w:rsid w:val="00AA22F8"/>
    <w:rsid w:val="00AA3B43"/>
    <w:rsid w:val="00AB1E6D"/>
    <w:rsid w:val="00B004D0"/>
    <w:rsid w:val="00B012D9"/>
    <w:rsid w:val="00B1151A"/>
    <w:rsid w:val="00B219B0"/>
    <w:rsid w:val="00B30D3E"/>
    <w:rsid w:val="00B63FBF"/>
    <w:rsid w:val="00B86FD1"/>
    <w:rsid w:val="00BB17C8"/>
    <w:rsid w:val="00BB5751"/>
    <w:rsid w:val="00BB6326"/>
    <w:rsid w:val="00BB6BDD"/>
    <w:rsid w:val="00BC1E97"/>
    <w:rsid w:val="00BC4B4B"/>
    <w:rsid w:val="00BC5F6F"/>
    <w:rsid w:val="00BE67D4"/>
    <w:rsid w:val="00BE740B"/>
    <w:rsid w:val="00C00380"/>
    <w:rsid w:val="00C07CA5"/>
    <w:rsid w:val="00C17C1E"/>
    <w:rsid w:val="00C352F0"/>
    <w:rsid w:val="00C42533"/>
    <w:rsid w:val="00C50AB4"/>
    <w:rsid w:val="00C550CD"/>
    <w:rsid w:val="00CA69D5"/>
    <w:rsid w:val="00CD6051"/>
    <w:rsid w:val="00CE266B"/>
    <w:rsid w:val="00D34B49"/>
    <w:rsid w:val="00D82AE3"/>
    <w:rsid w:val="00D9329E"/>
    <w:rsid w:val="00DA530D"/>
    <w:rsid w:val="00DA609B"/>
    <w:rsid w:val="00DB693A"/>
    <w:rsid w:val="00DD067B"/>
    <w:rsid w:val="00E05BCC"/>
    <w:rsid w:val="00E673F0"/>
    <w:rsid w:val="00E718D4"/>
    <w:rsid w:val="00E828C8"/>
    <w:rsid w:val="00E858FE"/>
    <w:rsid w:val="00E920FD"/>
    <w:rsid w:val="00EB0D8B"/>
    <w:rsid w:val="00EF3072"/>
    <w:rsid w:val="00F05EEC"/>
    <w:rsid w:val="00F07647"/>
    <w:rsid w:val="00F2162B"/>
    <w:rsid w:val="00F24177"/>
    <w:rsid w:val="00F363D2"/>
    <w:rsid w:val="00F45F7C"/>
    <w:rsid w:val="00F512CC"/>
    <w:rsid w:val="00F5389E"/>
    <w:rsid w:val="00F6352C"/>
    <w:rsid w:val="00F737A3"/>
    <w:rsid w:val="00F750D6"/>
    <w:rsid w:val="00F9060A"/>
    <w:rsid w:val="00FA47B7"/>
    <w:rsid w:val="00FD389A"/>
    <w:rsid w:val="00FD6193"/>
    <w:rsid w:val="00FF6EC9"/>
    <w:rsid w:val="010A3861"/>
    <w:rsid w:val="01257EDC"/>
    <w:rsid w:val="01A2056E"/>
    <w:rsid w:val="0230065E"/>
    <w:rsid w:val="03EA76CB"/>
    <w:rsid w:val="03FF4E23"/>
    <w:rsid w:val="03FF7245"/>
    <w:rsid w:val="04422BC9"/>
    <w:rsid w:val="04504B64"/>
    <w:rsid w:val="045E017B"/>
    <w:rsid w:val="045F30C3"/>
    <w:rsid w:val="04B64FFA"/>
    <w:rsid w:val="04D12D38"/>
    <w:rsid w:val="04DA1F76"/>
    <w:rsid w:val="04F225CE"/>
    <w:rsid w:val="050517F2"/>
    <w:rsid w:val="050B71B8"/>
    <w:rsid w:val="0521279C"/>
    <w:rsid w:val="05BC1DCB"/>
    <w:rsid w:val="05DA1E3F"/>
    <w:rsid w:val="05EE147C"/>
    <w:rsid w:val="05F24A6D"/>
    <w:rsid w:val="061255B0"/>
    <w:rsid w:val="062E3461"/>
    <w:rsid w:val="063E6ECF"/>
    <w:rsid w:val="06C94ACC"/>
    <w:rsid w:val="06CA08E5"/>
    <w:rsid w:val="06CD1CAB"/>
    <w:rsid w:val="06DC4987"/>
    <w:rsid w:val="07137BC8"/>
    <w:rsid w:val="071F1451"/>
    <w:rsid w:val="074C3B5E"/>
    <w:rsid w:val="07BA0026"/>
    <w:rsid w:val="07CE6BC0"/>
    <w:rsid w:val="08695922"/>
    <w:rsid w:val="0881469F"/>
    <w:rsid w:val="089B1F06"/>
    <w:rsid w:val="08A5323D"/>
    <w:rsid w:val="08F7630F"/>
    <w:rsid w:val="09167DB9"/>
    <w:rsid w:val="09484B75"/>
    <w:rsid w:val="09AF461B"/>
    <w:rsid w:val="09C340CB"/>
    <w:rsid w:val="09CD3826"/>
    <w:rsid w:val="0A03033E"/>
    <w:rsid w:val="0A060A02"/>
    <w:rsid w:val="0B674374"/>
    <w:rsid w:val="0BA34A68"/>
    <w:rsid w:val="0BB707A7"/>
    <w:rsid w:val="0BDB6861"/>
    <w:rsid w:val="0C381997"/>
    <w:rsid w:val="0CA14823"/>
    <w:rsid w:val="0CE81CB0"/>
    <w:rsid w:val="0DD414E1"/>
    <w:rsid w:val="0E1D0F77"/>
    <w:rsid w:val="0E3A2D54"/>
    <w:rsid w:val="0E4E162A"/>
    <w:rsid w:val="0E9F0C46"/>
    <w:rsid w:val="0F07500D"/>
    <w:rsid w:val="0F8C71CA"/>
    <w:rsid w:val="0FDA1F9A"/>
    <w:rsid w:val="0FE67A26"/>
    <w:rsid w:val="10010192"/>
    <w:rsid w:val="111E5DC5"/>
    <w:rsid w:val="1194765C"/>
    <w:rsid w:val="11972F9A"/>
    <w:rsid w:val="11C160BC"/>
    <w:rsid w:val="11DA69EC"/>
    <w:rsid w:val="11DF42D5"/>
    <w:rsid w:val="12BA2965"/>
    <w:rsid w:val="12D44F22"/>
    <w:rsid w:val="12E55D0B"/>
    <w:rsid w:val="130502E7"/>
    <w:rsid w:val="133C45AE"/>
    <w:rsid w:val="13777665"/>
    <w:rsid w:val="138C01C4"/>
    <w:rsid w:val="138F3D4B"/>
    <w:rsid w:val="1491608A"/>
    <w:rsid w:val="14B46AA4"/>
    <w:rsid w:val="14CD6072"/>
    <w:rsid w:val="14F36171"/>
    <w:rsid w:val="15035AE6"/>
    <w:rsid w:val="152B1F27"/>
    <w:rsid w:val="15B670CC"/>
    <w:rsid w:val="15D51FC7"/>
    <w:rsid w:val="16227033"/>
    <w:rsid w:val="16FE1858"/>
    <w:rsid w:val="172F5FB8"/>
    <w:rsid w:val="17A76C63"/>
    <w:rsid w:val="17B0347D"/>
    <w:rsid w:val="18007B40"/>
    <w:rsid w:val="18150CCC"/>
    <w:rsid w:val="18F84B74"/>
    <w:rsid w:val="194318E9"/>
    <w:rsid w:val="19436352"/>
    <w:rsid w:val="196244D0"/>
    <w:rsid w:val="19856817"/>
    <w:rsid w:val="19BD6E64"/>
    <w:rsid w:val="1A3F67C8"/>
    <w:rsid w:val="1A4F12D2"/>
    <w:rsid w:val="1AD75C35"/>
    <w:rsid w:val="1B576F9C"/>
    <w:rsid w:val="1B620331"/>
    <w:rsid w:val="1BB8414F"/>
    <w:rsid w:val="1BF12CFC"/>
    <w:rsid w:val="1BF96749"/>
    <w:rsid w:val="1BFC3804"/>
    <w:rsid w:val="1C59744F"/>
    <w:rsid w:val="1C6429DD"/>
    <w:rsid w:val="1CEE44AE"/>
    <w:rsid w:val="1D3F28CA"/>
    <w:rsid w:val="1D914F4E"/>
    <w:rsid w:val="1DCC7CAA"/>
    <w:rsid w:val="1DDB2EE2"/>
    <w:rsid w:val="1DEB0CF8"/>
    <w:rsid w:val="1E1A03C1"/>
    <w:rsid w:val="1E351F7F"/>
    <w:rsid w:val="1E925EF4"/>
    <w:rsid w:val="1E9B0F30"/>
    <w:rsid w:val="1EB249D1"/>
    <w:rsid w:val="1ED20CCA"/>
    <w:rsid w:val="1EEF110A"/>
    <w:rsid w:val="1F0504DA"/>
    <w:rsid w:val="1F5E0F4B"/>
    <w:rsid w:val="1FB86539"/>
    <w:rsid w:val="1FDB4480"/>
    <w:rsid w:val="1FE63A88"/>
    <w:rsid w:val="204821CE"/>
    <w:rsid w:val="204F3BDF"/>
    <w:rsid w:val="206077AE"/>
    <w:rsid w:val="206A0489"/>
    <w:rsid w:val="20795D57"/>
    <w:rsid w:val="20BC61C9"/>
    <w:rsid w:val="2106456B"/>
    <w:rsid w:val="211D1E14"/>
    <w:rsid w:val="21355D8D"/>
    <w:rsid w:val="21471414"/>
    <w:rsid w:val="227B36AE"/>
    <w:rsid w:val="235F57D7"/>
    <w:rsid w:val="23674589"/>
    <w:rsid w:val="23F74E73"/>
    <w:rsid w:val="23FE3AB5"/>
    <w:rsid w:val="242D752D"/>
    <w:rsid w:val="244D0DB0"/>
    <w:rsid w:val="24791525"/>
    <w:rsid w:val="25893BF0"/>
    <w:rsid w:val="25B07E18"/>
    <w:rsid w:val="25B56C90"/>
    <w:rsid w:val="25DE7CD5"/>
    <w:rsid w:val="2613616A"/>
    <w:rsid w:val="264A763D"/>
    <w:rsid w:val="26D427A4"/>
    <w:rsid w:val="26D705F3"/>
    <w:rsid w:val="26F11D7F"/>
    <w:rsid w:val="270417E4"/>
    <w:rsid w:val="273F49AF"/>
    <w:rsid w:val="27BB2400"/>
    <w:rsid w:val="2845296C"/>
    <w:rsid w:val="28A14F51"/>
    <w:rsid w:val="28F53745"/>
    <w:rsid w:val="292B1019"/>
    <w:rsid w:val="29893232"/>
    <w:rsid w:val="29EB2A29"/>
    <w:rsid w:val="2A072A65"/>
    <w:rsid w:val="2A386D7B"/>
    <w:rsid w:val="2A78276E"/>
    <w:rsid w:val="2A7B2D45"/>
    <w:rsid w:val="2AC44D26"/>
    <w:rsid w:val="2AE53532"/>
    <w:rsid w:val="2B0615D4"/>
    <w:rsid w:val="2BBA0987"/>
    <w:rsid w:val="2BBA0D5C"/>
    <w:rsid w:val="2BD724F0"/>
    <w:rsid w:val="2BE24859"/>
    <w:rsid w:val="2C424621"/>
    <w:rsid w:val="2C991E23"/>
    <w:rsid w:val="2CE54C37"/>
    <w:rsid w:val="2D0A1D35"/>
    <w:rsid w:val="2D7D3321"/>
    <w:rsid w:val="2D8B6D0E"/>
    <w:rsid w:val="2E480C39"/>
    <w:rsid w:val="2E4C2A87"/>
    <w:rsid w:val="2EAC71D1"/>
    <w:rsid w:val="2EDF7AFA"/>
    <w:rsid w:val="2F330937"/>
    <w:rsid w:val="2F4F5B6B"/>
    <w:rsid w:val="2FAC5B3D"/>
    <w:rsid w:val="2FB47DE7"/>
    <w:rsid w:val="2FDE75FF"/>
    <w:rsid w:val="300950B0"/>
    <w:rsid w:val="303C4042"/>
    <w:rsid w:val="30457D67"/>
    <w:rsid w:val="307D752F"/>
    <w:rsid w:val="307E782F"/>
    <w:rsid w:val="308168D9"/>
    <w:rsid w:val="308F29F6"/>
    <w:rsid w:val="30AF702D"/>
    <w:rsid w:val="30BA5318"/>
    <w:rsid w:val="314E27DE"/>
    <w:rsid w:val="31814E2B"/>
    <w:rsid w:val="32267C16"/>
    <w:rsid w:val="32736663"/>
    <w:rsid w:val="329B5F1E"/>
    <w:rsid w:val="32E56DA9"/>
    <w:rsid w:val="332E7140"/>
    <w:rsid w:val="33562C9D"/>
    <w:rsid w:val="33794019"/>
    <w:rsid w:val="338515ED"/>
    <w:rsid w:val="33B7079E"/>
    <w:rsid w:val="33CE49E5"/>
    <w:rsid w:val="33F76D7A"/>
    <w:rsid w:val="35CD247B"/>
    <w:rsid w:val="36267588"/>
    <w:rsid w:val="36AB4BCF"/>
    <w:rsid w:val="36B239B7"/>
    <w:rsid w:val="36BC490C"/>
    <w:rsid w:val="36CB04B8"/>
    <w:rsid w:val="37136DE9"/>
    <w:rsid w:val="371B38E9"/>
    <w:rsid w:val="37520020"/>
    <w:rsid w:val="377D0AFC"/>
    <w:rsid w:val="37887E7F"/>
    <w:rsid w:val="37BE0EFF"/>
    <w:rsid w:val="385D6E37"/>
    <w:rsid w:val="38756A56"/>
    <w:rsid w:val="39353E23"/>
    <w:rsid w:val="398F46CC"/>
    <w:rsid w:val="39D2290F"/>
    <w:rsid w:val="3A1979F7"/>
    <w:rsid w:val="3A2034FD"/>
    <w:rsid w:val="3A2647A0"/>
    <w:rsid w:val="3A35605D"/>
    <w:rsid w:val="3A356985"/>
    <w:rsid w:val="3A7F49C9"/>
    <w:rsid w:val="3AE86D0C"/>
    <w:rsid w:val="3B730927"/>
    <w:rsid w:val="3BFD5808"/>
    <w:rsid w:val="3C453325"/>
    <w:rsid w:val="3C7F420A"/>
    <w:rsid w:val="3C8C0D87"/>
    <w:rsid w:val="3C981595"/>
    <w:rsid w:val="3CE04242"/>
    <w:rsid w:val="3D16596A"/>
    <w:rsid w:val="3D253128"/>
    <w:rsid w:val="3DDF75A7"/>
    <w:rsid w:val="3E4C781F"/>
    <w:rsid w:val="3EBA1209"/>
    <w:rsid w:val="3EF835DF"/>
    <w:rsid w:val="3F0E12AB"/>
    <w:rsid w:val="3F4F1036"/>
    <w:rsid w:val="3FEB2C8E"/>
    <w:rsid w:val="404B1B3B"/>
    <w:rsid w:val="406D1450"/>
    <w:rsid w:val="41366FA7"/>
    <w:rsid w:val="413D63A1"/>
    <w:rsid w:val="4198649A"/>
    <w:rsid w:val="41F4577C"/>
    <w:rsid w:val="41FC5F28"/>
    <w:rsid w:val="422F6EC7"/>
    <w:rsid w:val="428E5FF3"/>
    <w:rsid w:val="435D5E14"/>
    <w:rsid w:val="43B60F5C"/>
    <w:rsid w:val="43EE2453"/>
    <w:rsid w:val="4478329C"/>
    <w:rsid w:val="44C977D8"/>
    <w:rsid w:val="44D32AA3"/>
    <w:rsid w:val="450A6075"/>
    <w:rsid w:val="45514AA8"/>
    <w:rsid w:val="45560B23"/>
    <w:rsid w:val="455A1984"/>
    <w:rsid w:val="45AB1AF6"/>
    <w:rsid w:val="45C83050"/>
    <w:rsid w:val="45D26BB4"/>
    <w:rsid w:val="463E795D"/>
    <w:rsid w:val="46A74A9E"/>
    <w:rsid w:val="46D157A4"/>
    <w:rsid w:val="46E32FF6"/>
    <w:rsid w:val="47237975"/>
    <w:rsid w:val="47E64953"/>
    <w:rsid w:val="481168A3"/>
    <w:rsid w:val="486C369B"/>
    <w:rsid w:val="49F06121"/>
    <w:rsid w:val="4A6A06BC"/>
    <w:rsid w:val="4A82124B"/>
    <w:rsid w:val="4AD42C33"/>
    <w:rsid w:val="4AE62A3D"/>
    <w:rsid w:val="4AEA08B2"/>
    <w:rsid w:val="4B3C5D48"/>
    <w:rsid w:val="4B6A6161"/>
    <w:rsid w:val="4B8712F3"/>
    <w:rsid w:val="4BAE5BA7"/>
    <w:rsid w:val="4BC47282"/>
    <w:rsid w:val="4BD063B4"/>
    <w:rsid w:val="4C147FD8"/>
    <w:rsid w:val="4C5A4A01"/>
    <w:rsid w:val="4C706B24"/>
    <w:rsid w:val="4C9E62FE"/>
    <w:rsid w:val="4D8B654C"/>
    <w:rsid w:val="4DD67028"/>
    <w:rsid w:val="4E0854B8"/>
    <w:rsid w:val="4E2765A3"/>
    <w:rsid w:val="4E5B4BAC"/>
    <w:rsid w:val="4E966A3A"/>
    <w:rsid w:val="4EB66269"/>
    <w:rsid w:val="4EBD53DA"/>
    <w:rsid w:val="4F356858"/>
    <w:rsid w:val="4F3651E1"/>
    <w:rsid w:val="4F560190"/>
    <w:rsid w:val="4F587622"/>
    <w:rsid w:val="4F8F3E65"/>
    <w:rsid w:val="500315DA"/>
    <w:rsid w:val="5028611A"/>
    <w:rsid w:val="50350F71"/>
    <w:rsid w:val="503A3751"/>
    <w:rsid w:val="508720C0"/>
    <w:rsid w:val="50CB19BC"/>
    <w:rsid w:val="51525693"/>
    <w:rsid w:val="51583AE7"/>
    <w:rsid w:val="51AB3B07"/>
    <w:rsid w:val="51B36F5B"/>
    <w:rsid w:val="51CA2C1C"/>
    <w:rsid w:val="51CC086B"/>
    <w:rsid w:val="51DE3C62"/>
    <w:rsid w:val="52D603D2"/>
    <w:rsid w:val="52D678F2"/>
    <w:rsid w:val="52E23D41"/>
    <w:rsid w:val="534B3253"/>
    <w:rsid w:val="53867BA7"/>
    <w:rsid w:val="5387675F"/>
    <w:rsid w:val="53D07678"/>
    <w:rsid w:val="540061F0"/>
    <w:rsid w:val="5410417E"/>
    <w:rsid w:val="545B6786"/>
    <w:rsid w:val="54DD0FD9"/>
    <w:rsid w:val="55393070"/>
    <w:rsid w:val="56203696"/>
    <w:rsid w:val="562709F9"/>
    <w:rsid w:val="565A6FC1"/>
    <w:rsid w:val="567A4B7B"/>
    <w:rsid w:val="569456AD"/>
    <w:rsid w:val="56E41725"/>
    <w:rsid w:val="5729239C"/>
    <w:rsid w:val="57432C9C"/>
    <w:rsid w:val="575A4D97"/>
    <w:rsid w:val="57A42764"/>
    <w:rsid w:val="57D3678E"/>
    <w:rsid w:val="580A4E09"/>
    <w:rsid w:val="581004A1"/>
    <w:rsid w:val="58D51819"/>
    <w:rsid w:val="59263962"/>
    <w:rsid w:val="59C35B8B"/>
    <w:rsid w:val="59CA4415"/>
    <w:rsid w:val="5A294EC6"/>
    <w:rsid w:val="5A312359"/>
    <w:rsid w:val="5A414353"/>
    <w:rsid w:val="5AA71D15"/>
    <w:rsid w:val="5AEE6848"/>
    <w:rsid w:val="5AFB5F15"/>
    <w:rsid w:val="5B1A7AA1"/>
    <w:rsid w:val="5B3B6EEB"/>
    <w:rsid w:val="5B5B7B8B"/>
    <w:rsid w:val="5B7B7FC6"/>
    <w:rsid w:val="5BA46B6C"/>
    <w:rsid w:val="5BDA6419"/>
    <w:rsid w:val="5BF46D66"/>
    <w:rsid w:val="5C224411"/>
    <w:rsid w:val="5C2B7BE2"/>
    <w:rsid w:val="5CAD1BB1"/>
    <w:rsid w:val="5CB12365"/>
    <w:rsid w:val="5D873E1B"/>
    <w:rsid w:val="5D975938"/>
    <w:rsid w:val="5DB06F0C"/>
    <w:rsid w:val="5DC6143F"/>
    <w:rsid w:val="5DF43E4C"/>
    <w:rsid w:val="5E0A3BFD"/>
    <w:rsid w:val="5E6679E6"/>
    <w:rsid w:val="5EA00820"/>
    <w:rsid w:val="5EBB5191"/>
    <w:rsid w:val="5ED36FD0"/>
    <w:rsid w:val="5F0A5D92"/>
    <w:rsid w:val="5F31169A"/>
    <w:rsid w:val="5F643758"/>
    <w:rsid w:val="5FB00629"/>
    <w:rsid w:val="5FC6565E"/>
    <w:rsid w:val="5FC91C6A"/>
    <w:rsid w:val="60037BE8"/>
    <w:rsid w:val="61B47C13"/>
    <w:rsid w:val="62044386"/>
    <w:rsid w:val="622C5E31"/>
    <w:rsid w:val="62B26879"/>
    <w:rsid w:val="62C1206F"/>
    <w:rsid w:val="63076BCE"/>
    <w:rsid w:val="632E7954"/>
    <w:rsid w:val="63313D8E"/>
    <w:rsid w:val="633F0891"/>
    <w:rsid w:val="63D7685D"/>
    <w:rsid w:val="64065FDF"/>
    <w:rsid w:val="64581F9E"/>
    <w:rsid w:val="654C4EB7"/>
    <w:rsid w:val="65BE5DEA"/>
    <w:rsid w:val="661B75E5"/>
    <w:rsid w:val="661F2A0B"/>
    <w:rsid w:val="665B13C0"/>
    <w:rsid w:val="66C15CB0"/>
    <w:rsid w:val="66C45678"/>
    <w:rsid w:val="66F107FA"/>
    <w:rsid w:val="672759E9"/>
    <w:rsid w:val="674375E7"/>
    <w:rsid w:val="6792226B"/>
    <w:rsid w:val="67E86643"/>
    <w:rsid w:val="68A80D51"/>
    <w:rsid w:val="68C12EA0"/>
    <w:rsid w:val="69CC759C"/>
    <w:rsid w:val="69D24C88"/>
    <w:rsid w:val="69E519E0"/>
    <w:rsid w:val="69EC6ADE"/>
    <w:rsid w:val="6A461AAA"/>
    <w:rsid w:val="6A6239DF"/>
    <w:rsid w:val="6A733D28"/>
    <w:rsid w:val="6AA752D9"/>
    <w:rsid w:val="6ABD5F9F"/>
    <w:rsid w:val="6B100178"/>
    <w:rsid w:val="6BB36560"/>
    <w:rsid w:val="6C953D1D"/>
    <w:rsid w:val="6CC42DC2"/>
    <w:rsid w:val="6CC81A6A"/>
    <w:rsid w:val="6D597548"/>
    <w:rsid w:val="6D7A2F0E"/>
    <w:rsid w:val="6DE8157A"/>
    <w:rsid w:val="6DEF3E7D"/>
    <w:rsid w:val="6E0430ED"/>
    <w:rsid w:val="6E4C67CB"/>
    <w:rsid w:val="6E6F4739"/>
    <w:rsid w:val="6EEC2415"/>
    <w:rsid w:val="6F191BFB"/>
    <w:rsid w:val="6F392A58"/>
    <w:rsid w:val="6F576A4D"/>
    <w:rsid w:val="6F8115B1"/>
    <w:rsid w:val="6FB171FF"/>
    <w:rsid w:val="6FBA2CED"/>
    <w:rsid w:val="705529CD"/>
    <w:rsid w:val="70615175"/>
    <w:rsid w:val="707179CA"/>
    <w:rsid w:val="70806292"/>
    <w:rsid w:val="708769E9"/>
    <w:rsid w:val="7089619A"/>
    <w:rsid w:val="70BC26C4"/>
    <w:rsid w:val="70C02DC3"/>
    <w:rsid w:val="70F35090"/>
    <w:rsid w:val="70F64AB8"/>
    <w:rsid w:val="711F1AD6"/>
    <w:rsid w:val="71202FCA"/>
    <w:rsid w:val="714E67F8"/>
    <w:rsid w:val="718C5610"/>
    <w:rsid w:val="71AE5610"/>
    <w:rsid w:val="725413D3"/>
    <w:rsid w:val="726E4605"/>
    <w:rsid w:val="729843C8"/>
    <w:rsid w:val="72C1066F"/>
    <w:rsid w:val="73452C6D"/>
    <w:rsid w:val="73D35867"/>
    <w:rsid w:val="73E665B5"/>
    <w:rsid w:val="745D022F"/>
    <w:rsid w:val="748074B5"/>
    <w:rsid w:val="74D97019"/>
    <w:rsid w:val="750535E8"/>
    <w:rsid w:val="752840C8"/>
    <w:rsid w:val="75312C49"/>
    <w:rsid w:val="755A3253"/>
    <w:rsid w:val="75D02E32"/>
    <w:rsid w:val="75F117C8"/>
    <w:rsid w:val="76051C30"/>
    <w:rsid w:val="76207A20"/>
    <w:rsid w:val="775628D5"/>
    <w:rsid w:val="7783428D"/>
    <w:rsid w:val="77DF6A4A"/>
    <w:rsid w:val="77ED5C1E"/>
    <w:rsid w:val="77EE5B4C"/>
    <w:rsid w:val="77F47805"/>
    <w:rsid w:val="780F16C3"/>
    <w:rsid w:val="781F0354"/>
    <w:rsid w:val="78696AFB"/>
    <w:rsid w:val="786B4843"/>
    <w:rsid w:val="787C34DA"/>
    <w:rsid w:val="78DE2B14"/>
    <w:rsid w:val="78FD13DB"/>
    <w:rsid w:val="79667BCF"/>
    <w:rsid w:val="796E6FC6"/>
    <w:rsid w:val="79783905"/>
    <w:rsid w:val="79996691"/>
    <w:rsid w:val="799A7CC4"/>
    <w:rsid w:val="7A261681"/>
    <w:rsid w:val="7A6F39DE"/>
    <w:rsid w:val="7A9F2550"/>
    <w:rsid w:val="7AB93035"/>
    <w:rsid w:val="7B853A03"/>
    <w:rsid w:val="7B93167F"/>
    <w:rsid w:val="7BB535B7"/>
    <w:rsid w:val="7BF7009D"/>
    <w:rsid w:val="7C5044F9"/>
    <w:rsid w:val="7C5E5B52"/>
    <w:rsid w:val="7C752205"/>
    <w:rsid w:val="7C9762FD"/>
    <w:rsid w:val="7CA64B69"/>
    <w:rsid w:val="7D2B0D46"/>
    <w:rsid w:val="7D99590E"/>
    <w:rsid w:val="7DDF4792"/>
    <w:rsid w:val="7DF121A7"/>
    <w:rsid w:val="7E3235D4"/>
    <w:rsid w:val="7ED44897"/>
    <w:rsid w:val="7F015082"/>
    <w:rsid w:val="7F074EC7"/>
    <w:rsid w:val="7F536AF2"/>
    <w:rsid w:val="7F9771B6"/>
    <w:rsid w:val="7FAA3626"/>
    <w:rsid w:val="7FBB4A27"/>
    <w:rsid w:val="7FF02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autoRedefine/>
    <w:unhideWhenUsed/>
    <w:qFormat/>
    <w:uiPriority w:val="0"/>
    <w:pPr>
      <w:keepNext/>
      <w:keepLines/>
      <w:spacing w:before="260" w:after="260" w:line="413" w:lineRule="auto"/>
      <w:outlineLvl w:val="2"/>
    </w:pPr>
    <w:rPr>
      <w:b/>
      <w:sz w:val="32"/>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4">
    <w:name w:val="Body Text Indent"/>
    <w:basedOn w:val="1"/>
    <w:autoRedefine/>
    <w:qFormat/>
    <w:uiPriority w:val="0"/>
    <w:pPr>
      <w:spacing w:after="120"/>
      <w:ind w:left="420" w:leftChars="200"/>
    </w:pPr>
  </w:style>
  <w:style w:type="paragraph" w:styleId="5">
    <w:name w:val="footer"/>
    <w:basedOn w:val="1"/>
    <w:autoRedefine/>
    <w:qFormat/>
    <w:uiPriority w:val="0"/>
    <w:pPr>
      <w:tabs>
        <w:tab w:val="center" w:pos="4153"/>
        <w:tab w:val="right" w:pos="8306"/>
      </w:tabs>
      <w:snapToGrid w:val="0"/>
      <w:jc w:val="left"/>
    </w:pPr>
    <w:rPr>
      <w:sz w:val="18"/>
      <w:szCs w:val="18"/>
    </w:rPr>
  </w:style>
  <w:style w:type="paragraph" w:styleId="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spacing w:beforeAutospacing="1" w:afterAutospacing="1"/>
      <w:jc w:val="left"/>
    </w:pPr>
    <w:rPr>
      <w:kern w:val="0"/>
      <w:sz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autoRedefine/>
    <w:qFormat/>
    <w:uiPriority w:val="0"/>
  </w:style>
  <w:style w:type="character" w:styleId="12">
    <w:name w:val="Emphasis"/>
    <w:basedOn w:val="10"/>
    <w:autoRedefine/>
    <w:qFormat/>
    <w:uiPriority w:val="0"/>
    <w:rPr>
      <w:i/>
    </w:rPr>
  </w:style>
  <w:style w:type="paragraph" w:customStyle="1" w:styleId="13">
    <w:name w:val="WPSOffice手动目录 1"/>
    <w:autoRedefine/>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1840</Words>
  <Characters>10492</Characters>
  <Lines>87</Lines>
  <Paragraphs>24</Paragraphs>
  <TotalTime>620</TotalTime>
  <ScaleCrop>false</ScaleCrop>
  <LinksUpToDate>false</LinksUpToDate>
  <CharactersWithSpaces>12308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2024-03-23T04:07:00Z</dcterms:created>
  <dc:creator>37872</dc:creator>
  <cp:lastModifiedBy>勇气</cp:lastModifiedBy>
  <dcterms:modified xsi:type="dcterms:W3CDTF">2024-04-24T16:49:09Z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BB91A136F3C84E54BAF2851FB2A27993_12</vt:lpwstr>
  </property>
</Properties>
</file>