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ind w:firstLine="422" w:firstLineChars="200"/>
        <w:jc w:val="center"/>
        <w:rPr>
          <w:rFonts w:hint="default" w:ascii="Times New Roman" w:hAnsi="Times New Roman" w:eastAsia="仿宋_GB2312" w:cs="Times New Roman"/>
          <w:b/>
          <w:bCs/>
          <w:szCs w:val="21"/>
        </w:rPr>
      </w:pPr>
      <w:bookmarkStart w:id="1" w:name="_GoBack"/>
      <w:bookmarkEnd w:id="1"/>
      <w:r>
        <w:rPr>
          <w:rFonts w:hint="default" w:ascii="Times New Roman" w:hAnsi="Times New Roman" w:eastAsia="仿宋_GB2312" w:cs="Times New Roman"/>
          <w:b/>
          <w:bCs/>
          <w:szCs w:val="21"/>
        </w:rPr>
        <w:t>广东省高等教育自学考试《运营管理》课程考试大纲</w:t>
      </w: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（课程代码：07522）</w:t>
      </w:r>
    </w:p>
    <w:p>
      <w:pPr>
        <w:snapToGrid w:val="0"/>
        <w:ind w:firstLine="420" w:firstLineChars="200"/>
        <w:jc w:val="center"/>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目录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Ⅲ  课程内容与考核要求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附录 题型举例</w:t>
      </w:r>
    </w:p>
    <w:p>
      <w:pPr>
        <w:snapToGrid w:val="0"/>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Ⅰ  课程性质与课程目标</w:t>
      </w:r>
    </w:p>
    <w:p>
      <w:pPr>
        <w:snapToGrid w:val="0"/>
        <w:ind w:firstLine="422" w:firstLineChars="200"/>
        <w:jc w:val="center"/>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一、课程性质和特点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“运营管理”是广东省高等教育自学考试质量管理</w:t>
      </w:r>
      <w:r>
        <w:rPr>
          <w:rFonts w:hint="eastAsia" w:eastAsia="仿宋_GB2312" w:cs="Times New Roman"/>
          <w:szCs w:val="21"/>
          <w:lang w:val="en-US" w:eastAsia="zh-CN"/>
        </w:rPr>
        <w:t>与认证</w:t>
      </w:r>
      <w:r>
        <w:rPr>
          <w:rFonts w:hint="default" w:ascii="Times New Roman" w:hAnsi="Times New Roman" w:eastAsia="仿宋_GB2312" w:cs="Times New Roman"/>
          <w:szCs w:val="21"/>
        </w:rPr>
        <w:t>（专科）专业的一门专业必考课程。本课程</w:t>
      </w:r>
      <w:r>
        <w:rPr>
          <w:rFonts w:hint="default" w:ascii="Times New Roman" w:hAnsi="Times New Roman" w:eastAsia="仿宋_GB2312" w:cs="Times New Roman"/>
          <w:szCs w:val="21"/>
          <w:shd w:val="clear" w:color="auto" w:fill="FFFFFF"/>
        </w:rPr>
        <w:t>是一</w:t>
      </w:r>
      <w:r>
        <w:rPr>
          <w:rFonts w:hint="default" w:ascii="Times New Roman" w:hAnsi="Times New Roman" w:eastAsia="仿宋_GB2312" w:cs="Times New Roman"/>
          <w:szCs w:val="21"/>
        </w:rPr>
        <w:t>门综合性和实践性非常强的课程，本课程的学习与教学提倡理论联系实际，要求考生了解企业生产运营的基本过程，能够应用本课程基本原理、方法和知识，分析生产中的实际问题，以获得有效结论，掌握分析并解决生产实践中经营问题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设置本课程的主要目的是使考生能够：</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了解运营管理的基本理论、基本知识、基本技能与方法。</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shd w:val="clear" w:color="auto" w:fill="FFFFFF"/>
        </w:rPr>
        <w:t>理解</w:t>
      </w:r>
      <w:r>
        <w:rPr>
          <w:rFonts w:hint="default" w:ascii="Times New Roman" w:hAnsi="Times New Roman" w:eastAsia="仿宋_GB2312" w:cs="Times New Roman"/>
          <w:szCs w:val="21"/>
        </w:rPr>
        <w:t>运营管理</w:t>
      </w:r>
      <w:r>
        <w:rPr>
          <w:rFonts w:hint="default" w:ascii="Times New Roman" w:hAnsi="Times New Roman" w:eastAsia="仿宋_GB2312" w:cs="Times New Roman"/>
          <w:szCs w:val="21"/>
          <w:shd w:val="clear" w:color="auto" w:fill="FFFFFF"/>
        </w:rPr>
        <w:t>的基本内涵，掌握</w:t>
      </w:r>
      <w:r>
        <w:rPr>
          <w:rFonts w:hint="default" w:ascii="Times New Roman" w:hAnsi="Times New Roman" w:eastAsia="仿宋_GB2312" w:cs="Times New Roman"/>
          <w:szCs w:val="21"/>
        </w:rPr>
        <w:t>生产与运作计划及控制</w:t>
      </w:r>
      <w:r>
        <w:rPr>
          <w:rFonts w:hint="default" w:ascii="Times New Roman" w:hAnsi="Times New Roman" w:eastAsia="仿宋_GB2312" w:cs="Times New Roman"/>
          <w:szCs w:val="21"/>
          <w:shd w:val="clear" w:color="auto" w:fill="FFFFFF"/>
        </w:rPr>
        <w:t>等基本理论，并能够有效运用到企业运营管理实践中</w:t>
      </w:r>
      <w:r>
        <w:rPr>
          <w:rFonts w:hint="default" w:ascii="Times New Roman" w:hAnsi="Times New Roman" w:eastAsia="仿宋_GB2312" w:cs="Times New Roman"/>
          <w:szCs w:val="21"/>
        </w:rPr>
        <w:t>。</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shd w:val="clear" w:color="auto" w:fill="FFFFFF"/>
        </w:rPr>
        <w:t>掌握</w:t>
      </w:r>
      <w:r>
        <w:rPr>
          <w:rFonts w:hint="default" w:ascii="Times New Roman" w:hAnsi="Times New Roman" w:eastAsia="仿宋_GB2312" w:cs="Times New Roman"/>
          <w:szCs w:val="21"/>
        </w:rPr>
        <w:t>生产与运作</w:t>
      </w:r>
      <w:r>
        <w:rPr>
          <w:rFonts w:hint="default" w:ascii="Times New Roman" w:hAnsi="Times New Roman" w:eastAsia="仿宋_GB2312" w:cs="Times New Roman"/>
          <w:szCs w:val="21"/>
          <w:shd w:val="clear" w:color="auto" w:fill="FFFFFF"/>
        </w:rPr>
        <w:t>分析、实施与控制的基本方法和工具，具备良好的</w:t>
      </w:r>
      <w:r>
        <w:rPr>
          <w:rFonts w:hint="default" w:ascii="Times New Roman" w:hAnsi="Times New Roman" w:eastAsia="仿宋_GB2312" w:cs="Times New Roman"/>
          <w:szCs w:val="21"/>
        </w:rPr>
        <w:t>运营</w:t>
      </w:r>
      <w:r>
        <w:rPr>
          <w:rFonts w:hint="default" w:ascii="Times New Roman" w:hAnsi="Times New Roman" w:eastAsia="仿宋_GB2312" w:cs="Times New Roman"/>
          <w:szCs w:val="21"/>
          <w:shd w:val="clear" w:color="auto" w:fill="FFFFFF"/>
        </w:rPr>
        <w:t>管理实际应用能力</w:t>
      </w:r>
      <w:r>
        <w:rPr>
          <w:rFonts w:hint="default" w:ascii="Times New Roman" w:hAnsi="Times New Roman" w:eastAsia="仿宋_GB2312" w:cs="Times New Roman"/>
          <w:szCs w:val="21"/>
        </w:rPr>
        <w:t>。</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shd w:val="clear" w:color="auto" w:fill="FFFFFF"/>
        </w:rPr>
        <w:t>能够应用所学知识，分析企业</w:t>
      </w:r>
      <w:r>
        <w:rPr>
          <w:rFonts w:hint="default" w:ascii="Times New Roman" w:hAnsi="Times New Roman" w:eastAsia="仿宋_GB2312" w:cs="Times New Roman"/>
          <w:szCs w:val="21"/>
        </w:rPr>
        <w:t>生产与运作战略，进行库存管理、现场管理等，实施精益生产。</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三、与相关课程的联系与区别</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运营管理是一门相对独立的学科，它是质量管理</w:t>
      </w:r>
      <w:r>
        <w:rPr>
          <w:rFonts w:hint="eastAsia" w:eastAsia="仿宋_GB2312" w:cs="Times New Roman"/>
          <w:szCs w:val="21"/>
          <w:lang w:val="en-US" w:eastAsia="zh-CN"/>
        </w:rPr>
        <w:t>与认证</w:t>
      </w:r>
      <w:r>
        <w:rPr>
          <w:rFonts w:hint="default" w:ascii="Times New Roman" w:hAnsi="Times New Roman" w:eastAsia="仿宋_GB2312" w:cs="Times New Roman"/>
          <w:szCs w:val="21"/>
        </w:rPr>
        <w:t>专业的专业课，让学生对生产型企业的管理过程有一个整体的认知，该课程为学生后续课程的学习做准备，为进一步学习质量管理专业技能及知识打基础。</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 xml:space="preserve">四、课程的重点和难点  </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的重点内容是第一章、第二章、第三章、第四章、第五章、第六章、第七章、第八章、第十一章、第十二章等章节，难点内容是第四章、第六章、第七章、第八章等章节，各章具体的重点和难点在大纲后面均有明确说明。</w:t>
      </w:r>
    </w:p>
    <w:p>
      <w:pPr>
        <w:snapToGrid w:val="0"/>
        <w:ind w:firstLine="420" w:firstLineChars="200"/>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Ⅱ  考核目标</w:t>
      </w:r>
    </w:p>
    <w:p>
      <w:pPr>
        <w:snapToGrid w:val="0"/>
        <w:ind w:firstLine="422" w:firstLineChars="200"/>
        <w:jc w:val="center"/>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本大纲的考核目标，要求学生达到三个能力层次要求，即“识记”“领会”“应用”三个层次，具体含义是：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识记：能识别和记忆运营管理有关的概念及含义，并能根据考核要求正确地选择、认识与表述。识记是低层次的要求。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在识记的基础上，能够理解运营管理基本概念及原理的内涵和外延，能够领悟有关概念、原理、方法的区别与联系，并且能够根据考核要求对运营管理相关问题进行恰当的逻辑分析，做出正确的解释和说明。领会是较高层次的要求。</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应用：在领会的基础上，能运用运营管理基本概念、基本理论、基本方法，利用学过的一个或多个知识点分析和解决生产运营的现实问题。应用是高层次的要求。</w:t>
      </w:r>
    </w:p>
    <w:p>
      <w:pPr>
        <w:snapToGrid w:val="0"/>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Ⅲ  课程内容与考核要求</w:t>
      </w:r>
    </w:p>
    <w:p>
      <w:pPr>
        <w:snapToGrid w:val="0"/>
        <w:ind w:firstLine="422" w:firstLineChars="200"/>
        <w:jc w:val="center"/>
        <w:rPr>
          <w:rFonts w:hint="default" w:ascii="Times New Roman" w:hAnsi="Times New Roman" w:eastAsia="仿宋_GB2312" w:cs="Times New Roman"/>
          <w:b/>
          <w:bCs/>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导论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通过本章的学习，了解生产运作管理的含义，生产运作的类型；理解生产过程管理的要求；能够梳理生产运作管理的发展历程。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 生产运作管理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 生产类型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1.3 生产过程管理的要求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1.4 生产/运作管理的历史发展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（一）生产运作管理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识记：生产运作的定义；生产运作管理的内容。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领会：生产运作管理的目标。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（二）生产类型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领会：制造业企业生产类型的划分；服务业企业生产类型的划分；服务业和制造业运作管理上的特点。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（三）生产过程管理的要求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识记：生产过程的概念；生产过程的构成。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领会：生产过程组织的基本要求。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（四）生产/运作管理的历史发展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识记：生产/运作管理的发展历程。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重点：制造业企业生产类型的划分；服务业企业生产类型的划分；生产过程组织的基本要求。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难点：制造业企业生产类型的划分。</w:t>
      </w:r>
    </w:p>
    <w:p>
      <w:pPr>
        <w:snapToGrid w:val="0"/>
        <w:ind w:firstLine="420" w:firstLineChars="200"/>
        <w:rPr>
          <w:rFonts w:hint="default" w:ascii="Times New Roman" w:hAnsi="Times New Roman" w:eastAsia="仿宋_GB2312" w:cs="Times New Roman"/>
          <w:color w:val="00B0F0"/>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生产运作战略</w:t>
      </w:r>
    </w:p>
    <w:p>
      <w:pPr>
        <w:snapToGrid w:val="0"/>
        <w:ind w:left="63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本章主要介绍制定运作战略的基本要点、方法和内容，将运作战略和生产过程设计联系起来，讨论以实现运作战略为主要目标的生产运作过程设计、生产单位的专业化形式以及加工对象在生产过程中的移动策略。</w:t>
      </w:r>
    </w:p>
    <w:p>
      <w:p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2.1 运作战略概述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2.2 运作战略制定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2.3 生产过程设计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2.4 零件移动方式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（一）运作战略概述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识记：运作战略的含义；运作战略的主要内容。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领会：全球竞争环境的变化。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（二）运作战略制定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识记：制定运作战略的基点。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领会：制定运作战略的影响因素。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（三）生产过程设计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识记：生产流程分类；产品-流程矩阵。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领会：影响生产流程设计的主要因素；生产单位的组织形式。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（四）零件移动方式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应用：单一品种一批零件的移动方式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1.重点：全球竞争环境的变化；制定运作战略的影响因素、影响生产流程设计的主要因素；单一品种一批零件的移动方式。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2.难点：单一品种一批零件的移动方式。</w:t>
      </w:r>
    </w:p>
    <w:p>
      <w:pPr>
        <w:snapToGrid w:val="0"/>
        <w:rPr>
          <w:rFonts w:hint="default" w:ascii="Times New Roman" w:hAnsi="Times New Roman" w:eastAsia="仿宋_GB2312" w:cs="Times New Roman"/>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产品/服务设计和技术选择</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本章主要介绍产品开发过程、产品设计过程、工艺设计与选择的组织与管理问题，并对并行工程思想、计算机技术在产品开发中的运用作简要介绍。</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3.1 引言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3.2 产品设计与开发过程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3.3 产品设计与开发的组织方法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（一）引言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识记：21世纪企业产品/服务设计的背景特征；企业的产品研究与开发。</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（二）产品设计与开发过程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识记：产品构思。</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领会：产品设计的原则和绩效评价。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（三）产品设计与开发的组织方法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识记：串行的产品设计方法；产品开发团队人员构成。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领会：二维并行工程；三维并行工程。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重点：产品设计与开发的组织方法。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难点：二维并行工程；三维并行工程。</w:t>
      </w:r>
    </w:p>
    <w:p>
      <w:pPr>
        <w:snapToGrid w:val="0"/>
        <w:rPr>
          <w:rFonts w:hint="default" w:ascii="Times New Roman" w:hAnsi="Times New Roman" w:eastAsia="仿宋_GB2312" w:cs="Times New Roman"/>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生产/服务设施选址与布置优化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本章主要介绍了企业的生产/服务设施选址与布置优化，探讨了生产/服务设施选址与布置的定量分析方法。另外还对装配线平衡的问题进行了讨论。</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4.1 选址决策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4.2 设备/设施布置决策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4.3 选址与布置决策的定量分析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4.4 装配线平衡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4.5 服务设施布置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（一）选址决策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识记：选址决策的概念、重要性。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领会：影响选址决策的因素。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（二）设备/设施布置决策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识记：影响企业生产单位构成的因素；生产单位专业化的原则和形式。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领会：集中典型的布置形式。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（三）选址与布置决策的定量分析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应用：量本利分析法；评分法；线性规划运输问题算法；作业相关图法；从—至表法；线性规划方法；重心法。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（四）装配线平衡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识记：装配线平衡的概念。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应用：装配线节拍的计算；装配线时间平衡的方法。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重点：选址与布置决策的定量分析；装配线平衡。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难点：线性规划运输问题算法；线性规划方法；装配线时间平衡的方法。</w:t>
      </w:r>
    </w:p>
    <w:p>
      <w:pPr>
        <w:snapToGrid w:val="0"/>
        <w:rPr>
          <w:rFonts w:hint="default" w:ascii="Times New Roman" w:hAnsi="Times New Roman" w:eastAsia="仿宋_GB2312" w:cs="Times New Roman"/>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需求管理与生产计划</w:t>
      </w:r>
    </w:p>
    <w:p>
      <w:pPr>
        <w:snapToGrid w:val="0"/>
        <w:ind w:left="63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本章介绍了企业的生产计划与控制系统，阐述了生产计划的相关内容，讲解了预测在需求管理中的用途和实施方法。并分别介绍了MTS和MTO企业的生产计划编制问题。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5.1 需求管理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5.2 需求预测的方法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5.3 生产能力的确定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5.4 生产计划的体系结构</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5.5 生产计划制订的方法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（一）需求管理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识记：需求管理的概念；需求管理的重要性。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领会：不同生产类型下的需求管理。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（二）需求预测的方法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识记：预测的定义和分类；定性预测方法。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领会：预测误差的度量。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应用：简单移动平均法；一次指数平滑法；季节性预测模型。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（三）生产能力的确定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领会：生产能力的表示；生产能力的计算。</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（四）生产计划制订的方法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领会：MTS企业生产计划的制订方法；MTO企业年度生产计划的制订方法。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重点：简单移动平均法；一次指数平滑法；季节性预测模型；生产能力的表示；MTS企业生产计划的制订方法；MTO企业年度生产计划的制订方法。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难点：季节性预测模型；MTS企业生产计划的制订方法；MTO企业年度生产计划的制订方法。</w:t>
      </w:r>
    </w:p>
    <w:p>
      <w:pPr>
        <w:snapToGrid w:val="0"/>
        <w:rPr>
          <w:rFonts w:hint="default" w:ascii="Times New Roman" w:hAnsi="Times New Roman" w:eastAsia="仿宋_GB2312" w:cs="Times New Roman"/>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独立需求库存控制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本章主要介绍了库存的分类、库存控制系统以及订货决策等问题，深入分析了单周期库存问题的基本模型和确定型均匀需求库存问题的基本模型。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6.1 库存及其作用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6.2 库存问题类型及控制策略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6.3 单周期库存问题的基本模型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6.4 确定型均匀需求库存问题的基本模型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（一）库存及其作用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识记：库存的定义；库存的作用。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（二）库存问题类型及控制策略</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识记：库存问题的分类。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领会：库存控制的基本方式。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（三）单周期库存问题的基本模型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应用：期望损失最小法；期望利润最大法；边际分析法。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（四）确定型均匀需求库存问题的基本模型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识记：与库存有关的费用。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应用：基本经济订货批量模型；有数量折扣的经济订货批量模型；经济生产批量模型。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重点：单周期库存问题的基本模型；确定型均匀需求库存问题的基本模型。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难点：单周期库存问题的基本模型；确定型均匀需求库存问题的基本模型。</w:t>
      </w:r>
    </w:p>
    <w:p>
      <w:pPr>
        <w:snapToGrid w:val="0"/>
        <w:rPr>
          <w:rFonts w:hint="default" w:ascii="Times New Roman" w:hAnsi="Times New Roman" w:eastAsia="仿宋_GB2312" w:cs="Times New Roman"/>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物料需求计划</w:t>
      </w:r>
    </w:p>
    <w:p>
      <w:pPr>
        <w:snapToGrid w:val="0"/>
        <w:ind w:left="63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本章首先介绍了MRP的产生及其基本思想，分析了MRP的处理逻辑。然后介绍了MRP</w:t>
      </w:r>
      <w:r>
        <w:rPr>
          <w:rFonts w:hint="default" w:ascii="Times New Roman" w:hAnsi="Times New Roman" w:eastAsia="仿宋_GB2312" w:cs="Times New Roman"/>
          <w:szCs w:val="21"/>
        </w:rPr>
        <w:fldChar w:fldCharType="begin"/>
      </w:r>
      <w:r>
        <w:rPr>
          <w:rFonts w:hint="default" w:ascii="Times New Roman" w:hAnsi="Times New Roman" w:eastAsia="仿宋_GB2312" w:cs="Times New Roman"/>
          <w:szCs w:val="21"/>
        </w:rPr>
        <w:instrText xml:space="preserve"> = 2 \* ROMAN </w:instrText>
      </w:r>
      <w:r>
        <w:rPr>
          <w:rFonts w:hint="default" w:ascii="Times New Roman" w:hAnsi="Times New Roman" w:eastAsia="仿宋_GB2312" w:cs="Times New Roman"/>
          <w:szCs w:val="21"/>
        </w:rPr>
        <w:fldChar w:fldCharType="separate"/>
      </w:r>
      <w:r>
        <w:rPr>
          <w:rFonts w:hint="default" w:ascii="Times New Roman" w:hAnsi="Times New Roman" w:eastAsia="仿宋_GB2312" w:cs="Times New Roman"/>
          <w:szCs w:val="21"/>
        </w:rPr>
        <w:t>II</w:t>
      </w:r>
      <w:r>
        <w:rPr>
          <w:rFonts w:hint="default" w:ascii="Times New Roman" w:hAnsi="Times New Roman" w:eastAsia="仿宋_GB2312" w:cs="Times New Roman"/>
          <w:szCs w:val="21"/>
        </w:rPr>
        <w:fldChar w:fldCharType="end"/>
      </w:r>
      <w:r>
        <w:rPr>
          <w:rFonts w:hint="default" w:ascii="Times New Roman" w:hAnsi="Times New Roman" w:eastAsia="仿宋_GB2312" w:cs="Times New Roman"/>
          <w:szCs w:val="21"/>
        </w:rPr>
        <w:t>系统的构成及其管理特征，最后介绍了ERP的基本概念。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7.1 MRP的产生与基本思想</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7.2 MRP的基本原理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7.3 MRP应用中的几个关键参数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7.4 MRP的发展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（一）MRP的产生与基本思想</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识记：MRP的产生；</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领会：MRP的基本思想。</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（二）MRP的基本原理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识记：MRP的处理逻辑；MRP的三个主要输入信息。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领会：MRP的处理过程。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（三）MRP的发展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识记：从MRP到ERP的发展过程。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重点：MRP的处理逻辑；MRP的三个主要输入信息；MRP的处理过程。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难点：MRP的处理过程。</w:t>
      </w:r>
    </w:p>
    <w:p>
      <w:pPr>
        <w:snapToGrid w:val="0"/>
        <w:rPr>
          <w:rFonts w:hint="default" w:ascii="Times New Roman" w:hAnsi="Times New Roman" w:eastAsia="仿宋_GB2312" w:cs="Times New Roman"/>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制造业作业计划与控制</w:t>
      </w:r>
    </w:p>
    <w:p>
      <w:pPr>
        <w:snapToGrid w:val="0"/>
        <w:ind w:left="63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color w:val="00B0F0"/>
          <w:szCs w:val="21"/>
        </w:rPr>
      </w:pPr>
      <w:r>
        <w:rPr>
          <w:rFonts w:hint="default" w:ascii="Times New Roman" w:hAnsi="Times New Roman" w:eastAsia="仿宋_GB2312" w:cs="Times New Roman"/>
          <w:szCs w:val="21"/>
        </w:rPr>
        <w:t>本章首先介绍了生产作业计划的基本内容和作用，然后重点介绍了几种作业排序方法，最后介绍了生产作业控制的概念和控制方法。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8.1 生产作业计划</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8.2 流水车间作业排序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8.3 异序车间作业排序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8.4 生产作业控制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（一）生产作业计划</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识记：生产作业计划的主要内容和作用；生产作业计划的期量标准。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领会：作业排序的概念和问题描述。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（二）流水车间作业排序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领会：最大完工时间的计算。</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应用：Johnson算法；CDS算法；Palmer算法。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（三）生产作业控制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识记：生产作业控制的主要内容和主要工具。</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重点：“作业排序的概念和问题描述；最大完工时间的计算；Johnson算法；CDS算法；Palmer算法。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难点：Johnson算法；CDS算法；Palmer算法。</w:t>
      </w:r>
    </w:p>
    <w:p>
      <w:pPr>
        <w:snapToGrid w:val="0"/>
        <w:ind w:firstLine="420" w:firstLineChars="200"/>
        <w:rPr>
          <w:rFonts w:hint="default" w:ascii="Times New Roman" w:hAnsi="Times New Roman" w:eastAsia="仿宋_GB2312" w:cs="Times New Roman"/>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服务业运作计划与管理</w:t>
      </w:r>
    </w:p>
    <w:p>
      <w:pPr>
        <w:snapToGrid w:val="0"/>
        <w:rPr>
          <w:rFonts w:hint="default" w:ascii="Times New Roman" w:hAnsi="Times New Roman" w:eastAsia="仿宋_GB2312" w:cs="Times New Roman"/>
          <w:szCs w:val="21"/>
        </w:rPr>
      </w:pPr>
    </w:p>
    <w:p>
      <w:pPr>
        <w:numPr>
          <w:ilvl w:val="0"/>
          <w:numId w:val="3"/>
        </w:num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本章讨论了服务业企业运作管理的特点，分析了不同类型的服务运作的特征，对服务质量的问题进行了介绍。并着重对服务运作的计划管理、人员排班以及服务运作控制等方面进行了介绍。</w:t>
      </w:r>
    </w:p>
    <w:p>
      <w:pPr>
        <w:numPr>
          <w:ilvl w:val="0"/>
          <w:numId w:val="3"/>
        </w:num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考核知识点和考核目标</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ind w:firstLine="420"/>
        <w:rPr>
          <w:rFonts w:hint="default" w:ascii="Times New Roman" w:hAnsi="Times New Roman" w:eastAsia="仿宋_GB2312" w:cs="Times New Roman"/>
          <w:szCs w:val="21"/>
        </w:rPr>
      </w:pPr>
    </w:p>
    <w:p>
      <w:pPr>
        <w:numPr>
          <w:ilvl w:val="0"/>
          <w:numId w:val="2"/>
        </w:num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 供应链管理</w:t>
      </w:r>
    </w:p>
    <w:p>
      <w:pPr>
        <w:numPr>
          <w:ilvl w:val="0"/>
          <w:numId w:val="4"/>
        </w:num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本章分析了传统管理模式存在的弊端，给出供应链管理的主要特征及实施战略，对供应了管理系统设计、供应链协调策略、供应链合作伙伴关系以及物流管理等内容做了详细介绍。</w:t>
      </w:r>
    </w:p>
    <w:p>
      <w:pPr>
        <w:numPr>
          <w:ilvl w:val="0"/>
          <w:numId w:val="4"/>
        </w:num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考核知识点和考核目标</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ind w:firstLine="42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highlight w:val="none"/>
        </w:rPr>
        <w:t>第十一章</w:t>
      </w:r>
      <w:r>
        <w:rPr>
          <w:rFonts w:hint="default" w:ascii="Times New Roman" w:hAnsi="Times New Roman" w:eastAsia="仿宋_GB2312" w:cs="Times New Roman"/>
          <w:szCs w:val="21"/>
        </w:rPr>
        <w:t xml:space="preserve"> 无库存生产方式</w:t>
      </w:r>
    </w:p>
    <w:p>
      <w:pPr>
        <w:snapToGrid w:val="0"/>
        <w:ind w:left="63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本章具体讨论了JIT的基本思想，详细地介绍了推进式和牵引式两种不同生产系统的特点，并介绍了看板控制系统的运行原理及作用，最后叙述了组织无库存生产的条件和方法。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11.1 JIT与无库存生产方式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11.2 推进式和牵引式生产系统</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11.3 看板控制系统</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11.4 组织无库存生产的基本条件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（一）JIT与无库存生产方式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识记：准时生产制的概念；浪费的七种表现；JIT的基本思想；无库存生产方式。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（二）推进式和牵引式生产系统</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识记：推进式和牵引式生产系统的概念。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领会：推进式和牵引式生产系统的优缺点。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（三）看板控制系统</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识记：看板的含义；看板的功能；看板管理的主要工作规则。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（四）组织无库存生产的基本条件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识记：无库存生产方式中常见的两种制造单元。</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重点：浪费的七种表现；JIT的基本思想；看板的含义。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难点：JIT的基本思想。</w:t>
      </w:r>
    </w:p>
    <w:p>
      <w:pPr>
        <w:snapToGrid w:val="0"/>
        <w:ind w:firstLine="420" w:firstLineChars="20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highlight w:val="none"/>
        </w:rPr>
        <w:t>第十二章</w:t>
      </w:r>
      <w:r>
        <w:rPr>
          <w:rFonts w:hint="default" w:ascii="Times New Roman" w:hAnsi="Times New Roman" w:eastAsia="仿宋_GB2312" w:cs="Times New Roman"/>
          <w:szCs w:val="21"/>
        </w:rPr>
        <w:t xml:space="preserve"> 约束理论</w:t>
      </w:r>
    </w:p>
    <w:p>
      <w:pPr>
        <w:snapToGrid w:val="0"/>
        <w:ind w:left="630"/>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本章主要介绍了约束理论的产生、基本思想和绩效评估方法，还介绍了DBR系统的构成、计划和控制步骤。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12.1 约束理论的产生与基本思想</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12.2 约束理论的绩效评估方法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12.3 DBR系统</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12.4 基于约束理论的生产企业分类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12.5 关键链项目管理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（一）约束理论的产生与基本思想</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识记：约束理论的几个概念；约束理论的五步聚焦法。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（二）约束理论的绩效评估方法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识记：绩效衡量指标；自制与外购决策。</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（三）DBR系统</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识记：DBR系统的构成；DBR的计划与控制步骤。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重点：绩效衡量指标；DBR系统的构成。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难点：DBR系统的构成。</w:t>
      </w:r>
    </w:p>
    <w:p>
      <w:pPr>
        <w:snapToGrid w:val="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highlight w:val="none"/>
        </w:rPr>
        <w:t>第十三章</w:t>
      </w:r>
      <w:r>
        <w:rPr>
          <w:rFonts w:hint="default" w:ascii="Times New Roman" w:hAnsi="Times New Roman" w:eastAsia="仿宋_GB2312" w:cs="Times New Roman"/>
          <w:szCs w:val="21"/>
        </w:rPr>
        <w:t xml:space="preserve"> 项目管理</w:t>
      </w:r>
    </w:p>
    <w:p>
      <w:pPr>
        <w:numPr>
          <w:ilvl w:val="0"/>
          <w:numId w:val="5"/>
        </w:num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学习目的与要求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本章介绍了项目和项目管理的概念与特点，分析了项目管理的主要内容。并重点介绍了项目的计划方法——网络计划技术。</w:t>
      </w:r>
    </w:p>
    <w:p>
      <w:pPr>
        <w:numPr>
          <w:ilvl w:val="0"/>
          <w:numId w:val="5"/>
        </w:numPr>
        <w:snapToGrid w:val="0"/>
        <w:ind w:firstLine="630" w:firstLineChars="300"/>
        <w:rPr>
          <w:rFonts w:hint="default" w:ascii="Times New Roman" w:hAnsi="Times New Roman" w:eastAsia="仿宋_GB2312" w:cs="Times New Roman"/>
          <w:szCs w:val="21"/>
        </w:rPr>
      </w:pPr>
      <w:r>
        <w:rPr>
          <w:rFonts w:hint="default" w:ascii="Times New Roman" w:hAnsi="Times New Roman" w:eastAsia="仿宋_GB2312" w:cs="Times New Roman"/>
          <w:szCs w:val="21"/>
        </w:rPr>
        <w:t>考核知识点和考核目标</w:t>
      </w:r>
    </w:p>
    <w:p>
      <w:pPr>
        <w:snapToGrid w:val="0"/>
        <w:ind w:firstLine="420"/>
        <w:rPr>
          <w:rFonts w:hint="default" w:ascii="Times New Roman" w:hAnsi="Times New Roman" w:eastAsia="仿宋_GB2312" w:cs="Times New Roman"/>
          <w:szCs w:val="21"/>
        </w:rPr>
      </w:pPr>
      <w:r>
        <w:rPr>
          <w:rFonts w:hint="default" w:ascii="Times New Roman" w:hAnsi="Times New Roman" w:eastAsia="仿宋_GB2312" w:cs="Times New Roman"/>
          <w:szCs w:val="21"/>
        </w:rPr>
        <w:t>本章不作为考核目标。</w:t>
      </w:r>
    </w:p>
    <w:p>
      <w:pPr>
        <w:snapToGrid w:val="0"/>
        <w:rPr>
          <w:rFonts w:hint="default" w:ascii="Times New Roman" w:hAnsi="Times New Roman" w:eastAsia="仿宋_GB2312" w:cs="Times New Roman"/>
          <w:szCs w:val="21"/>
        </w:rPr>
      </w:pP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Ⅳ  关于大纲的说明与考核实施要求</w:t>
      </w:r>
    </w:p>
    <w:p>
      <w:pPr>
        <w:snapToGrid w:val="0"/>
        <w:ind w:firstLine="422" w:firstLineChars="200"/>
        <w:jc w:val="center"/>
        <w:rPr>
          <w:rFonts w:hint="default" w:ascii="Times New Roman" w:hAnsi="Times New Roman" w:eastAsia="仿宋_GB2312" w:cs="Times New Roman"/>
          <w:b/>
          <w:bCs/>
          <w:szCs w:val="21"/>
        </w:rPr>
      </w:pPr>
    </w:p>
    <w:p>
      <w:pPr>
        <w:adjustRightInd w:val="0"/>
        <w:snapToGrid w:val="0"/>
        <w:ind w:firstLine="420" w:firstLineChars="200"/>
        <w:textAlignment w:val="baseline"/>
        <w:rPr>
          <w:rFonts w:hint="default" w:ascii="Times New Roman" w:hAnsi="Times New Roman" w:eastAsia="仿宋_GB2312" w:cs="Times New Roman"/>
          <w:szCs w:val="21"/>
        </w:rPr>
      </w:pPr>
      <w:r>
        <w:rPr>
          <w:rFonts w:hint="default" w:ascii="Times New Roman" w:hAnsi="Times New Roman" w:eastAsia="仿宋_GB2312" w:cs="Times New Roman"/>
          <w:szCs w:val="21"/>
        </w:rPr>
        <w:t>一、自学考试大纲的目的和作用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“运营管理”课程自学考试大纲是根据质量管理</w:t>
      </w:r>
      <w:r>
        <w:rPr>
          <w:rFonts w:hint="eastAsia" w:eastAsia="仿宋_GB2312" w:cs="Times New Roman"/>
          <w:szCs w:val="21"/>
          <w:lang w:val="en-US" w:eastAsia="zh-CN"/>
        </w:rPr>
        <w:t>月认证</w:t>
      </w:r>
      <w:r>
        <w:rPr>
          <w:rFonts w:hint="default" w:ascii="Times New Roman" w:hAnsi="Times New Roman" w:eastAsia="仿宋_GB2312" w:cs="Times New Roman"/>
          <w:szCs w:val="21"/>
        </w:rPr>
        <w:t>（专科）专业自学考试计划的要求，结合自学考试的特点而确定。其目的是对个人自学、社会助学和课程考试命题进行指导和规定。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二、课程自学考试大纲与教材的关系</w:t>
      </w:r>
    </w:p>
    <w:p>
      <w:pPr>
        <w:pStyle w:val="3"/>
        <w:snapToGrid w:val="0"/>
        <w:spacing w:after="0"/>
        <w:ind w:left="0" w:leftChars="0"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进行学习和考核的依据，教材给出了学习掌握课程知识的基本内容与范围，教材的内容是大纲所规定的课程知识和内容的扩展与发挥。课程内容在教材中可以体现一定的深度或难度，但在大纲中对考核的要求一定要适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大纲与教材所体现的课程内容应基本一致；大纲里面的课程内容和考核知识点，教材里一般也要有。反过来教材里有的内容，大纲里就不一定体现。</w:t>
      </w:r>
    </w:p>
    <w:p>
      <w:pPr>
        <w:snapToGrid w:val="0"/>
        <w:ind w:left="440"/>
        <w:rPr>
          <w:rFonts w:hint="default" w:ascii="Times New Roman" w:hAnsi="Times New Roman" w:eastAsia="仿宋_GB2312" w:cs="Times New Roman"/>
          <w:szCs w:val="21"/>
        </w:rPr>
      </w:pPr>
      <w:r>
        <w:rPr>
          <w:rFonts w:hint="default" w:ascii="Times New Roman" w:hAnsi="Times New Roman" w:eastAsia="仿宋_GB2312" w:cs="Times New Roman"/>
          <w:szCs w:val="21"/>
        </w:rPr>
        <w:t>三、关于自学教材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《生产运作管理》，马士华等编著，科学出版社，2022年版（第4版）。本教材第九章、第十章、第十三章、第十四章、第十五章内容，考生可根据个人能力与兴趣自学，不纳入考核范围。</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四、关于自学要求和自学方法的指导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为有效地指导个人自学和社会助学，本大纲已指明了课程的重点和难点，在章节的基本要求中一般也指明了章节内容的重点和难点。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由于成人学习的个性化特点，建议业余自学时间不低于90个学时。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建议学习本课程时注意以下几点：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1.在学习本课程教材之前，应先仔细阅读本大纲，了解本课程的性质和特点，熟知本课程的基本要求，在学习本课程时，能紧紧围绕本课程的基本要求。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2.在自学每一章的教材之前，先阅读本大纲中对应章节的学习目的与要求、考核知识点与考核要求，以使在自学时做到心中有数。</w:t>
      </w:r>
    </w:p>
    <w:p>
      <w:pPr>
        <w:pStyle w:val="8"/>
        <w:shd w:val="clear" w:color="auto" w:fill="FFFFFF"/>
        <w:snapToGrid w:val="0"/>
        <w:spacing w:before="0" w:beforeAutospacing="0" w:after="0" w:afterAutospacing="0"/>
        <w:ind w:firstLine="420" w:firstLineChars="200"/>
        <w:jc w:val="both"/>
        <w:rPr>
          <w:rFonts w:hint="default" w:ascii="Times New Roman" w:hAnsi="Times New Roman" w:eastAsia="仿宋_GB2312" w:cs="Times New Roman"/>
          <w:color w:val="auto"/>
          <w:kern w:val="2"/>
          <w:sz w:val="21"/>
          <w:szCs w:val="21"/>
        </w:rPr>
      </w:pPr>
      <w:r>
        <w:rPr>
          <w:rFonts w:hint="default" w:ascii="Times New Roman" w:hAnsi="Times New Roman" w:eastAsia="仿宋_GB2312" w:cs="Times New Roman"/>
          <w:color w:val="auto"/>
          <w:kern w:val="2"/>
          <w:sz w:val="21"/>
          <w:szCs w:val="21"/>
        </w:rPr>
        <w:t>3．在自学过程中，既要思考问题，也要做好阅读笔记，把教材中的基本概念、原理、方法等加以整理，这可从中加深对问题的认知、理解和记忆，以利于突出重点，并涵盖整个内容，可以不断提高自学能力。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4.科学学习方法，明确相关概念、方法之间的关系</w:t>
      </w:r>
    </w:p>
    <w:p>
      <w:pPr>
        <w:pStyle w:val="8"/>
        <w:shd w:val="clear" w:color="auto" w:fill="FFFFFF"/>
        <w:snapToGrid w:val="0"/>
        <w:spacing w:before="0" w:beforeAutospacing="0" w:after="0" w:afterAutospacing="0"/>
        <w:ind w:firstLine="420" w:firstLineChars="200"/>
        <w:jc w:val="both"/>
        <w:rPr>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t>考试前梳理已经学习过的内容，搞清楚一些基本概念框架、理论逻辑及分析方法之间的联系，便于记忆、加深理解，从而系统掌握运营管理原理与方法。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5.深入理解教材理论方法，注意理论与实践相结合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运营管理是一门实践性非常强的课程，自学者对教材涉及的理论方法应深入理解。课程学习注重问题导向与系统性，不同类型企业的运营管理要考虑企业所处的行业与具体环境，其运营管理过程就是提出问题、分析问题和解决问题的过程。在自学过程中要注意理论紧扣实际环境，解释、判断或评价不同企业的运营管理模式。</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五、对社会助学的要求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本课程教学建议采用老师讲授和课堂讨论相结合的方法，注重理论联系实际；注重现代化教学手段的应用，以及开放式教学方法的应用，帮助学生最大限度地实现学习的目标。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对担任本课程自学助学的任课教师和自学助学单位提出以下几条基本要求。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1.熟知本课程考试大纲的各项要求，熟悉各章节的考核知识点。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2.辅导教学以大纲为依据，不要随意删减内容，以免偏离大纲。</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3.辅导还要注意突出重点，要帮助学生对课程内容建立一个整体的概念。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4.帮助自学者梳理重点和一般内容的联系。</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5.注意培养自学者应用知识的能力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运营管理的理论方法实践性比较强，助学者应帮助自学者了解企业实际的主要方法，运营管理的基本逻辑，运营管理的大致要点。适当增加企业案例来培养自学者对运营管理应用的兴趣，深入理解运营管理方法，提高他们实践应用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建议本考纲内容学时如下：</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4967"/>
        <w:gridCol w:w="2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章次</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学习内容</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第1章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导论</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第2章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生产运作战略</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第3章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产品/服务设计和技术选择</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第4章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生产/服务设施选址与布置优化</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第5章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需求管理与生产计划</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第6章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独立需求库存控制</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第7章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物料需求计划</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第8章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制造业作业计划与控制</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第11章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无库存生产方式</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第12章</w:t>
            </w:r>
          </w:p>
        </w:tc>
        <w:tc>
          <w:tcPr>
            <w:tcW w:w="4967"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约束理论</w:t>
            </w:r>
          </w:p>
        </w:tc>
        <w:tc>
          <w:tcPr>
            <w:tcW w:w="2138"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4</w:t>
            </w:r>
          </w:p>
        </w:tc>
      </w:tr>
    </w:tbl>
    <w:p>
      <w:pPr>
        <w:snapToGrid w:val="0"/>
        <w:ind w:firstLine="420" w:firstLineChars="200"/>
        <w:rPr>
          <w:rFonts w:hint="default" w:ascii="Times New Roman" w:hAnsi="Times New Roman" w:eastAsia="仿宋_GB2312" w:cs="Times New Roman"/>
          <w:szCs w:val="21"/>
        </w:rPr>
      </w:pPr>
    </w:p>
    <w:p>
      <w:pPr>
        <w:numPr>
          <w:ilvl w:val="255"/>
          <w:numId w:val="0"/>
        </w:numPr>
        <w:snapToGrid w:val="0"/>
        <w:ind w:firstLine="210" w:firstLineChars="100"/>
        <w:rPr>
          <w:rFonts w:hint="default" w:ascii="Times New Roman" w:hAnsi="Times New Roman" w:eastAsia="仿宋_GB2312" w:cs="Times New Roman"/>
          <w:szCs w:val="21"/>
        </w:rPr>
      </w:pPr>
      <w:r>
        <w:rPr>
          <w:rFonts w:hint="default" w:ascii="Times New Roman" w:hAnsi="Times New Roman" w:eastAsia="仿宋_GB2312" w:cs="Times New Roman"/>
          <w:szCs w:val="21"/>
        </w:rPr>
        <w:t>六、对考核内容的说明</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本课程要求考生学习和掌握的知识点都是本课程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或叫能力）层次确定其考核要求。</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2.在考试之日起6个月前，由全国人民代表大会和国务院颁布或修订的法律、法规都将列入相应课程的考试范围。凡大纲、教材内容与现行法律、法规不符的，应以现行法律法规为准。</w:t>
      </w:r>
      <w:bookmarkStart w:id="0" w:name="_Hlk161911431"/>
      <w:r>
        <w:rPr>
          <w:rFonts w:hint="default" w:ascii="Times New Roman" w:hAnsi="Times New Roman" w:eastAsia="仿宋_GB2312" w:cs="Times New Roman"/>
          <w:szCs w:val="21"/>
        </w:rPr>
        <w:t>命题时也会对我国经济建设和科技文化发展的重大方针政策的变化予以体现。</w:t>
      </w:r>
      <w:bookmarkEnd w:id="0"/>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七、关于考试命题的若干规定</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1、本课程考试采用闭卷笔试方式考核，考试时间150分钟，满分100分,60分及格。考试时只允许携带笔、橡皮和尺，答卷必须使用蓝色或黑色钢笔或签字笔书写。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2、本大纲各章所规定的基本要求、知识点及知识点下的知识细目，都属于考核的内容。考试命题既要覆盖到章，又要避免面面俱到。要注意突出课程的重点、章节重点，加大重点内容的覆盖度。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命题中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4、本课程在试卷中对不同能力层次要求的分数比例大致为：识记占30%，领会占30%，应用占40%。</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5、要合理安排试题的难易程度，试题的难度可分为：易、较易、较难和难四个等级。每份试卷中不同难度试题的分数比例一般为：易占20%，较易占30%，较难占30%，难占20%。</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必须注意试题的难易程度与能力层次有一定的联系，但两者不是等同的概念，在各个能力层次都有不同难度的试题。</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snapToGrid w:val="0"/>
        <w:ind w:firstLine="420" w:firstLineChars="200"/>
        <w:rPr>
          <w:rFonts w:hint="default" w:ascii="Times New Roman" w:hAnsi="Times New Roman" w:eastAsia="仿宋_GB2312" w:cs="Times New Roman"/>
          <w:szCs w:val="21"/>
        </w:rPr>
      </w:pPr>
    </w:p>
    <w:p>
      <w:pPr>
        <w:snapToGrid w:val="0"/>
        <w:jc w:val="center"/>
        <w:rPr>
          <w:rFonts w:hint="default" w:ascii="Times New Roman" w:hAnsi="Times New Roman" w:eastAsia="仿宋_GB2312" w:cs="Times New Roman"/>
          <w:b/>
          <w:bCs/>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附录 题型举例</w:t>
      </w:r>
    </w:p>
    <w:p>
      <w:pPr>
        <w:snapToGrid w:val="0"/>
        <w:rPr>
          <w:rFonts w:hint="default" w:ascii="Times New Roman" w:hAnsi="Times New Roman" w:eastAsia="仿宋_GB2312" w:cs="Times New Roman"/>
          <w:color w:val="FF0000"/>
          <w:szCs w:val="21"/>
        </w:rPr>
      </w:pP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一、单项选择题（在每小题后的4个备选项中只有一个是符合题目要求的，请将其选出并填写在题后的括号内）</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1.在一定时间内，固定生产某一种或少数几种产品的是（     ）。</w:t>
      </w:r>
    </w:p>
    <w:p>
      <w:pPr>
        <w:tabs>
          <w:tab w:val="left" w:pos="312"/>
        </w:tabs>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A.大量生产         B.成批生产          C.单件小批生产</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二、名词解释题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1.生产能力</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三、简答题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1.简述影响生产流程设计的主要因素。</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四、论述题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1.请阐述几种典型的设备/设施布置类型的特点。</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五、计算题</w:t>
      </w:r>
    </w:p>
    <w:p>
      <w:pPr>
        <w:snapToGrid w:val="0"/>
        <w:rPr>
          <w:rFonts w:hint="default" w:ascii="Times New Roman" w:hAnsi="Times New Roman" w:eastAsia="仿宋_GB2312" w:cs="Times New Roman"/>
          <w:szCs w:val="21"/>
        </w:rPr>
      </w:pPr>
      <w:r>
        <w:rPr>
          <w:rFonts w:hint="default" w:ascii="Times New Roman" w:hAnsi="Times New Roman" w:eastAsia="仿宋_GB2312" w:cs="Times New Roman"/>
        </w:rPr>
        <w:t>1.某装配线计划日产量为100件，采用两班制生产，每班规定有15分钟停歇时间，计划不合格品率为3%，计算该流水线的节拍。</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F34509"/>
    <w:multiLevelType w:val="singleLevel"/>
    <w:tmpl w:val="86F34509"/>
    <w:lvl w:ilvl="0" w:tentative="0">
      <w:start w:val="1"/>
      <w:numFmt w:val="chineseCounting"/>
      <w:suff w:val="nothing"/>
      <w:lvlText w:val="%1、"/>
      <w:lvlJc w:val="left"/>
      <w:rPr>
        <w:rFonts w:hint="eastAsia"/>
      </w:rPr>
    </w:lvl>
  </w:abstractNum>
  <w:abstractNum w:abstractNumId="1">
    <w:nsid w:val="F9B75FD4"/>
    <w:multiLevelType w:val="singleLevel"/>
    <w:tmpl w:val="F9B75FD4"/>
    <w:lvl w:ilvl="0" w:tentative="0">
      <w:start w:val="1"/>
      <w:numFmt w:val="chineseCounting"/>
      <w:suff w:val="space"/>
      <w:lvlText w:val="第%1章"/>
      <w:lvlJc w:val="left"/>
      <w:rPr>
        <w:rFonts w:hint="eastAsia"/>
      </w:rPr>
    </w:lvl>
  </w:abstractNum>
  <w:abstractNum w:abstractNumId="2">
    <w:nsid w:val="1361F080"/>
    <w:multiLevelType w:val="singleLevel"/>
    <w:tmpl w:val="1361F080"/>
    <w:lvl w:ilvl="0" w:tentative="0">
      <w:start w:val="1"/>
      <w:numFmt w:val="chineseCounting"/>
      <w:suff w:val="nothing"/>
      <w:lvlText w:val="%1、"/>
      <w:lvlJc w:val="left"/>
      <w:rPr>
        <w:rFonts w:hint="eastAsia"/>
      </w:rPr>
    </w:lvl>
  </w:abstractNum>
  <w:abstractNum w:abstractNumId="3">
    <w:nsid w:val="4A7600AF"/>
    <w:multiLevelType w:val="singleLevel"/>
    <w:tmpl w:val="4A7600AF"/>
    <w:lvl w:ilvl="0" w:tentative="0">
      <w:start w:val="1"/>
      <w:numFmt w:val="chineseCounting"/>
      <w:suff w:val="nothing"/>
      <w:lvlText w:val="%1、"/>
      <w:lvlJc w:val="left"/>
      <w:rPr>
        <w:rFonts w:hint="eastAsia"/>
      </w:rPr>
    </w:lvl>
  </w:abstractNum>
  <w:abstractNum w:abstractNumId="4">
    <w:nsid w:val="4B53123A"/>
    <w:multiLevelType w:val="singleLevel"/>
    <w:tmpl w:val="4B53123A"/>
    <w:lvl w:ilvl="0" w:tentative="0">
      <w:start w:val="1"/>
      <w:numFmt w:val="decimal"/>
      <w:lvlText w:val="%1."/>
      <w:lvlJc w:val="left"/>
      <w:pPr>
        <w:tabs>
          <w:tab w:val="left" w:pos="312"/>
        </w:tabs>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yYWQ0ZjY5YjQ1MjAzMDFhY2UyN2NlZDYyY2Y4ZDkifQ=="/>
  </w:docVars>
  <w:rsids>
    <w:rsidRoot w:val="007F0C5A"/>
    <w:rsid w:val="00002AAD"/>
    <w:rsid w:val="000938A7"/>
    <w:rsid w:val="000A0B92"/>
    <w:rsid w:val="000A1844"/>
    <w:rsid w:val="000C64C3"/>
    <w:rsid w:val="000E0F57"/>
    <w:rsid w:val="000F2860"/>
    <w:rsid w:val="00173149"/>
    <w:rsid w:val="00180D8C"/>
    <w:rsid w:val="001B585B"/>
    <w:rsid w:val="001E7F23"/>
    <w:rsid w:val="00213FCC"/>
    <w:rsid w:val="002451DA"/>
    <w:rsid w:val="00252D6B"/>
    <w:rsid w:val="0028737D"/>
    <w:rsid w:val="002C567D"/>
    <w:rsid w:val="002E31F0"/>
    <w:rsid w:val="00310F56"/>
    <w:rsid w:val="00354B13"/>
    <w:rsid w:val="003A4DE1"/>
    <w:rsid w:val="003B0D36"/>
    <w:rsid w:val="003D6AC1"/>
    <w:rsid w:val="003D717B"/>
    <w:rsid w:val="003E5D05"/>
    <w:rsid w:val="003E7827"/>
    <w:rsid w:val="003F1F27"/>
    <w:rsid w:val="00406641"/>
    <w:rsid w:val="00417C03"/>
    <w:rsid w:val="004B41CF"/>
    <w:rsid w:val="004C29E8"/>
    <w:rsid w:val="004D1DE0"/>
    <w:rsid w:val="004D44F8"/>
    <w:rsid w:val="004E060E"/>
    <w:rsid w:val="005423A3"/>
    <w:rsid w:val="005A10A5"/>
    <w:rsid w:val="005A5BF8"/>
    <w:rsid w:val="005B5BDC"/>
    <w:rsid w:val="005B5FBB"/>
    <w:rsid w:val="005E135B"/>
    <w:rsid w:val="005E4EA8"/>
    <w:rsid w:val="005E6693"/>
    <w:rsid w:val="005F5232"/>
    <w:rsid w:val="00603A29"/>
    <w:rsid w:val="006615AD"/>
    <w:rsid w:val="00662C4C"/>
    <w:rsid w:val="00671C8E"/>
    <w:rsid w:val="00675341"/>
    <w:rsid w:val="00675AAB"/>
    <w:rsid w:val="00682841"/>
    <w:rsid w:val="00685E65"/>
    <w:rsid w:val="00691944"/>
    <w:rsid w:val="00692988"/>
    <w:rsid w:val="006D2D8C"/>
    <w:rsid w:val="006D672A"/>
    <w:rsid w:val="006E466D"/>
    <w:rsid w:val="00704047"/>
    <w:rsid w:val="00734A49"/>
    <w:rsid w:val="00736528"/>
    <w:rsid w:val="00763664"/>
    <w:rsid w:val="007C2FBC"/>
    <w:rsid w:val="007C641E"/>
    <w:rsid w:val="007C794A"/>
    <w:rsid w:val="007E35FC"/>
    <w:rsid w:val="007F0C5A"/>
    <w:rsid w:val="00814EB5"/>
    <w:rsid w:val="00827716"/>
    <w:rsid w:val="00845758"/>
    <w:rsid w:val="00885221"/>
    <w:rsid w:val="00887808"/>
    <w:rsid w:val="008976AB"/>
    <w:rsid w:val="008A742B"/>
    <w:rsid w:val="008B3D56"/>
    <w:rsid w:val="008B45F1"/>
    <w:rsid w:val="008C1E24"/>
    <w:rsid w:val="008C73B8"/>
    <w:rsid w:val="008D04AA"/>
    <w:rsid w:val="008D1DB4"/>
    <w:rsid w:val="00901445"/>
    <w:rsid w:val="00920431"/>
    <w:rsid w:val="009237D7"/>
    <w:rsid w:val="00944BAE"/>
    <w:rsid w:val="009503E9"/>
    <w:rsid w:val="009552EE"/>
    <w:rsid w:val="00955ABE"/>
    <w:rsid w:val="009821EF"/>
    <w:rsid w:val="0099082A"/>
    <w:rsid w:val="009B1B76"/>
    <w:rsid w:val="009C5A63"/>
    <w:rsid w:val="009E75FA"/>
    <w:rsid w:val="00A10D85"/>
    <w:rsid w:val="00A6056E"/>
    <w:rsid w:val="00AA305B"/>
    <w:rsid w:val="00AF1FE0"/>
    <w:rsid w:val="00AF4C86"/>
    <w:rsid w:val="00AF5177"/>
    <w:rsid w:val="00B16137"/>
    <w:rsid w:val="00B500EB"/>
    <w:rsid w:val="00B64621"/>
    <w:rsid w:val="00B7746A"/>
    <w:rsid w:val="00BA37C7"/>
    <w:rsid w:val="00BD3791"/>
    <w:rsid w:val="00BD50CC"/>
    <w:rsid w:val="00BF3A4D"/>
    <w:rsid w:val="00BF6419"/>
    <w:rsid w:val="00C25AB7"/>
    <w:rsid w:val="00C55D48"/>
    <w:rsid w:val="00C9579B"/>
    <w:rsid w:val="00CD7EB6"/>
    <w:rsid w:val="00CE2B15"/>
    <w:rsid w:val="00CF1B0B"/>
    <w:rsid w:val="00D057AB"/>
    <w:rsid w:val="00D07786"/>
    <w:rsid w:val="00D225FF"/>
    <w:rsid w:val="00D429F4"/>
    <w:rsid w:val="00D84F62"/>
    <w:rsid w:val="00D87CD3"/>
    <w:rsid w:val="00DB53F6"/>
    <w:rsid w:val="00DC2F8F"/>
    <w:rsid w:val="00DC4713"/>
    <w:rsid w:val="00DD2B3D"/>
    <w:rsid w:val="00DD44C9"/>
    <w:rsid w:val="00DD4735"/>
    <w:rsid w:val="00DE346B"/>
    <w:rsid w:val="00DE51A9"/>
    <w:rsid w:val="00DF1273"/>
    <w:rsid w:val="00E40973"/>
    <w:rsid w:val="00E412F9"/>
    <w:rsid w:val="00E44165"/>
    <w:rsid w:val="00E70BAF"/>
    <w:rsid w:val="00E95D6D"/>
    <w:rsid w:val="00EA03C4"/>
    <w:rsid w:val="00EA5965"/>
    <w:rsid w:val="00F00C58"/>
    <w:rsid w:val="00F31DFF"/>
    <w:rsid w:val="00F3716A"/>
    <w:rsid w:val="00F672C3"/>
    <w:rsid w:val="00F743BB"/>
    <w:rsid w:val="00FA0436"/>
    <w:rsid w:val="00FB43F4"/>
    <w:rsid w:val="00FC50C6"/>
    <w:rsid w:val="00FE4927"/>
    <w:rsid w:val="00FE6904"/>
    <w:rsid w:val="00FF67F9"/>
    <w:rsid w:val="015E6FC7"/>
    <w:rsid w:val="0206078F"/>
    <w:rsid w:val="02A101DF"/>
    <w:rsid w:val="02E62FD5"/>
    <w:rsid w:val="04543381"/>
    <w:rsid w:val="045D1075"/>
    <w:rsid w:val="04613F81"/>
    <w:rsid w:val="04A54933"/>
    <w:rsid w:val="04CE6E39"/>
    <w:rsid w:val="0572014A"/>
    <w:rsid w:val="06042FE8"/>
    <w:rsid w:val="06574CFC"/>
    <w:rsid w:val="06842EBC"/>
    <w:rsid w:val="08756673"/>
    <w:rsid w:val="089C165F"/>
    <w:rsid w:val="08FC0E5C"/>
    <w:rsid w:val="093A1985"/>
    <w:rsid w:val="09A96C0F"/>
    <w:rsid w:val="09B56A34"/>
    <w:rsid w:val="09D40649"/>
    <w:rsid w:val="0A9A1C13"/>
    <w:rsid w:val="0ABC0815"/>
    <w:rsid w:val="0B70168E"/>
    <w:rsid w:val="0BB421D6"/>
    <w:rsid w:val="0E7D2057"/>
    <w:rsid w:val="0E8B4CB1"/>
    <w:rsid w:val="10291B74"/>
    <w:rsid w:val="105A3FAF"/>
    <w:rsid w:val="10863F27"/>
    <w:rsid w:val="10882EB7"/>
    <w:rsid w:val="119804CB"/>
    <w:rsid w:val="11EC3191"/>
    <w:rsid w:val="126766F7"/>
    <w:rsid w:val="14FF01CE"/>
    <w:rsid w:val="151F5388"/>
    <w:rsid w:val="15E748E9"/>
    <w:rsid w:val="16FF3CA1"/>
    <w:rsid w:val="17011D34"/>
    <w:rsid w:val="17285513"/>
    <w:rsid w:val="17724891"/>
    <w:rsid w:val="18A1083F"/>
    <w:rsid w:val="191205E1"/>
    <w:rsid w:val="1AB36BD6"/>
    <w:rsid w:val="1C166281"/>
    <w:rsid w:val="1C166EED"/>
    <w:rsid w:val="1C5D2F47"/>
    <w:rsid w:val="1C9E2A96"/>
    <w:rsid w:val="1CF50DCE"/>
    <w:rsid w:val="1D441C93"/>
    <w:rsid w:val="1DD35B5B"/>
    <w:rsid w:val="1E2527AC"/>
    <w:rsid w:val="1FD6786B"/>
    <w:rsid w:val="2106489E"/>
    <w:rsid w:val="215F5376"/>
    <w:rsid w:val="218440DD"/>
    <w:rsid w:val="21BB5F51"/>
    <w:rsid w:val="22617B2B"/>
    <w:rsid w:val="227B503E"/>
    <w:rsid w:val="23D0547B"/>
    <w:rsid w:val="25052D73"/>
    <w:rsid w:val="252B3C66"/>
    <w:rsid w:val="254C68DC"/>
    <w:rsid w:val="25D602DE"/>
    <w:rsid w:val="264D6C77"/>
    <w:rsid w:val="26911734"/>
    <w:rsid w:val="2714475C"/>
    <w:rsid w:val="29021F07"/>
    <w:rsid w:val="29023E15"/>
    <w:rsid w:val="2A742AF1"/>
    <w:rsid w:val="2A8B6D0E"/>
    <w:rsid w:val="2B3B2B5D"/>
    <w:rsid w:val="2CF27CFD"/>
    <w:rsid w:val="2D2B1461"/>
    <w:rsid w:val="2EE52794"/>
    <w:rsid w:val="2F88406E"/>
    <w:rsid w:val="30C833FA"/>
    <w:rsid w:val="3147491D"/>
    <w:rsid w:val="31615451"/>
    <w:rsid w:val="32B84730"/>
    <w:rsid w:val="35261A4E"/>
    <w:rsid w:val="356B09F1"/>
    <w:rsid w:val="35705C70"/>
    <w:rsid w:val="36686710"/>
    <w:rsid w:val="366A0036"/>
    <w:rsid w:val="366A11BF"/>
    <w:rsid w:val="368816D2"/>
    <w:rsid w:val="37315AA6"/>
    <w:rsid w:val="382273AA"/>
    <w:rsid w:val="383B6370"/>
    <w:rsid w:val="3B576D3E"/>
    <w:rsid w:val="3C2459F9"/>
    <w:rsid w:val="3CA2516E"/>
    <w:rsid w:val="3CBB28CC"/>
    <w:rsid w:val="3D062345"/>
    <w:rsid w:val="3E177A28"/>
    <w:rsid w:val="3EAB10A1"/>
    <w:rsid w:val="3EDB19A9"/>
    <w:rsid w:val="3FE22EEC"/>
    <w:rsid w:val="409244E3"/>
    <w:rsid w:val="415F6CB1"/>
    <w:rsid w:val="418B098F"/>
    <w:rsid w:val="41B2712F"/>
    <w:rsid w:val="42720675"/>
    <w:rsid w:val="42820A3C"/>
    <w:rsid w:val="42E80C88"/>
    <w:rsid w:val="42F97BDF"/>
    <w:rsid w:val="42FF5C70"/>
    <w:rsid w:val="43352941"/>
    <w:rsid w:val="43737A4C"/>
    <w:rsid w:val="43D73420"/>
    <w:rsid w:val="440E59C4"/>
    <w:rsid w:val="44670B79"/>
    <w:rsid w:val="44755079"/>
    <w:rsid w:val="46BF3D70"/>
    <w:rsid w:val="47195DFC"/>
    <w:rsid w:val="47E0642F"/>
    <w:rsid w:val="4960485B"/>
    <w:rsid w:val="4B697A35"/>
    <w:rsid w:val="4C2C17B8"/>
    <w:rsid w:val="4C605B96"/>
    <w:rsid w:val="4D2E341A"/>
    <w:rsid w:val="4E4C57FF"/>
    <w:rsid w:val="4F161B19"/>
    <w:rsid w:val="4F343914"/>
    <w:rsid w:val="4FA82659"/>
    <w:rsid w:val="50A164F0"/>
    <w:rsid w:val="50CC31AC"/>
    <w:rsid w:val="516D39A3"/>
    <w:rsid w:val="51A71549"/>
    <w:rsid w:val="53E13765"/>
    <w:rsid w:val="54047B8A"/>
    <w:rsid w:val="54262F6D"/>
    <w:rsid w:val="54AC6894"/>
    <w:rsid w:val="55293C5C"/>
    <w:rsid w:val="56794675"/>
    <w:rsid w:val="570B617E"/>
    <w:rsid w:val="57135B9C"/>
    <w:rsid w:val="572C5EA9"/>
    <w:rsid w:val="57CD0778"/>
    <w:rsid w:val="580008A2"/>
    <w:rsid w:val="587932AD"/>
    <w:rsid w:val="597B0EF6"/>
    <w:rsid w:val="5A6F6299"/>
    <w:rsid w:val="5A9D695A"/>
    <w:rsid w:val="5B3339EA"/>
    <w:rsid w:val="5C8A299B"/>
    <w:rsid w:val="5C9A6D20"/>
    <w:rsid w:val="5D744C81"/>
    <w:rsid w:val="5E753541"/>
    <w:rsid w:val="5EC423D8"/>
    <w:rsid w:val="5F864674"/>
    <w:rsid w:val="5FA3630A"/>
    <w:rsid w:val="60675CAF"/>
    <w:rsid w:val="60D81233"/>
    <w:rsid w:val="61626241"/>
    <w:rsid w:val="618F4581"/>
    <w:rsid w:val="61A95034"/>
    <w:rsid w:val="61C3168D"/>
    <w:rsid w:val="62A12D3B"/>
    <w:rsid w:val="63625A6D"/>
    <w:rsid w:val="64090EDF"/>
    <w:rsid w:val="65DE331C"/>
    <w:rsid w:val="665C7A61"/>
    <w:rsid w:val="66E76897"/>
    <w:rsid w:val="67037071"/>
    <w:rsid w:val="677F788C"/>
    <w:rsid w:val="686A7E65"/>
    <w:rsid w:val="69256FE0"/>
    <w:rsid w:val="69DD5E45"/>
    <w:rsid w:val="6A100259"/>
    <w:rsid w:val="6AFF7FBD"/>
    <w:rsid w:val="6B8754F3"/>
    <w:rsid w:val="6B91526C"/>
    <w:rsid w:val="6C9D1D46"/>
    <w:rsid w:val="6E667A7C"/>
    <w:rsid w:val="6F232E77"/>
    <w:rsid w:val="6F267659"/>
    <w:rsid w:val="6F355453"/>
    <w:rsid w:val="7004463C"/>
    <w:rsid w:val="723E2669"/>
    <w:rsid w:val="72712CF1"/>
    <w:rsid w:val="72784869"/>
    <w:rsid w:val="728477D6"/>
    <w:rsid w:val="72C83D9B"/>
    <w:rsid w:val="72F84F0E"/>
    <w:rsid w:val="74471CA9"/>
    <w:rsid w:val="745A2892"/>
    <w:rsid w:val="74BC3504"/>
    <w:rsid w:val="75E3047A"/>
    <w:rsid w:val="75F13954"/>
    <w:rsid w:val="76284F50"/>
    <w:rsid w:val="76847C5C"/>
    <w:rsid w:val="76D93845"/>
    <w:rsid w:val="776637E5"/>
    <w:rsid w:val="77903843"/>
    <w:rsid w:val="77B04260"/>
    <w:rsid w:val="78075CF2"/>
    <w:rsid w:val="78EC1D2B"/>
    <w:rsid w:val="79980B21"/>
    <w:rsid w:val="79B3393D"/>
    <w:rsid w:val="79FC57A3"/>
    <w:rsid w:val="7A927180"/>
    <w:rsid w:val="7A9D3B78"/>
    <w:rsid w:val="7AA71C21"/>
    <w:rsid w:val="7C257DFC"/>
    <w:rsid w:val="7CDF459B"/>
    <w:rsid w:val="7D517E81"/>
    <w:rsid w:val="7EC46839"/>
    <w:rsid w:val="7F020971"/>
    <w:rsid w:val="7F344E8A"/>
    <w:rsid w:val="7F745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unhideWhenUsed/>
    <w:uiPriority w:val="1"/>
  </w:style>
  <w:style w:type="table" w:default="1" w:styleId="9">
    <w:name w:val="Normal Table"/>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Plain Text"/>
    <w:basedOn w:val="1"/>
    <w:link w:val="14"/>
    <w:autoRedefine/>
    <w:qFormat/>
    <w:uiPriority w:val="0"/>
    <w:rPr>
      <w:rFonts w:ascii="宋体" w:hAnsi="Courier New" w:cs="Courier New"/>
      <w:szCs w:val="21"/>
    </w:rPr>
  </w:style>
  <w:style w:type="paragraph" w:styleId="5">
    <w:name w:val="Balloon Text"/>
    <w:basedOn w:val="1"/>
    <w:link w:val="15"/>
    <w:qFormat/>
    <w:uiPriority w:val="0"/>
    <w:rPr>
      <w:sz w:val="18"/>
      <w:szCs w:val="18"/>
    </w:rPr>
  </w:style>
  <w:style w:type="paragraph" w:styleId="6">
    <w:name w:val="footer"/>
    <w:basedOn w:val="1"/>
    <w:link w:val="13"/>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7"/>
    <w:qFormat/>
    <w:uiPriority w:val="0"/>
    <w:rPr>
      <w:kern w:val="2"/>
      <w:sz w:val="18"/>
      <w:szCs w:val="18"/>
    </w:rPr>
  </w:style>
  <w:style w:type="character" w:customStyle="1" w:styleId="13">
    <w:name w:val="页脚 字符"/>
    <w:basedOn w:val="11"/>
    <w:link w:val="6"/>
    <w:autoRedefine/>
    <w:qFormat/>
    <w:uiPriority w:val="0"/>
    <w:rPr>
      <w:kern w:val="2"/>
      <w:sz w:val="18"/>
      <w:szCs w:val="18"/>
    </w:rPr>
  </w:style>
  <w:style w:type="character" w:customStyle="1" w:styleId="14">
    <w:name w:val="纯文本 字符"/>
    <w:basedOn w:val="11"/>
    <w:link w:val="4"/>
    <w:qFormat/>
    <w:uiPriority w:val="0"/>
    <w:rPr>
      <w:rFonts w:ascii="宋体" w:hAnsi="Courier New" w:cs="Courier New"/>
      <w:kern w:val="2"/>
      <w:sz w:val="21"/>
      <w:szCs w:val="21"/>
    </w:rPr>
  </w:style>
  <w:style w:type="character" w:customStyle="1" w:styleId="15">
    <w:name w:val="批注框文本 字符"/>
    <w:basedOn w:val="11"/>
    <w:link w:val="5"/>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ABE774-F308-42A0-81E3-A59678FAFEA5}">
  <ds:schemaRefs/>
</ds:datastoreItem>
</file>

<file path=docProps/app.xml><?xml version="1.0" encoding="utf-8"?>
<Properties xmlns="http://schemas.openxmlformats.org/officeDocument/2006/extended-properties" xmlns:vt="http://schemas.openxmlformats.org/officeDocument/2006/docPropsVTypes">
  <Template>Normal.dotm</Template>
  <Pages>9</Pages>
  <Words>1224</Words>
  <Characters>6983</Characters>
  <Lines>58</Lines>
  <Paragraphs>16</Paragraphs>
  <TotalTime>18</TotalTime>
  <ScaleCrop>false</ScaleCrop>
  <LinksUpToDate>false</LinksUpToDate>
  <CharactersWithSpaces>8191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梁磊</cp:lastModifiedBy>
  <dcterms:modified xsi:type="dcterms:W3CDTF">2024-04-30T03:23:45Z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9F9A5582D1FF40398A8F8ACC344843D6</vt:lpwstr>
  </property>
</Properties>
</file>