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广东省高等教育自学考试《运筹学与系统分析》课程考试大纲</w:t>
      </w: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（课程代码：02627）</w:t>
      </w:r>
    </w:p>
    <w:p>
      <w:pPr>
        <w:snapToGrid w:val="0"/>
        <w:jc w:val="center"/>
        <w:rPr>
          <w:rFonts w:hint="default" w:ascii="Times New Roman" w:hAnsi="Times New Roman" w:eastAsia="仿宋_GB2312" w:cs="Times New Roman"/>
          <w:b/>
          <w:bCs/>
          <w:szCs w:val="21"/>
        </w:rPr>
      </w:pPr>
    </w:p>
    <w:p>
      <w:pPr>
        <w:snapToGrid w:val="0"/>
        <w:rPr>
          <w:rFonts w:hint="default" w:ascii="Times New Roman" w:hAnsi="Times New Roman" w:eastAsia="仿宋_GB2312" w:cs="Times New Roman"/>
          <w:b/>
          <w:bCs/>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napToGrid w:val="0"/>
        <w:ind w:firstLine="422" w:firstLineChars="200"/>
        <w:jc w:val="center"/>
        <w:outlineLvl w:val="0"/>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《运筹学与系统分析》是高等教育自学考试质量管理专业（专升本）考试计划中的一门专业</w:t>
      </w:r>
      <w:r>
        <w:rPr>
          <w:rFonts w:hint="eastAsia" w:eastAsia="仿宋_GB2312" w:cs="Times New Roman"/>
          <w:szCs w:val="21"/>
          <w:lang w:val="en-US" w:eastAsia="zh-CN"/>
        </w:rPr>
        <w:t>必考</w:t>
      </w:r>
      <w:r>
        <w:rPr>
          <w:rFonts w:hint="default" w:ascii="Times New Roman" w:hAnsi="Times New Roman" w:eastAsia="仿宋_GB2312" w:cs="Times New Roman"/>
          <w:szCs w:val="21"/>
        </w:rPr>
        <w:t>课，它是为满足质量管理领域及相关专业对质量管理人才的需要而开设的。通过本课程的学习，使学生了解运筹学和系统分析的研究对象和基本理论体系，并具备利用运筹学和系统分析理论解决实际的质量管理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的主要目标是通过本课程的学习，使学生掌握运筹学和系统分析领域的基础知识、基本理论与基本方法，为在质量管理领域继续学习深造、从事质量管理研究等提供坚实的基础，并使考生掌握如何应用运筹学中的数量方法与模型来分析研究现代企业生产与技术管理以及经营管理决策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课程目标及能力要求具体如下：</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了解运筹学和系统分析的基本相关概念和基础理论知识；</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掌握利用运筹学理论解决实际问题的基本逻辑与方法；</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提升利用数学分析等定量分析方法分析、解决实际问题的能力。</w:t>
      </w:r>
    </w:p>
    <w:p>
      <w:pPr>
        <w:snapToGrid w:val="0"/>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三、与相关课程的联系与区别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为应用数学类课程，既包含数学理论的学习，又包含相关的应用，是一门在企业日常管理过程中能够发挥较大作用的课程。本课程对先修课程的依赖较小，通过本课程的学习，可以为《供应商质量管理》等课程奠定扎实的理论基础。</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四、课程的重点和难点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本课程的重点内容是第一章、第二章、第三章、第八章、第十三章，难点内容是第一章、第二章、第八章。各章具体的重点和难点在大纲后面均有明确说明。</w:t>
      </w:r>
    </w:p>
    <w:p>
      <w:pPr>
        <w:snapToGrid w:val="0"/>
        <w:rPr>
          <w:rFonts w:hint="default" w:ascii="Times New Roman" w:hAnsi="Times New Roman" w:eastAsia="仿宋_GB2312" w:cs="Times New Roman"/>
          <w:b/>
          <w:bCs/>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napToGrid w:val="0"/>
        <w:ind w:firstLine="422" w:firstLineChars="200"/>
        <w:jc w:val="center"/>
        <w:outlineLvl w:val="0"/>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本大纲是《运筹学与系统分析》课程的个人自学、社会助学和考试命题的依据，本课程的考试范围以本考试大纲所限定的内容为准。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本大纲在考核目标中，按照识记、领会和应用三个层次规定其应达到的能力层次要求。三个能力层次是递进关系，各能力层次的含义是：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识记：要求考生能够识别和记忆《运筹学与系统分析》课程中有关知识点的概念性内容（如教材中给出的基本定义、步骤方法、特点等），并能够根据考核的不同要求，做出正确的表述、选择和判断。</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领会：要求考生在识记的基础上，能够领悟各知识点的内涵和外延，熟悉各知识点之间的区别与联系，能够根据相关知识点的特性来解决不同的问题；并能够进行简单的分析。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应用：要求考生运用运筹学和系统分析的部分知识点，分析和解决现实问题。</w:t>
      </w:r>
    </w:p>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napToGrid w:val="0"/>
        <w:ind w:left="562"/>
        <w:jc w:val="center"/>
        <w:outlineLvl w:val="1"/>
        <w:rPr>
          <w:rFonts w:hint="default" w:ascii="Times New Roman" w:hAnsi="Times New Roman" w:eastAsia="仿宋_GB2312" w:cs="Times New Roman"/>
          <w:szCs w:val="21"/>
        </w:rPr>
      </w:pPr>
    </w:p>
    <w:p>
      <w:pPr>
        <w:snapToGrid w:val="0"/>
        <w:ind w:left="562"/>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第一章 线性规划级单纯形法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本章主要学习目的和要求为掌握根据实际问题建立线性规划模型并求得最优解的能力，主要包括建模、图解法、单纯形法三个部分。</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线性规划问题及其数学模型</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图解法</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单纯形法原理</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单纯形法计算步骤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（一）线性规划问题及其数学模型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识记：线性规划模型的相关概念，包括决策变量、目标函数、约束条件、约束系数矩阵、目标函数系数等；线性规划模型的一般形式。</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应用：掌握针对生产计划问题、需求实现问题建立线性规划模型的能力；掌握一般线性规划模型标准化的能力。</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（二）图解法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领会：图解法的基本原理和概念，包裹实施过程、最优解的类型。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应用：掌握利用图解法求解二维线性规划模型的能力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（三）单纯形法原理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识记：掌握单纯形法的基本概念，包括可行解、可行域、最优解、最优值，基。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领会：不同概念在求解过程中发挥的作用。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（四）单纯形法计算步骤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领会：掌握单纯形法的计算逻辑与计算步骤，能够根据中间计算结果判断解的类型。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应用：掌握利用单纯形法求解标准化线性规划模型的能力。</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本章的重点：线性规划模型的基本概念、求解方法的基本原理和实施步骤。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本章的难点：写出一般线性规划模型的标准形式；用单纯形法求解标准化线性规划问题。</w:t>
      </w:r>
    </w:p>
    <w:p>
      <w:pPr>
        <w:snapToGrid w:val="0"/>
        <w:jc w:val="center"/>
        <w:outlineLvl w:val="1"/>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第二章 线性规划的对偶问题与灵敏度分析</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通过本章的学习，使学生了解并掌握线性规划模型对偶问题的相关概念、原理级实际意义，并能够根据给出的原线性规划模型，写出其对偶模型。</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线性规划的对偶问题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影子价格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线性规划的对偶问题</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识记：对偶问题的基本原理、对称形式的基本概念。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应用：掌握对称形式下对偶问题的一般形式和非对称形式的原-对偶问题的关系。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（二）影子价格</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识记：了解影子价格的实际意义。</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领会：能够根据影子价格的实际意义判断资源的紧缺性。</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本章的重点：对偶问题的基本概念、原理和对应原则；影子价格的意义。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本章的难点：写出给定线性规划模型的对偶模型。</w:t>
      </w:r>
    </w:p>
    <w:p>
      <w:pPr>
        <w:snapToGrid w:val="0"/>
        <w:ind w:firstLine="420" w:firstLineChars="20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第三章 运输问题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通过本章的学习，使学生了解并掌握运输问题的基本建模、求解方法，掌握运用运输问题理论解决实际运输问题的能力。</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运输问题及其数学模型</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用表上作业法求解运输问题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运输问题及其数学模型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识记：运输问题的基本概念、形式及其线性规划模型；产销平衡运输问题的定义和特点。</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应用：能够根据实际运输问题，写出数学模型。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（二）用表上作业法求解运输问题</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领会：表上作业法的基本概念、原理和流程；最小元素法、闭回路法的概念和原理。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应用：能够利用表上作业法求解运输问题。</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本章的重点：运输问题的基本概念；最小元素法、闭回路法、表上作业法的原理与流程。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本章的难点：能够利用表上作业法求解运输问题。</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第四章 目标规划</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通过本章的学习，使学生了解并掌握目标规划模型的基本原理、模型构建和求解方法啊，掌握单一目标决策和多目标决策的基本思路。</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第五章 整数规划</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通过本章的学习，使学生了解并掌握整数规划的基本概念和原理，掌握分支定界法的应用逻辑和原则，能够独立求解整数规划问题。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第六章 非线性规划</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通过本章的学习，使学生了解并掌握非线性规划的基本原理，整我非线性规划与线性规划的基本区别和优化方法，能够用非线性规划的思想解决实际问题。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第七章 动态规划</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通过本章的学习，使学生了解并掌握动态规划的基本原理，明白动态规划适用的问题和基本求解思路，能够独立使用动态规划思想求解现实问题。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第八章 图与网络分析 </w:t>
      </w:r>
    </w:p>
    <w:p>
      <w:pPr>
        <w:pStyle w:val="16"/>
        <w:numPr>
          <w:ilvl w:val="0"/>
          <w:numId w:val="2"/>
        </w:numPr>
        <w:snapToGrid w:val="0"/>
        <w:ind w:firstLineChars="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通过本章的学习，使学生了解图与网络的基本概念和原理，能够将现实问题用图与网络的理论进行表示，能够解决最短路问题。</w:t>
      </w:r>
    </w:p>
    <w:p>
      <w:pPr>
        <w:numPr>
          <w:ilvl w:val="0"/>
          <w:numId w:val="3"/>
        </w:num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图与网络的基本知识</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树</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最短路问题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图与网络的基本知识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识记：图与网络的基本概念，包括图、顶点、边、弧、无向图、有向图、简单图、完全图、顶点的次、奇点、偶点、连通图。</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领会：图的矩阵表达，包括邻接矩阵和权矩阵。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识记：树的概念和性质。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应用：掌握最小生成树的方法，包括避圈法和破圈法。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（三）最短路问题</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应用：掌握求解最短路问题的Dijkstra算法。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本章的重点：图、网络、树的概念及特点。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本章的难点：求解最短路问题的Dijkstra算法。</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第九章 网络计划</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通过本章的学习，使学生了解并掌握网络计划的基本概念和原理，能够利用图解评审法分析实际问题，对网络计划进行优化。</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第十章 排队论</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通过本章的学习，使学生了解并掌握排队论的基本概念和思想，掌握排队论的基础模型，能够用该模型分析现实场景中的排队问题，并对服务资源进行优化设置。</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第十一章 存储论</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通过本章的学习，使学生了解并掌握库存对企业的重要性，明确合理的库存水平对企业的实际意义以及如何通过数学方法确定合适的库存水平。</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ind w:firstLine="420" w:firstLineChars="200"/>
        <w:jc w:val="left"/>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第十二章 对策论</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通过本章的学习，使学生了解并掌握矩阵对策的基本理论，学会矩阵对策的解法，能够较为熟练的运用对策论的基本原理分析现实问题。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第十三章 决策分析</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通过本章的学习，了解并掌握决策分析的基本概念和原理，对风险型决策、不确定型决策等不同决策环境有充分的理解，掌握层次分析法等科学决策方法。</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决策分析的基本问题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风险型决策方法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不确定型决策方法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第五节 层次分析法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决策分析的基本问题</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识记：决策分析的概念、类型；决策的原则；决策的程序；决策分析研究的特征。</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（二）风险型决策方法</w:t>
      </w:r>
    </w:p>
    <w:p>
      <w:pPr>
        <w:snapToGrid w:val="0"/>
        <w:ind w:left="239" w:leftChars="114"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识记：风险型决策的定义。</w:t>
      </w:r>
    </w:p>
    <w:p>
      <w:pPr>
        <w:snapToGrid w:val="0"/>
        <w:ind w:left="239" w:leftChars="114"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应用：风险型决策的期望值法和决策树法。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（三）不确定型决策方法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识记：不确定型决策的定义。</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领会：不确定型决策的基本准则，包括悲观准则、乐观准则、折中准则、等可能准则、遗憾准则。</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（四）层次分析法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领会：层次分析法的基本原理、结构定义（目标层、准则层、子准则层、方案层）和实施步骤。</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应用：利用层次分析法进行决策。</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本章的重点：不同决策环境分析、决策方法选择。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本章的难点：层次分析法的应用。</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第十四章 运筹学中的启发式算法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通过本章的学习，使学生了解并掌握启发式算法对当前运筹学在实际应用中的重要影响，明确当前运筹学与计算科学相互影响的发展趋势。</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二、考核知识点和考核目标</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napToGrid w:val="0"/>
        <w:ind w:firstLine="422" w:firstLineChars="200"/>
        <w:jc w:val="center"/>
        <w:outlineLvl w:val="0"/>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课程自学考试大纲是根据专业自学考试计划的要求，结合自学考试的特点而确定。其目的是对个人自学、社会助学和课程考试命题进行指导和规定。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pStyle w:val="3"/>
        <w:snapToGrid w:val="0"/>
        <w:spacing w:after="0"/>
        <w:ind w:left="0" w:leftChars="0"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大纲与教材所体现的课程内容基本一致；大纲里面的课程内容和考核知识点，教材里一般也要有。反过来教材里有的内容，大纲里就不一定体现。</w:t>
      </w:r>
    </w:p>
    <w:p>
      <w:pPr>
        <w:numPr>
          <w:ilvl w:val="0"/>
          <w:numId w:val="4"/>
        </w:num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关于自学教材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《运筹学教程（第5版）》，胡运权主编，清华大学出版社，20</w:t>
      </w:r>
      <w:r>
        <w:rPr>
          <w:rFonts w:hint="eastAsia" w:eastAsia="仿宋_GB2312" w:cs="Times New Roman"/>
          <w:szCs w:val="21"/>
          <w:lang w:val="en-US" w:eastAsia="zh-CN"/>
        </w:rPr>
        <w:t>18</w:t>
      </w:r>
      <w:r>
        <w:rPr>
          <w:rFonts w:hint="default" w:ascii="Times New Roman" w:hAnsi="Times New Roman" w:eastAsia="仿宋_GB2312" w:cs="Times New Roman"/>
          <w:szCs w:val="21"/>
        </w:rPr>
        <w:t>年</w:t>
      </w:r>
      <w:r>
        <w:rPr>
          <w:rFonts w:hint="eastAsia" w:eastAsia="仿宋_GB2312" w:cs="Times New Roman"/>
          <w:szCs w:val="21"/>
          <w:lang w:val="en-US" w:eastAsia="zh-CN"/>
        </w:rPr>
        <w:t>版（第5版）</w:t>
      </w:r>
      <w:r>
        <w:rPr>
          <w:rFonts w:hint="default" w:ascii="Times New Roman" w:hAnsi="Times New Roman" w:eastAsia="仿宋_GB2312" w:cs="Times New Roman"/>
          <w:szCs w:val="21"/>
        </w:rPr>
        <w:t>。</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由于成人学习的个性化特点，建议业余自学时间不低于80个学时。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建议学习本课程时注意以下几点：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1.在学习本课程教材之前，应先仔细阅读本大纲，了解本课程的性质和特点，熟知本课程的基本要求，在学习本课程时，能紧紧围绕本课程的基本要求。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2.在自学每一章的教材之前，先阅读本大纲中对应章节的学习目的与要求、考核知识点与考核要求，以使在自学时做到心中有数。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w:t>
      </w:r>
      <w:bookmarkStart w:id="1" w:name="_GoBack"/>
      <w:bookmarkEnd w:id="1"/>
      <w:r>
        <w:rPr>
          <w:rFonts w:hint="default" w:ascii="Times New Roman" w:hAnsi="Times New Roman" w:eastAsia="仿宋_GB2312" w:cs="Times New Roman"/>
          <w:szCs w:val="21"/>
        </w:rPr>
        <w:t>考试前梳理已经学习过的内容，搞清楚一些基本概念、理论及方法之间的关系，便于记忆、加深理解，从而掌握分析。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对担任本课程自学助学的任课教师和自学助学单位提出以下几条基本要求。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1.熟知本课程考试大纲的各项要求，熟悉各章节的考核知识点。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2.辅导教学以大纲为依据，不要随意删减内容，以免偏离大纲。</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3.辅导还要注意突出重点，要帮助学生对课程内容建立一个整体的概念。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4.助学者在辅导时应帮助自学者梳理理论知识基础和实践应用分析之间的关系，在他们全面掌握全部考试内容的基础上，注意本课程内容的系统性和实践性，提升考生利用本课程的知识解决实际问题的能力。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5.运筹学与系统分析是理论研究与工程实践紧密结合的一门课程，助学者应帮助自学者在了解掌握基础数学原理的基础上，适当增加实际问题分析与独立操作，深入理解基础理论，提高的分析应用能力。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建议本课程考纲内容学时如下：</w:t>
      </w:r>
    </w:p>
    <w:tbl>
      <w:tblPr>
        <w:tblStyle w:val="9"/>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4"/>
        <w:gridCol w:w="4181"/>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章次</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学习内容</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第一章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线性规划级单纯形法</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第二章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线性规划的对偶问题与灵敏度分析</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第三章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运输问题</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第八章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图与网络分析</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第十三章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决策分析</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bl>
    <w:p>
      <w:pPr>
        <w:pStyle w:val="13"/>
        <w:snapToGrid w:val="0"/>
        <w:spacing w:line="240" w:lineRule="auto"/>
        <w:ind w:firstLine="420"/>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六、对考核内容的说明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层次确定其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13"/>
        <w:snapToGrid w:val="0"/>
        <w:spacing w:line="240" w:lineRule="auto"/>
        <w:ind w:firstLine="420"/>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七、关于考试命题的若干规定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1.本课程考试采用闭卷笔试方式考核，考试时间150分钟，满分100分,60分及格。考试时只允许携带笔、橡皮和尺，答卷必须使用蓝色或黑色钢笔或签字笔书写。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4.本课程在试卷中对不同能力层次要求的分数比例大致为：识记占30%，领会占40%，应用占30%。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5.试题的难易程度分为4个等级：易、较易、较难和难四个等级。每份试卷中不同难度试题的分数比例一般为：易占20%，较易占30%，较难占30%，难占20%。</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必须注意试题的难易程度与能力层次有一定的联系，但两者不是等同的概念，在各个能力层次都有不同难度的试题。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ind w:firstLine="422" w:firstLineChars="200"/>
        <w:rPr>
          <w:rFonts w:hint="default" w:ascii="Times New Roman" w:hAnsi="Times New Roman" w:eastAsia="仿宋_GB2312" w:cs="Times New Roman"/>
          <w:b/>
          <w:bCs/>
          <w:szCs w:val="21"/>
        </w:rPr>
      </w:pPr>
    </w:p>
    <w:p>
      <w:pPr>
        <w:widowControl/>
        <w:jc w:val="left"/>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br w:type="page"/>
      </w:r>
    </w:p>
    <w:p>
      <w:pPr>
        <w:snapToGrid w:val="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napToGrid w:val="0"/>
        <w:jc w:val="center"/>
        <w:outlineLvl w:val="0"/>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一、单项选择题（在每小题后的4个备选项中只有一个是符合题目要求的，请将其选出并填写在题后的括号内）</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1、某种资源的影子价格取决于（）。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A. 企业对资源的利用状况        B. 资源的市场供求关系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C. 不受外界影响                D. 企业管理者对资源的偏好</w:t>
      </w:r>
    </w:p>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二、判断题（判断表述对错，对的在括号中打“√”，错的打“×”）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1、标准化线性规划模型中只能出现等式约束。（）</w:t>
      </w:r>
    </w:p>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三、问答题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1、写出下面线性规划模型的标准形式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position w:val="-88"/>
          <w:szCs w:val="21"/>
        </w:rPr>
        <w:object>
          <v:shape id="_x0000_i1025" o:spt="75" type="#_x0000_t75" style="height:94.2pt;width:133.2pt;" o:ole="t" filled="f" o:preferrelative="t" stroked="f" coordsize="21600,21600">
            <v:path/>
            <v:fill on="f" focussize="0,0"/>
            <v:stroke on="f" joinstyle="miter"/>
            <v:imagedata r:id="rId6" o:title=""/>
            <o:lock v:ext="edit" aspectratio="t"/>
            <w10:wrap type="none"/>
            <w10:anchorlock/>
          </v:shape>
          <o:OLEObject Type="Embed" ProgID="Equation.DSMT4" ShapeID="_x0000_i1025" DrawAspect="Content" ObjectID="_1468075725" r:id="rId5">
            <o:LockedField>false</o:LockedField>
          </o:OLEObject>
        </w:object>
      </w:r>
    </w:p>
    <w:p>
      <w:pPr>
        <w:snapToGrid w:val="0"/>
        <w:ind w:firstLine="420" w:firstLineChars="200"/>
        <w:rPr>
          <w:rFonts w:hint="default" w:ascii="Times New Roman" w:hAnsi="Times New Roman" w:eastAsia="仿宋_GB2312" w:cs="Times New Roman"/>
          <w:szCs w:val="21"/>
        </w:rPr>
      </w:pP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四、建模题</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1、根据实际问题，写出线性规划模型。（不需要求解）</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辽源街邮局从周一到周日每天所需职工人数如下表所示，职员分别安排在周内某一天开始上班，连续工作五天之后休息两天。问该邮局至少应该配备多少职员，才能满足值班需要？ </w:t>
      </w:r>
    </w:p>
    <w:tbl>
      <w:tblPr>
        <w:tblStyle w:val="9"/>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847"/>
        <w:gridCol w:w="847"/>
        <w:gridCol w:w="847"/>
        <w:gridCol w:w="847"/>
        <w:gridCol w:w="847"/>
        <w:gridCol w:w="847"/>
        <w:gridCol w:w="84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847" w:type="dxa"/>
          </w:tcPr>
          <w:p>
            <w:pPr>
              <w:jc w:val="center"/>
              <w:rPr>
                <w:rFonts w:hint="default" w:ascii="Times New Roman" w:hAnsi="Times New Roman" w:eastAsia="仿宋_GB2312" w:cs="Times New Roman"/>
                <w:szCs w:val="21"/>
              </w:rPr>
            </w:pPr>
            <w:bookmarkStart w:id="0" w:name="_Hlk89681424"/>
            <w:r>
              <w:rPr>
                <w:rFonts w:hint="default" w:ascii="Times New Roman" w:hAnsi="Times New Roman" w:eastAsia="仿宋_GB2312" w:cs="Times New Roman"/>
                <w:szCs w:val="21"/>
              </w:rPr>
              <w:t>周</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二</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三</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五</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六</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人数</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17</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13</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15</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19</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14</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16</w:t>
            </w:r>
          </w:p>
        </w:tc>
        <w:tc>
          <w:tcPr>
            <w:tcW w:w="847" w:type="dxa"/>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11</w:t>
            </w:r>
          </w:p>
        </w:tc>
      </w:tr>
      <w:bookmarkEnd w:id="0"/>
    </w:tbl>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五、计算题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1、利用单纯形法求解下列线性规划问题。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object>
          <v:shape id="_x0000_i1026" o:spt="75" type="#_x0000_t75" style="height:91.8pt;width:91.2pt;" o:ole="t" filled="f" o:preferrelative="t" stroked="f" coordsize="21600,21600">
            <v:path/>
            <v:fill on="f" focussize="0,0"/>
            <v:stroke on="f" joinstyle="miter"/>
            <v:imagedata r:id="rId8" o:title=""/>
            <o:lock v:ext="edit" aspectratio="t"/>
            <w10:wrap type="none"/>
            <w10:anchorlock/>
          </v:shape>
          <o:OLEObject Type="Embed" ProgID="Equation.DSMT4" ShapeID="_x0000_i1026" DrawAspect="Content" ObjectID="_1468075726" r:id="rId7">
            <o:LockedField>false</o:LockedField>
          </o:OLEObject>
        </w:object>
      </w:r>
    </w:p>
    <w:p>
      <w:pPr>
        <w:snapToGrid w:val="0"/>
        <w:rPr>
          <w:rFonts w:hint="default" w:ascii="Times New Roman" w:hAnsi="Times New Roman" w:eastAsia="仿宋_GB2312" w:cs="Times New Roman"/>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0DC008C0"/>
    <w:multiLevelType w:val="singleLevel"/>
    <w:tmpl w:val="0DC008C0"/>
    <w:lvl w:ilvl="0" w:tentative="0">
      <w:start w:val="1"/>
      <w:numFmt w:val="decimal"/>
      <w:suff w:val="space"/>
      <w:lvlText w:val="%1."/>
      <w:lvlJc w:val="left"/>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abstractNum w:abstractNumId="3">
    <w:nsid w:val="7FCD2552"/>
    <w:multiLevelType w:val="multilevel"/>
    <w:tmpl w:val="7FCD2552"/>
    <w:lvl w:ilvl="0" w:tentative="0">
      <w:start w:val="1"/>
      <w:numFmt w:val="japaneseCounting"/>
      <w:lvlText w:val="%1、"/>
      <w:lvlJc w:val="left"/>
      <w:pPr>
        <w:ind w:left="840" w:hanging="4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EwsjQ1MDC3tDCysDRW0lEKTi0uzszPAykwrAUANFgzjywAAAA="/>
    <w:docVar w:name="commondata" w:val="eyJoZGlkIjoiNDYyYWQ0ZjY5YjQ1MjAzMDFhY2UyN2NlZDYyY2Y4ZDkifQ=="/>
  </w:docVars>
  <w:rsids>
    <w:rsidRoot w:val="0043124F"/>
    <w:rsid w:val="00004733"/>
    <w:rsid w:val="00032B2F"/>
    <w:rsid w:val="000529C9"/>
    <w:rsid w:val="000920B4"/>
    <w:rsid w:val="000C4168"/>
    <w:rsid w:val="00100E7D"/>
    <w:rsid w:val="0011390E"/>
    <w:rsid w:val="001263AB"/>
    <w:rsid w:val="00153393"/>
    <w:rsid w:val="00154256"/>
    <w:rsid w:val="001545C7"/>
    <w:rsid w:val="00164EB6"/>
    <w:rsid w:val="0016613C"/>
    <w:rsid w:val="001A07CC"/>
    <w:rsid w:val="001A16CC"/>
    <w:rsid w:val="001E0FEA"/>
    <w:rsid w:val="001E192A"/>
    <w:rsid w:val="00214F8D"/>
    <w:rsid w:val="00245815"/>
    <w:rsid w:val="00245F5A"/>
    <w:rsid w:val="00280BC5"/>
    <w:rsid w:val="00281D43"/>
    <w:rsid w:val="00285437"/>
    <w:rsid w:val="00296CFF"/>
    <w:rsid w:val="002B7F0C"/>
    <w:rsid w:val="002D2F01"/>
    <w:rsid w:val="002F3086"/>
    <w:rsid w:val="0030683D"/>
    <w:rsid w:val="003370A0"/>
    <w:rsid w:val="0034018B"/>
    <w:rsid w:val="0038624F"/>
    <w:rsid w:val="00387545"/>
    <w:rsid w:val="003A4082"/>
    <w:rsid w:val="003B091C"/>
    <w:rsid w:val="003B2E49"/>
    <w:rsid w:val="003B6BAB"/>
    <w:rsid w:val="003D1B6A"/>
    <w:rsid w:val="00402997"/>
    <w:rsid w:val="00407689"/>
    <w:rsid w:val="00416E00"/>
    <w:rsid w:val="0043124F"/>
    <w:rsid w:val="00450E74"/>
    <w:rsid w:val="00454103"/>
    <w:rsid w:val="00496AC5"/>
    <w:rsid w:val="004C6CF8"/>
    <w:rsid w:val="004C75CD"/>
    <w:rsid w:val="004D05BC"/>
    <w:rsid w:val="005137DE"/>
    <w:rsid w:val="00516DA1"/>
    <w:rsid w:val="00552E98"/>
    <w:rsid w:val="00554017"/>
    <w:rsid w:val="00567265"/>
    <w:rsid w:val="005C648C"/>
    <w:rsid w:val="005D4249"/>
    <w:rsid w:val="005D626D"/>
    <w:rsid w:val="005F74C5"/>
    <w:rsid w:val="006011B6"/>
    <w:rsid w:val="006250C7"/>
    <w:rsid w:val="00682902"/>
    <w:rsid w:val="0069581B"/>
    <w:rsid w:val="006B24D4"/>
    <w:rsid w:val="006D3891"/>
    <w:rsid w:val="006F4B40"/>
    <w:rsid w:val="006F7729"/>
    <w:rsid w:val="00705256"/>
    <w:rsid w:val="00711563"/>
    <w:rsid w:val="00745645"/>
    <w:rsid w:val="0077627E"/>
    <w:rsid w:val="00782091"/>
    <w:rsid w:val="00797DCA"/>
    <w:rsid w:val="007B0150"/>
    <w:rsid w:val="007D0A49"/>
    <w:rsid w:val="007F2FE5"/>
    <w:rsid w:val="007F7440"/>
    <w:rsid w:val="00814DC9"/>
    <w:rsid w:val="00830E12"/>
    <w:rsid w:val="00834D19"/>
    <w:rsid w:val="00851758"/>
    <w:rsid w:val="0086531A"/>
    <w:rsid w:val="00887FBB"/>
    <w:rsid w:val="00890E8D"/>
    <w:rsid w:val="008A77F5"/>
    <w:rsid w:val="008D3BC8"/>
    <w:rsid w:val="008D5F3E"/>
    <w:rsid w:val="008F1094"/>
    <w:rsid w:val="00917288"/>
    <w:rsid w:val="00923F7B"/>
    <w:rsid w:val="009C5D43"/>
    <w:rsid w:val="00A311B5"/>
    <w:rsid w:val="00A536AA"/>
    <w:rsid w:val="00A740CE"/>
    <w:rsid w:val="00AB1937"/>
    <w:rsid w:val="00AB6173"/>
    <w:rsid w:val="00AC41EF"/>
    <w:rsid w:val="00B36BC2"/>
    <w:rsid w:val="00B416D7"/>
    <w:rsid w:val="00B41A54"/>
    <w:rsid w:val="00B4396A"/>
    <w:rsid w:val="00B61AB2"/>
    <w:rsid w:val="00B70C26"/>
    <w:rsid w:val="00B812C5"/>
    <w:rsid w:val="00B82ADF"/>
    <w:rsid w:val="00B9590F"/>
    <w:rsid w:val="00BB63FE"/>
    <w:rsid w:val="00BC377D"/>
    <w:rsid w:val="00BE5FD0"/>
    <w:rsid w:val="00C13BB8"/>
    <w:rsid w:val="00C5379F"/>
    <w:rsid w:val="00C71BC2"/>
    <w:rsid w:val="00C75167"/>
    <w:rsid w:val="00C761DB"/>
    <w:rsid w:val="00C76B6C"/>
    <w:rsid w:val="00C87A5F"/>
    <w:rsid w:val="00CF2284"/>
    <w:rsid w:val="00D03912"/>
    <w:rsid w:val="00D41FF3"/>
    <w:rsid w:val="00D477D4"/>
    <w:rsid w:val="00D506F0"/>
    <w:rsid w:val="00D6190A"/>
    <w:rsid w:val="00D8326B"/>
    <w:rsid w:val="00D83A20"/>
    <w:rsid w:val="00D857DA"/>
    <w:rsid w:val="00DA63B1"/>
    <w:rsid w:val="00DA6C51"/>
    <w:rsid w:val="00DA6C72"/>
    <w:rsid w:val="00DD745B"/>
    <w:rsid w:val="00DE5863"/>
    <w:rsid w:val="00E31369"/>
    <w:rsid w:val="00E57AE6"/>
    <w:rsid w:val="00E67DA9"/>
    <w:rsid w:val="00EC7318"/>
    <w:rsid w:val="00EE4796"/>
    <w:rsid w:val="00EE5C59"/>
    <w:rsid w:val="00F030E8"/>
    <w:rsid w:val="00F04EFC"/>
    <w:rsid w:val="00F1624E"/>
    <w:rsid w:val="00F21AD0"/>
    <w:rsid w:val="00F23EFE"/>
    <w:rsid w:val="00F27B42"/>
    <w:rsid w:val="00F27DBC"/>
    <w:rsid w:val="00FC14BC"/>
    <w:rsid w:val="00FD5DFD"/>
    <w:rsid w:val="00FD6B6F"/>
    <w:rsid w:val="00FD7213"/>
    <w:rsid w:val="02CD4CFF"/>
    <w:rsid w:val="03577DA5"/>
    <w:rsid w:val="04CE5ED7"/>
    <w:rsid w:val="056A5586"/>
    <w:rsid w:val="06712BB6"/>
    <w:rsid w:val="0884385E"/>
    <w:rsid w:val="0B204BAA"/>
    <w:rsid w:val="0E036BB9"/>
    <w:rsid w:val="0F957915"/>
    <w:rsid w:val="0FCD5301"/>
    <w:rsid w:val="100A3E2E"/>
    <w:rsid w:val="111065CA"/>
    <w:rsid w:val="1170719A"/>
    <w:rsid w:val="14B07CDB"/>
    <w:rsid w:val="153E0A4F"/>
    <w:rsid w:val="19876DE5"/>
    <w:rsid w:val="1B2E6E70"/>
    <w:rsid w:val="1D7E5E8C"/>
    <w:rsid w:val="1DF27B5F"/>
    <w:rsid w:val="216E7FC6"/>
    <w:rsid w:val="2419690F"/>
    <w:rsid w:val="24B957C4"/>
    <w:rsid w:val="26A362D9"/>
    <w:rsid w:val="26B40B71"/>
    <w:rsid w:val="275A1718"/>
    <w:rsid w:val="290C6955"/>
    <w:rsid w:val="2A387252"/>
    <w:rsid w:val="2B6F5509"/>
    <w:rsid w:val="2C8123FA"/>
    <w:rsid w:val="2DE63A41"/>
    <w:rsid w:val="2DFB52D7"/>
    <w:rsid w:val="2F827A5E"/>
    <w:rsid w:val="31232B7B"/>
    <w:rsid w:val="3159738D"/>
    <w:rsid w:val="335214F5"/>
    <w:rsid w:val="354A647F"/>
    <w:rsid w:val="35555B77"/>
    <w:rsid w:val="3A6D7FC5"/>
    <w:rsid w:val="3BA57181"/>
    <w:rsid w:val="3D07115F"/>
    <w:rsid w:val="3EEB0A50"/>
    <w:rsid w:val="41C9151C"/>
    <w:rsid w:val="42362E39"/>
    <w:rsid w:val="43B53622"/>
    <w:rsid w:val="45013FF1"/>
    <w:rsid w:val="45CE4D82"/>
    <w:rsid w:val="46DC128F"/>
    <w:rsid w:val="48532E45"/>
    <w:rsid w:val="49261002"/>
    <w:rsid w:val="4AC62A9D"/>
    <w:rsid w:val="50245B70"/>
    <w:rsid w:val="508605D9"/>
    <w:rsid w:val="52CD24EF"/>
    <w:rsid w:val="539C64C5"/>
    <w:rsid w:val="579B14B0"/>
    <w:rsid w:val="581A550C"/>
    <w:rsid w:val="5D9527DD"/>
    <w:rsid w:val="5EE04A2D"/>
    <w:rsid w:val="5F9C5723"/>
    <w:rsid w:val="5FF23E9D"/>
    <w:rsid w:val="64B47C84"/>
    <w:rsid w:val="66AB5AC5"/>
    <w:rsid w:val="69807E63"/>
    <w:rsid w:val="6B37171D"/>
    <w:rsid w:val="6BE5033B"/>
    <w:rsid w:val="753B5DC2"/>
    <w:rsid w:val="76EE45AB"/>
    <w:rsid w:val="774F3472"/>
    <w:rsid w:val="77E32341"/>
    <w:rsid w:val="780720A7"/>
    <w:rsid w:val="7D257E1F"/>
    <w:rsid w:val="7D443092"/>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Body Text Indent"/>
    <w:basedOn w:val="1"/>
    <w:autoRedefine/>
    <w:qFormat/>
    <w:uiPriority w:val="0"/>
    <w:pPr>
      <w:spacing w:after="120"/>
      <w:ind w:left="420" w:leftChars="200"/>
    </w:pPr>
  </w:style>
  <w:style w:type="paragraph" w:styleId="4">
    <w:name w:val="Balloon Text"/>
    <w:basedOn w:val="1"/>
    <w:link w:val="12"/>
    <w:autoRedefine/>
    <w:qFormat/>
    <w:uiPriority w:val="0"/>
    <w:rPr>
      <w:sz w:val="18"/>
      <w:szCs w:val="18"/>
    </w:rPr>
  </w:style>
  <w:style w:type="paragraph" w:styleId="5">
    <w:name w:val="footer"/>
    <w:basedOn w:val="1"/>
    <w:link w:val="15"/>
    <w:autoRedefine/>
    <w:qFormat/>
    <w:uiPriority w:val="0"/>
    <w:pPr>
      <w:tabs>
        <w:tab w:val="center" w:pos="4153"/>
        <w:tab w:val="right" w:pos="8306"/>
      </w:tabs>
      <w:snapToGrid w:val="0"/>
      <w:jc w:val="left"/>
    </w:pPr>
    <w:rPr>
      <w:sz w:val="18"/>
      <w:szCs w:val="18"/>
    </w:rPr>
  </w:style>
  <w:style w:type="paragraph" w:styleId="6">
    <w:name w:val="header"/>
    <w:basedOn w:val="1"/>
    <w:link w:val="14"/>
    <w:autoRedefine/>
    <w:qFormat/>
    <w:uiPriority w:val="0"/>
    <w:pPr>
      <w:tabs>
        <w:tab w:val="center" w:pos="4153"/>
        <w:tab w:val="right" w:pos="8306"/>
      </w:tabs>
      <w:snapToGrid w:val="0"/>
      <w:jc w:val="center"/>
    </w:pPr>
    <w:rPr>
      <w:sz w:val="18"/>
      <w:szCs w:val="18"/>
    </w:rPr>
  </w:style>
  <w:style w:type="paragraph" w:styleId="7">
    <w:name w:val="Normal (Web)"/>
    <w:basedOn w:val="1"/>
    <w:autoRedefine/>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autoRedefine/>
    <w:qFormat/>
    <w:uiPriority w:val="0"/>
    <w:rPr>
      <w:sz w:val="21"/>
      <w:szCs w:val="21"/>
    </w:rPr>
  </w:style>
  <w:style w:type="character" w:customStyle="1" w:styleId="12">
    <w:name w:val="批注框文本 字符"/>
    <w:basedOn w:val="10"/>
    <w:link w:val="4"/>
    <w:autoRedefine/>
    <w:qFormat/>
    <w:uiPriority w:val="0"/>
    <w:rPr>
      <w:rFonts w:ascii="Times New Roman" w:hAnsi="Times New Roman" w:eastAsia="宋体" w:cs="Times New Roman"/>
      <w:kern w:val="2"/>
      <w:sz w:val="18"/>
      <w:szCs w:val="18"/>
    </w:rPr>
  </w:style>
  <w:style w:type="paragraph" w:customStyle="1" w:styleId="13">
    <w:name w:val="三级标题3"/>
    <w:basedOn w:val="1"/>
    <w:autoRedefine/>
    <w:qFormat/>
    <w:uiPriority w:val="0"/>
    <w:pPr>
      <w:spacing w:line="440" w:lineRule="exact"/>
      <w:ind w:firstLine="200" w:firstLineChars="200"/>
      <w:outlineLvl w:val="2"/>
    </w:pPr>
    <w:rPr>
      <w:rFonts w:asciiTheme="minorEastAsia" w:hAnsiTheme="minorEastAsia" w:eastAsiaTheme="minorEastAsia" w:cstheme="minorEastAsia"/>
      <w:b/>
      <w:bCs/>
      <w:sz w:val="28"/>
      <w:szCs w:val="28"/>
    </w:rPr>
  </w:style>
  <w:style w:type="character" w:customStyle="1" w:styleId="14">
    <w:name w:val="页眉 字符"/>
    <w:basedOn w:val="10"/>
    <w:link w:val="6"/>
    <w:autoRedefine/>
    <w:qFormat/>
    <w:uiPriority w:val="0"/>
    <w:rPr>
      <w:rFonts w:ascii="Times New Roman" w:hAnsi="Times New Roman"/>
      <w:kern w:val="2"/>
      <w:sz w:val="18"/>
      <w:szCs w:val="18"/>
    </w:rPr>
  </w:style>
  <w:style w:type="character" w:customStyle="1" w:styleId="15">
    <w:name w:val="页脚 字符"/>
    <w:basedOn w:val="10"/>
    <w:link w:val="5"/>
    <w:autoRedefine/>
    <w:qFormat/>
    <w:uiPriority w:val="0"/>
    <w:rPr>
      <w:rFonts w:ascii="Times New Roman" w:hAnsi="Times New Roman"/>
      <w:kern w:val="2"/>
      <w:sz w:val="18"/>
      <w:szCs w:val="18"/>
    </w:rPr>
  </w:style>
  <w:style w:type="paragraph" w:styleId="16">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7B3EAB-61DD-430A-ACF6-493987677B3D}">
  <ds:schemaRefs/>
</ds:datastoreItem>
</file>

<file path=docProps/app.xml><?xml version="1.0" encoding="utf-8"?>
<Properties xmlns="http://schemas.openxmlformats.org/officeDocument/2006/extended-properties" xmlns:vt="http://schemas.openxmlformats.org/officeDocument/2006/docPropsVTypes">
  <Template>Normal.dotm</Template>
  <Pages>7</Pages>
  <Words>1008</Words>
  <Characters>5747</Characters>
  <Lines>47</Lines>
  <Paragraphs>13</Paragraphs>
  <TotalTime>382</TotalTime>
  <ScaleCrop>false</ScaleCrop>
  <LinksUpToDate>false</LinksUpToDate>
  <CharactersWithSpaces>6742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2023-04-07T07:04:00Z</dcterms:created>
  <dc:creator>Administrator</dc:creator>
  <cp:lastModifiedBy>梁磊</cp:lastModifiedBy>
  <dcterms:modified xsi:type="dcterms:W3CDTF">2024-04-30T03:15:12Z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97DC9485C7A14891B08084A288EDF596_13</vt:lpwstr>
  </property>
</Properties>
</file>