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7604A2">
      <w:pPr>
        <w:rPr>
          <w:rFonts w:ascii="仿宋_GB2312" w:hAnsi="仿宋" w:eastAsia="仿宋_GB2312" w:cs="宋体"/>
          <w:b/>
          <w:bCs/>
          <w:color w:val="333333"/>
          <w:kern w:val="0"/>
          <w:sz w:val="32"/>
          <w:szCs w:val="32"/>
        </w:rPr>
      </w:pPr>
      <w:bookmarkStart w:id="0" w:name="_GoBack"/>
      <w:r>
        <w:rPr>
          <w:rFonts w:hint="eastAsia" w:ascii="仿宋_GB2312" w:hAnsi="仿宋" w:eastAsia="仿宋_GB2312" w:cs="宋体"/>
          <w:b/>
          <w:bCs/>
          <w:color w:val="333333"/>
          <w:kern w:val="0"/>
          <w:sz w:val="32"/>
          <w:szCs w:val="32"/>
        </w:rPr>
        <w:t>附件2：</w:t>
      </w:r>
    </w:p>
    <w:p w14:paraId="6D757A44">
      <w:pPr>
        <w:shd w:val="clear" w:color="auto" w:fill="FFFFFF"/>
        <w:spacing w:before="158" w:beforeLines="50" w:after="317" w:afterLines="100"/>
        <w:jc w:val="center"/>
        <w:rPr>
          <w:rFonts w:hint="eastAsia" w:ascii="方正小标宋_GBK" w:hAnsi="宋体" w:eastAsia="方正小标宋_GBK" w:cs="华文宋体"/>
          <w:color w:val="333333"/>
          <w:sz w:val="36"/>
          <w:szCs w:val="36"/>
        </w:rPr>
      </w:pPr>
      <w:r>
        <w:rPr>
          <w:rFonts w:hint="eastAsia" w:ascii="方正小标宋_GBK" w:hAnsi="宋体" w:eastAsia="方正小标宋_GBK" w:cs="华文宋体"/>
          <w:color w:val="333333"/>
          <w:sz w:val="36"/>
          <w:szCs w:val="36"/>
        </w:rPr>
        <w:t>宁夏大学高等学历继续教育学士学位英语考试大纲</w:t>
      </w:r>
    </w:p>
    <w:bookmarkEnd w:id="0"/>
    <w:p w14:paraId="59B87DFB">
      <w:pPr>
        <w:widowControl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 w:cs="仿宋"/>
          <w:color w:val="000000"/>
          <w:kern w:val="0"/>
          <w:sz w:val="32"/>
          <w:szCs w:val="32"/>
          <w:lang w:bidi="ar"/>
        </w:rPr>
        <w:t>一、考试性质</w:t>
      </w:r>
    </w:p>
    <w:p w14:paraId="7A919FF1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宁夏大学高等学历继续教育学士学位英语考试，旨在客观测试高等学历继续教育本科毕业生（非英语专业）对于英语语言的掌握和运用是否达到授予学士学位英语水平的标准。学生自愿报名参加考试。</w:t>
      </w:r>
    </w:p>
    <w:p w14:paraId="65E3CB3C">
      <w:pPr>
        <w:widowControl/>
        <w:ind w:firstLine="640" w:firstLineChars="200"/>
        <w:jc w:val="left"/>
        <w:rPr>
          <w:rFonts w:hint="eastAsia" w:ascii="黑体" w:hAnsi="黑体" w:eastAsia="黑体" w:cs="仿宋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仿宋"/>
          <w:color w:val="000000"/>
          <w:kern w:val="0"/>
          <w:sz w:val="32"/>
          <w:szCs w:val="32"/>
          <w:lang w:bidi="ar"/>
        </w:rPr>
        <w:t>二、考试要求</w:t>
      </w:r>
    </w:p>
    <w:p w14:paraId="625890F1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要求考生能够较熟练地掌握英语基本语法和常用词汇，具有一定的阅读能力和综合运用能力。考生在英语语言的掌握和运用方面应达到以下要求：</w:t>
      </w:r>
    </w:p>
    <w:p w14:paraId="74643172">
      <w:pPr>
        <w:widowControl/>
        <w:ind w:firstLine="640" w:firstLineChars="200"/>
        <w:jc w:val="left"/>
        <w:rPr>
          <w:rFonts w:hint="eastAsia" w:ascii="楷体_GB2312" w:eastAsia="楷体_GB2312"/>
          <w:sz w:val="32"/>
          <w:szCs w:val="32"/>
        </w:rPr>
      </w:pPr>
      <w:r>
        <w:rPr>
          <w:rFonts w:hint="eastAsia" w:ascii="楷体_GB2312" w:hAnsi="仿宋" w:eastAsia="楷体_GB2312" w:cs="仿宋"/>
          <w:color w:val="000000"/>
          <w:kern w:val="0"/>
          <w:sz w:val="32"/>
          <w:szCs w:val="32"/>
          <w:lang w:bidi="ar"/>
        </w:rPr>
        <w:t>（一）词汇</w:t>
      </w:r>
    </w:p>
    <w:p w14:paraId="28304073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领会式掌握4000个左右单词和500个左右常用词组，复用式掌握2000个左右常用单词和200个左右常用词组，并在阅读、翻译和写作等过程中具有相应的应用能力。</w:t>
      </w:r>
    </w:p>
    <w:p w14:paraId="6B96B0F7">
      <w:pPr>
        <w:widowControl/>
        <w:ind w:firstLine="640" w:firstLineChars="200"/>
        <w:jc w:val="left"/>
        <w:rPr>
          <w:rFonts w:hint="eastAsia" w:ascii="楷体_GB2312" w:eastAsia="楷体_GB2312"/>
          <w:sz w:val="32"/>
          <w:szCs w:val="32"/>
        </w:rPr>
      </w:pPr>
      <w:r>
        <w:rPr>
          <w:rFonts w:hint="eastAsia" w:ascii="楷体_GB2312" w:hAnsi="仿宋" w:eastAsia="楷体_GB2312" w:cs="仿宋"/>
          <w:color w:val="000000"/>
          <w:kern w:val="0"/>
          <w:sz w:val="32"/>
          <w:szCs w:val="32"/>
          <w:lang w:bidi="ar"/>
        </w:rPr>
        <w:t>（二）语法</w:t>
      </w:r>
    </w:p>
    <w:p w14:paraId="3D82582B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掌握基本的英语语法知识，并在阅读、翻译和写作等过程中正确运用，达到正确理解、获取信息及表达思想的目的。需要掌握的具体内容如下：</w:t>
      </w:r>
    </w:p>
    <w:p w14:paraId="74E26486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1.名词、代词的数和格的构成及其用法；</w:t>
      </w:r>
    </w:p>
    <w:p w14:paraId="73E4191F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2.动词的基本时态、语态的构成及其用法；</w:t>
      </w:r>
    </w:p>
    <w:p w14:paraId="163704D0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3.形容词、副词的比较级和最高级的构成及其用法；</w:t>
      </w:r>
    </w:p>
    <w:p w14:paraId="008D98DB">
      <w:pPr>
        <w:widowControl/>
        <w:ind w:firstLine="640" w:firstLineChars="200"/>
        <w:jc w:val="left"/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4.常用连接词、冠词的词义及其用法；</w:t>
      </w:r>
    </w:p>
    <w:p w14:paraId="5CEACF7D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5.非谓语动词（不定式、动名词、分词）的构成及其用法；</w:t>
      </w:r>
    </w:p>
    <w:p w14:paraId="2B6716BD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6.虚拟语气的构成及其用法；</w:t>
      </w:r>
    </w:p>
    <w:p w14:paraId="3C54BAAB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7.各类从句的构成及其用法；</w:t>
      </w:r>
    </w:p>
    <w:p w14:paraId="20BC578A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8.基本句型的结构及其用法；</w:t>
      </w:r>
    </w:p>
    <w:p w14:paraId="23F918C8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9.强调句型的结构及其用法；</w:t>
      </w:r>
    </w:p>
    <w:p w14:paraId="2A8B50E8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10.常用倒装句的结构及其用法。</w:t>
      </w:r>
    </w:p>
    <w:p w14:paraId="7A0B9CD7">
      <w:pPr>
        <w:widowControl/>
        <w:ind w:firstLine="640" w:firstLineChars="200"/>
        <w:jc w:val="left"/>
        <w:rPr>
          <w:rFonts w:hint="eastAsia" w:ascii="楷体_GB2312" w:eastAsia="楷体_GB2312"/>
          <w:sz w:val="32"/>
          <w:szCs w:val="32"/>
        </w:rPr>
      </w:pPr>
      <w:r>
        <w:rPr>
          <w:rFonts w:hint="eastAsia" w:ascii="楷体_GB2312" w:hAnsi="仿宋" w:eastAsia="楷体_GB2312" w:cs="仿宋"/>
          <w:color w:val="000000"/>
          <w:kern w:val="0"/>
          <w:sz w:val="32"/>
          <w:szCs w:val="32"/>
          <w:lang w:bidi="ar"/>
        </w:rPr>
        <w:t>（三）阅读</w:t>
      </w:r>
    </w:p>
    <w:p w14:paraId="76A7FED2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能够综合运用英语知识和基本阅读技能，读懂难度适中的一般性题材（经济、社会、政法、历史、科普、管理等）和体裁（记叙文、议论文、说明文、应用文等）的英语文章。具体要求为：</w:t>
      </w:r>
    </w:p>
    <w:p w14:paraId="5E8BC9CD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1.能够掌握文章的中心思想、主要内容和细节；</w:t>
      </w:r>
    </w:p>
    <w:p w14:paraId="6D9EB85B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2.具备根据上下文把握词义的能力，理解上下文的逻辑关系；</w:t>
      </w:r>
    </w:p>
    <w:p w14:paraId="78E1B05A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3.能够根据所读材料进行一定的推论；</w:t>
      </w:r>
    </w:p>
    <w:p w14:paraId="38476940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4.能够对文章的结构和作者的态度等做出分析和判断。</w:t>
      </w:r>
    </w:p>
    <w:p w14:paraId="026C0F13">
      <w:pPr>
        <w:widowControl/>
        <w:ind w:firstLine="640" w:firstLineChars="200"/>
        <w:jc w:val="left"/>
        <w:rPr>
          <w:rFonts w:hint="eastAsia" w:ascii="楷体_GB2312" w:eastAsia="楷体_GB2312"/>
          <w:sz w:val="32"/>
          <w:szCs w:val="32"/>
        </w:rPr>
      </w:pPr>
      <w:r>
        <w:rPr>
          <w:rFonts w:hint="eastAsia" w:ascii="楷体_GB2312" w:hAnsi="仿宋" w:eastAsia="楷体_GB2312" w:cs="仿宋"/>
          <w:color w:val="000000"/>
          <w:kern w:val="0"/>
          <w:sz w:val="32"/>
          <w:szCs w:val="32"/>
          <w:lang w:bidi="ar"/>
        </w:rPr>
        <w:t>（四）翻译</w:t>
      </w:r>
    </w:p>
    <w:p w14:paraId="55ABC968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能够在不借助词典的情况下将一般难度、非专业性题材的汉语句子翻译成英语，译文通顺，用词基本正确，无重大语法错误。</w:t>
      </w:r>
    </w:p>
    <w:p w14:paraId="77E943C7">
      <w:pPr>
        <w:widowControl/>
        <w:ind w:firstLine="640" w:firstLineChars="200"/>
        <w:jc w:val="left"/>
        <w:rPr>
          <w:rFonts w:hint="eastAsia" w:ascii="楷体_GB2312" w:hAnsi="仿宋" w:eastAsia="楷体_GB2312" w:cs="仿宋"/>
          <w:color w:val="000000"/>
          <w:kern w:val="0"/>
          <w:sz w:val="32"/>
          <w:szCs w:val="32"/>
          <w:lang w:bidi="ar"/>
        </w:rPr>
      </w:pPr>
      <w:r>
        <w:rPr>
          <w:rFonts w:hint="eastAsia" w:ascii="楷体_GB2312" w:hAnsi="仿宋" w:eastAsia="楷体_GB2312" w:cs="仿宋"/>
          <w:color w:val="000000"/>
          <w:kern w:val="0"/>
          <w:sz w:val="32"/>
          <w:szCs w:val="32"/>
          <w:lang w:bidi="ar"/>
        </w:rPr>
        <w:t>（五）写作</w:t>
      </w:r>
    </w:p>
    <w:p w14:paraId="01D349E4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能够用英语按照所给提纲或情景，说明或论述一般性的话题。所写短文要求主题明确，条理清楚，语言规范。</w:t>
      </w:r>
    </w:p>
    <w:p w14:paraId="124FC742">
      <w:pPr>
        <w:widowControl/>
        <w:ind w:firstLine="640" w:firstLineChars="200"/>
        <w:jc w:val="left"/>
        <w:rPr>
          <w:rFonts w:hint="eastAsia" w:ascii="黑体" w:hAnsi="黑体" w:eastAsia="黑体" w:cs="仿宋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仿宋"/>
          <w:color w:val="000000"/>
          <w:kern w:val="0"/>
          <w:sz w:val="32"/>
          <w:szCs w:val="32"/>
          <w:lang w:bidi="ar"/>
        </w:rPr>
        <w:t>三、试卷结构</w:t>
      </w:r>
    </w:p>
    <w:p w14:paraId="1CE83945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试卷题型分为五个部分：词汇和语法、完形填空、阅读理解、句子翻译和短文写作。</w:t>
      </w:r>
    </w:p>
    <w:p w14:paraId="6FE6DFBA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第一部分：词汇和语法</w:t>
      </w:r>
    </w:p>
    <w:p w14:paraId="1E2CE1B2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本部分共设20题。每一题中有一个空白，要求考生在理解句意的基础上在4个选择项中选择一个最佳答案。本部分满分为30分，每题1.5分，考试时间为20分钟。</w:t>
      </w:r>
    </w:p>
    <w:p w14:paraId="366CDDE8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第二部分：完形填空</w:t>
      </w:r>
    </w:p>
    <w:p w14:paraId="245EAABF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本部分共设20题。在一篇难度适中的短文中留有20个空白，每个空白为一题，每题有两个选择项，要求考生在全面理解内容的基础上选择一个最佳答案，使短文的意思和结构恢复完整。本部分满分为20分，每题1分，考试时间为15分钟。</w:t>
      </w:r>
    </w:p>
    <w:p w14:paraId="679DD576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第三部分：阅读理解</w:t>
      </w:r>
    </w:p>
    <w:p w14:paraId="016123B1">
      <w:pPr>
        <w:widowControl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本部分共有2篇短文，总阅读量为500个单词左右。每篇短文后设4题，共8题。考生须在理解文章的基础上从每题所给的4个选择项中选择一个最佳答案。本部分满分为20分，每题2.5分，考试时间为20分钟。</w:t>
      </w:r>
    </w:p>
    <w:p w14:paraId="7FF3F9E2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第四部分：汉译英</w:t>
      </w:r>
    </w:p>
    <w:p w14:paraId="4A6A36D4">
      <w:pPr>
        <w:widowControl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本部分共有5个汉语句子，要求考生翻译成英语。要求译文意思准确，文字通顺。本部分满分为15分，每题3分，考试时间为15分钟。</w:t>
      </w:r>
    </w:p>
    <w:p w14:paraId="3C0CFCA8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第五部分：短文写作</w:t>
      </w:r>
    </w:p>
    <w:p w14:paraId="5164F8F9">
      <w:pPr>
        <w:widowControl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本部分共1题，要求考生根据题目要求和所给提纲的提示，说明或论述一个一般性话题，文章长度不低于100个英文单词。本部分满分为15分，考试时间为20分钟。</w:t>
      </w:r>
    </w:p>
    <w:p w14:paraId="4DE76040">
      <w:pPr>
        <w:widowControl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  <w:lang w:bidi="ar"/>
        </w:rPr>
        <w:t>附：试卷题型、题量、计分及答题时间分配表</w:t>
      </w:r>
    </w:p>
    <w:p w14:paraId="26DEF4C8">
      <w:pPr>
        <w:jc w:val="left"/>
      </w:pPr>
      <w:r>
        <w:drawing>
          <wp:inline distT="0" distB="0" distL="114300" distR="114300">
            <wp:extent cx="5641975" cy="1795145"/>
            <wp:effectExtent l="0" t="0" r="1587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F29ED">
      <w:pPr>
        <w:rPr>
          <w:rFonts w:ascii="仿宋_GB2312" w:hAnsi="宋体" w:eastAsia="仿宋_GB2312" w:cs="宋体"/>
          <w:sz w:val="32"/>
          <w:szCs w:val="32"/>
        </w:rPr>
      </w:pPr>
    </w:p>
    <w:p w14:paraId="79245C7E">
      <w:pPr>
        <w:shd w:val="clear" w:color="auto" w:fill="FFFFFF"/>
        <w:spacing w:line="450" w:lineRule="atLeast"/>
        <w:rPr>
          <w:rFonts w:ascii="仿宋" w:hAnsi="仿宋" w:eastAsia="仿宋" w:cs="宋体"/>
          <w:b/>
          <w:bCs/>
          <w:color w:val="333333"/>
          <w:kern w:val="0"/>
          <w:sz w:val="30"/>
          <w:szCs w:val="30"/>
        </w:rPr>
      </w:pPr>
    </w:p>
    <w:p w14:paraId="2334BBD2">
      <w:pPr>
        <w:shd w:val="clear" w:color="auto" w:fill="FFFFFF"/>
        <w:spacing w:line="450" w:lineRule="atLeast"/>
        <w:rPr>
          <w:rFonts w:ascii="仿宋" w:hAnsi="仿宋" w:eastAsia="仿宋" w:cs="宋体"/>
          <w:b/>
          <w:bCs/>
          <w:color w:val="333333"/>
          <w:kern w:val="0"/>
          <w:sz w:val="30"/>
          <w:szCs w:val="30"/>
        </w:rPr>
      </w:pPr>
    </w:p>
    <w:p w14:paraId="101F50C5">
      <w:pPr>
        <w:shd w:val="clear" w:color="auto" w:fill="FFFFFF"/>
        <w:spacing w:line="450" w:lineRule="atLeast"/>
        <w:rPr>
          <w:rFonts w:ascii="仿宋" w:hAnsi="仿宋" w:eastAsia="仿宋" w:cs="宋体"/>
          <w:b/>
          <w:bCs/>
          <w:color w:val="333333"/>
          <w:kern w:val="0"/>
          <w:sz w:val="30"/>
          <w:szCs w:val="30"/>
        </w:rPr>
      </w:pPr>
    </w:p>
    <w:p w14:paraId="7BF72810">
      <w:pPr>
        <w:shd w:val="clear" w:color="auto" w:fill="FFFFFF"/>
        <w:spacing w:line="450" w:lineRule="atLeast"/>
        <w:rPr>
          <w:rFonts w:ascii="仿宋" w:hAnsi="仿宋" w:eastAsia="仿宋" w:cs="宋体"/>
          <w:b/>
          <w:bCs/>
          <w:color w:val="333333"/>
          <w:kern w:val="0"/>
          <w:sz w:val="30"/>
          <w:szCs w:val="30"/>
        </w:rPr>
      </w:pPr>
    </w:p>
    <w:p w14:paraId="51905A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yNmYxNGFjZDQ1ZmJjNGY5YTYyYzk5MTBhYmMwNTcifQ=="/>
  </w:docVars>
  <w:rsids>
    <w:rsidRoot w:val="085F30CA"/>
    <w:rsid w:val="085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2024-07-08T08:45:00Z</dcterms:created>
  <dc:creator>Administrator</dc:creator>
  <cp:lastModifiedBy>Administrator</cp:lastModifiedBy>
  <dcterms:modified xsi:type="dcterms:W3CDTF">2024-07-08T08:46:03Z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9D1348597EB44988826FEE74480E8668_11</vt:lpwstr>
  </property>
</Properties>
</file>