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561" w:firstLineChars="100"/>
        <w:jc w:val="center"/>
        <w:rPr>
          <w:rFonts w:ascii="宋体" w:hAnsi="宋体"/>
          <w:b/>
          <w:sz w:val="56"/>
          <w:szCs w:val="52"/>
        </w:rPr>
      </w:pPr>
      <w:bookmarkStart w:id="0" w:name="_Toc4070"/>
      <w:r>
        <w:rPr>
          <w:rFonts w:ascii="宋体" w:hAnsi="宋体"/>
          <w:b/>
          <w:sz w:val="56"/>
          <w:szCs w:val="52"/>
        </w:rPr>
        <w:drawing>
          <wp:inline distT="0" distB="0" distL="114300" distR="114300">
            <wp:extent cx="3181350" cy="1009650"/>
            <wp:effectExtent l="0" t="0" r="19050" b="635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pic:cNvPicPr>
                      <a:picLocks noChangeAspect="1"/>
                    </pic:cNvPicPr>
                  </pic:nvPicPr>
                  <pic:blipFill>
                    <a:blip r:embed="rId6"/>
                    <a:stretch>
                      <a:fillRect/>
                    </a:stretch>
                  </pic:blipFill>
                  <pic:spPr>
                    <a:xfrm>
                      <a:off x="0" y="0"/>
                      <a:ext cx="3181350" cy="1009650"/>
                    </a:xfrm>
                    <a:prstGeom prst="rect">
                      <a:avLst/>
                    </a:prstGeom>
                    <a:noFill/>
                    <a:ln>
                      <a:noFill/>
                    </a:ln>
                  </pic:spPr>
                </pic:pic>
              </a:graphicData>
            </a:graphic>
          </wp:inline>
        </w:drawing>
      </w:r>
    </w:p>
    <w:p>
      <w:pPr>
        <w:ind w:firstLine="561" w:firstLineChars="100"/>
        <w:rPr>
          <w:rFonts w:ascii="宋体" w:hAnsi="宋体"/>
          <w:b/>
          <w:sz w:val="56"/>
          <w:szCs w:val="52"/>
        </w:rPr>
      </w:pPr>
      <w:r>
        <w:rPr>
          <w:rFonts w:hint="eastAsia" w:ascii="宋体" w:hAnsi="宋体"/>
          <w:b/>
          <w:sz w:val="56"/>
          <w:szCs w:val="52"/>
        </w:rPr>
        <w:t>维普毕业论文（设计）管理系统</w:t>
      </w: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jc w:val="center"/>
        <w:outlineLvl w:val="0"/>
        <w:rPr>
          <w:rFonts w:ascii="宋体" w:hAnsi="宋体"/>
          <w:b/>
          <w:sz w:val="56"/>
          <w:szCs w:val="52"/>
        </w:rPr>
      </w:pPr>
      <w:bookmarkStart w:id="1" w:name="_Toc569976295"/>
      <w:r>
        <w:rPr>
          <w:rFonts w:hint="eastAsia" w:ascii="宋体" w:hAnsi="宋体"/>
          <w:b/>
          <w:sz w:val="56"/>
          <w:szCs w:val="52"/>
        </w:rPr>
        <w:t>用户操作手册</w:t>
      </w:r>
      <w:bookmarkEnd w:id="1"/>
    </w:p>
    <w:p>
      <w:pPr>
        <w:jc w:val="center"/>
        <w:rPr>
          <w:rFonts w:ascii="宋体" w:hAnsi="宋体"/>
          <w:b/>
          <w:sz w:val="48"/>
          <w:szCs w:val="52"/>
        </w:rPr>
      </w:pPr>
      <w:r>
        <w:rPr>
          <w:rFonts w:hint="eastAsia" w:ascii="宋体" w:hAnsi="宋体"/>
          <w:b/>
          <w:sz w:val="48"/>
          <w:szCs w:val="52"/>
        </w:rPr>
        <w:t>（学生）</w:t>
      </w: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rPr>
          <w:rFonts w:ascii="宋体" w:hAnsi="宋体"/>
        </w:rPr>
      </w:pPr>
    </w:p>
    <w:p>
      <w:pPr>
        <w:jc w:val="center"/>
        <w:rPr>
          <w:rFonts w:ascii="宋体" w:hAnsi="宋体"/>
          <w:sz w:val="30"/>
          <w:szCs w:val="30"/>
        </w:rPr>
      </w:pPr>
      <w:r>
        <w:rPr>
          <w:rFonts w:ascii="宋体" w:hAnsi="宋体"/>
          <w:sz w:val="30"/>
          <w:szCs w:val="30"/>
        </w:rPr>
        <w:t xml:space="preserve"> </w:t>
      </w:r>
      <w:r>
        <w:rPr>
          <w:rFonts w:hint="eastAsia" w:ascii="宋体" w:hAnsi="宋体"/>
          <w:sz w:val="30"/>
          <w:szCs w:val="30"/>
        </w:rPr>
        <w:t>重庆泛语科技有限公司</w:t>
      </w:r>
    </w:p>
    <w:p>
      <w:pPr>
        <w:ind w:firstLine="3000" w:firstLineChars="1000"/>
        <w:rPr>
          <w:rFonts w:ascii="宋体" w:hAnsi="宋体"/>
          <w:sz w:val="30"/>
          <w:szCs w:val="30"/>
        </w:rPr>
      </w:pPr>
      <w:r>
        <w:rPr>
          <w:rFonts w:ascii="宋体" w:hAnsi="宋体"/>
          <w:sz w:val="30"/>
          <w:szCs w:val="30"/>
        </w:rPr>
        <w:t xml:space="preserve"> </w:t>
      </w:r>
    </w:p>
    <w:p>
      <w:pPr>
        <w:rPr>
          <w:rFonts w:ascii="宋体" w:hAnsi="宋体"/>
          <w:sz w:val="30"/>
          <w:szCs w:val="30"/>
        </w:rPr>
      </w:pPr>
      <w:r>
        <w:rPr>
          <w:rFonts w:hint="eastAsia" w:ascii="宋体" w:hAnsi="宋体"/>
          <w:sz w:val="30"/>
          <w:szCs w:val="30"/>
        </w:rPr>
        <w:br w:type="page"/>
      </w:r>
    </w:p>
    <w:p>
      <w:pPr>
        <w:spacing w:line="240" w:lineRule="auto"/>
        <w:jc w:val="center"/>
      </w:pPr>
      <w:r>
        <w:rPr>
          <w:rFonts w:ascii="宋体" w:hAnsi="宋体"/>
        </w:rPr>
        <w:t>目录</w:t>
      </w:r>
    </w:p>
    <w:p>
      <w:pPr>
        <w:pStyle w:val="7"/>
        <w:tabs>
          <w:tab w:val="right" w:leader="dot" w:pos="8306"/>
        </w:tabs>
      </w:pPr>
      <w:r>
        <w:rPr>
          <w:rFonts w:hint="eastAsia" w:ascii="宋体" w:hAnsi="宋体"/>
          <w:sz w:val="30"/>
          <w:szCs w:val="30"/>
        </w:rPr>
        <w:fldChar w:fldCharType="begin"/>
      </w:r>
      <w:r>
        <w:rPr>
          <w:rFonts w:hint="eastAsia" w:ascii="宋体" w:hAnsi="宋体"/>
          <w:sz w:val="30"/>
          <w:szCs w:val="30"/>
        </w:rPr>
        <w:instrText xml:space="preserve">TOC \o "1-2" \h \u </w:instrText>
      </w:r>
      <w:r>
        <w:rPr>
          <w:rFonts w:hint="eastAsia" w:ascii="宋体" w:hAnsi="宋体"/>
          <w:sz w:val="30"/>
          <w:szCs w:val="30"/>
        </w:rPr>
        <w:fldChar w:fldCharType="separate"/>
      </w:r>
      <w:r>
        <w:rPr>
          <w:rFonts w:hint="eastAsia" w:ascii="宋体" w:hAnsi="宋体"/>
          <w:szCs w:val="30"/>
        </w:rPr>
        <w:fldChar w:fldCharType="begin"/>
      </w:r>
      <w:r>
        <w:rPr>
          <w:rFonts w:hint="eastAsia" w:ascii="宋体" w:hAnsi="宋体"/>
          <w:szCs w:val="30"/>
        </w:rPr>
        <w:instrText xml:space="preserve"> HYPERLINK \l _Toc569976295 </w:instrText>
      </w:r>
      <w:r>
        <w:rPr>
          <w:rFonts w:hint="eastAsia" w:ascii="宋体" w:hAnsi="宋体"/>
          <w:szCs w:val="30"/>
        </w:rPr>
        <w:fldChar w:fldCharType="separate"/>
      </w:r>
      <w:r>
        <w:rPr>
          <w:rFonts w:hint="eastAsia" w:ascii="宋体" w:hAnsi="宋体"/>
          <w:szCs w:val="52"/>
        </w:rPr>
        <w:t>用户操作手册</w:t>
      </w:r>
      <w:r>
        <w:tab/>
      </w:r>
      <w:r>
        <w:fldChar w:fldCharType="begin"/>
      </w:r>
      <w:r>
        <w:instrText xml:space="preserve"> PAGEREF _Toc569976295 \h </w:instrText>
      </w:r>
      <w:r>
        <w:fldChar w:fldCharType="separate"/>
      </w:r>
      <w:r>
        <w:t>1</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_Toc1814524445 </w:instrText>
      </w:r>
      <w:r>
        <w:rPr>
          <w:rFonts w:hint="eastAsia" w:ascii="宋体" w:hAnsi="宋体"/>
          <w:szCs w:val="30"/>
        </w:rPr>
        <w:fldChar w:fldCharType="separate"/>
      </w:r>
      <w:r>
        <w:rPr>
          <w:rFonts w:hint="default"/>
        </w:rPr>
        <w:t xml:space="preserve">一、 </w:t>
      </w:r>
      <w:r>
        <w:rPr>
          <w:rFonts w:hint="eastAsia"/>
        </w:rPr>
        <w:t>系统登录</w:t>
      </w:r>
      <w:r>
        <w:tab/>
      </w:r>
      <w:r>
        <w:fldChar w:fldCharType="begin"/>
      </w:r>
      <w:r>
        <w:instrText xml:space="preserve"> PAGEREF _Toc1814524445 \h </w:instrText>
      </w:r>
      <w:r>
        <w:fldChar w:fldCharType="separate"/>
      </w:r>
      <w:r>
        <w:t>3</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_Toc297076068 </w:instrText>
      </w:r>
      <w:r>
        <w:rPr>
          <w:rFonts w:hint="eastAsia" w:ascii="宋体" w:hAnsi="宋体"/>
          <w:szCs w:val="30"/>
        </w:rPr>
        <w:fldChar w:fldCharType="separate"/>
      </w:r>
      <w:r>
        <w:rPr>
          <w:rFonts w:hint="default"/>
        </w:rPr>
        <w:t xml:space="preserve">二、 </w:t>
      </w:r>
      <w:r>
        <w:rPr>
          <w:rFonts w:hint="eastAsia"/>
        </w:rPr>
        <w:t>个人设置</w:t>
      </w:r>
      <w:r>
        <w:tab/>
      </w:r>
      <w:r>
        <w:fldChar w:fldCharType="begin"/>
      </w:r>
      <w:r>
        <w:instrText xml:space="preserve"> PAGEREF _Toc297076068 \h </w:instrText>
      </w:r>
      <w:r>
        <w:fldChar w:fldCharType="separate"/>
      </w:r>
      <w:r>
        <w:t>3</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_Toc57995601 </w:instrText>
      </w:r>
      <w:r>
        <w:rPr>
          <w:rFonts w:hint="eastAsia" w:ascii="宋体" w:hAnsi="宋体"/>
          <w:szCs w:val="30"/>
        </w:rPr>
        <w:fldChar w:fldCharType="separate"/>
      </w:r>
      <w:r>
        <w:rPr>
          <w:rFonts w:hint="eastAsia"/>
        </w:rPr>
        <w:t>1、个人信息</w:t>
      </w:r>
      <w:r>
        <w:tab/>
      </w:r>
      <w:r>
        <w:fldChar w:fldCharType="begin"/>
      </w:r>
      <w:r>
        <w:instrText xml:space="preserve"> PAGEREF _Toc57995601 \h </w:instrText>
      </w:r>
      <w:r>
        <w:fldChar w:fldCharType="separate"/>
      </w:r>
      <w:r>
        <w:t>3</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_Toc1921973916 </w:instrText>
      </w:r>
      <w:r>
        <w:rPr>
          <w:rFonts w:hint="eastAsia" w:ascii="宋体" w:hAnsi="宋体"/>
          <w:szCs w:val="30"/>
        </w:rPr>
        <w:fldChar w:fldCharType="separate"/>
      </w:r>
      <w:r>
        <w:rPr>
          <w:rFonts w:hint="eastAsia"/>
        </w:rPr>
        <w:t>2、安全中心</w:t>
      </w:r>
      <w:r>
        <w:tab/>
      </w:r>
      <w:r>
        <w:fldChar w:fldCharType="begin"/>
      </w:r>
      <w:r>
        <w:instrText xml:space="preserve"> PAGEREF _Toc1921973916 \h </w:instrText>
      </w:r>
      <w:r>
        <w:fldChar w:fldCharType="separate"/>
      </w:r>
      <w:r>
        <w:t>4</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_Toc166588038 </w:instrText>
      </w:r>
      <w:r>
        <w:rPr>
          <w:rFonts w:hint="eastAsia" w:ascii="宋体" w:hAnsi="宋体"/>
          <w:szCs w:val="30"/>
        </w:rPr>
        <w:fldChar w:fldCharType="separate"/>
      </w:r>
      <w:r>
        <w:rPr>
          <w:rFonts w:hint="default"/>
        </w:rPr>
        <w:t xml:space="preserve">三、 </w:t>
      </w:r>
      <w:r>
        <w:rPr>
          <w:rFonts w:hint="eastAsia"/>
        </w:rPr>
        <w:t>系统主流程及操作方法</w:t>
      </w:r>
      <w:r>
        <w:tab/>
      </w:r>
      <w:r>
        <w:fldChar w:fldCharType="begin"/>
      </w:r>
      <w:r>
        <w:instrText xml:space="preserve"> PAGEREF _Toc166588038 \h </w:instrText>
      </w:r>
      <w:r>
        <w:fldChar w:fldCharType="separate"/>
      </w:r>
      <w:r>
        <w:t>4</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_Toc1673962625 </w:instrText>
      </w:r>
      <w:r>
        <w:rPr>
          <w:rFonts w:hint="eastAsia" w:ascii="宋体" w:hAnsi="宋体"/>
          <w:szCs w:val="30"/>
        </w:rPr>
        <w:fldChar w:fldCharType="separate"/>
      </w:r>
      <w:r>
        <w:rPr>
          <w:rFonts w:hint="eastAsia"/>
          <w:szCs w:val="28"/>
          <w:highlight w:val="none"/>
          <w:lang w:val="en-US" w:eastAsia="zh-CN"/>
        </w:rPr>
        <w:t>特殊流程：修改课题（学生提交课题信息变更申请→指导教师审核</w:t>
      </w:r>
      <w:r>
        <w:rPr>
          <w:rFonts w:hint="eastAsia"/>
          <w:highlight w:val="none"/>
          <w:lang w:val="en-US" w:eastAsia="zh-CN"/>
        </w:rPr>
        <w:t>）</w:t>
      </w:r>
      <w:r>
        <w:tab/>
      </w:r>
      <w:r>
        <w:fldChar w:fldCharType="begin"/>
      </w:r>
      <w:r>
        <w:instrText xml:space="preserve"> PAGEREF _Toc1673962625 \h </w:instrText>
      </w:r>
      <w:r>
        <w:fldChar w:fldCharType="separate"/>
      </w:r>
      <w:r>
        <w:t>4</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_Toc106579028 </w:instrText>
      </w:r>
      <w:r>
        <w:rPr>
          <w:rFonts w:hint="eastAsia" w:ascii="宋体" w:hAnsi="宋体"/>
          <w:szCs w:val="30"/>
        </w:rPr>
        <w:fldChar w:fldCharType="separate"/>
      </w:r>
      <w:r>
        <w:t>1、提交开题报告</w:t>
      </w:r>
      <w:r>
        <w:tab/>
      </w:r>
      <w:r>
        <w:fldChar w:fldCharType="begin"/>
      </w:r>
      <w:r>
        <w:instrText xml:space="preserve"> PAGEREF _Toc106579028 \h </w:instrText>
      </w:r>
      <w:r>
        <w:fldChar w:fldCharType="separate"/>
      </w:r>
      <w:r>
        <w:t>5</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_Toc272361998 </w:instrText>
      </w:r>
      <w:r>
        <w:rPr>
          <w:rFonts w:hint="eastAsia" w:ascii="宋体" w:hAnsi="宋体"/>
          <w:szCs w:val="30"/>
        </w:rPr>
        <w:fldChar w:fldCharType="separate"/>
      </w:r>
      <w:r>
        <w:rPr>
          <w:rFonts w:hint="eastAsia"/>
          <w:lang w:val="en-US" w:eastAsia="zh-CN"/>
        </w:rPr>
        <w:t>2</w:t>
      </w:r>
      <w:r>
        <w:t>、提交初稿</w:t>
      </w:r>
      <w:r>
        <w:tab/>
      </w:r>
      <w:r>
        <w:fldChar w:fldCharType="begin"/>
      </w:r>
      <w:r>
        <w:instrText xml:space="preserve"> PAGEREF _Toc272361998 \h </w:instrText>
      </w:r>
      <w:r>
        <w:fldChar w:fldCharType="separate"/>
      </w:r>
      <w:r>
        <w:t>6</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_Toc1300448629 </w:instrText>
      </w:r>
      <w:r>
        <w:rPr>
          <w:rFonts w:hint="eastAsia" w:ascii="宋体" w:hAnsi="宋体"/>
          <w:szCs w:val="30"/>
        </w:rPr>
        <w:fldChar w:fldCharType="separate"/>
      </w:r>
      <w:r>
        <w:rPr>
          <w:rFonts w:hint="eastAsia"/>
          <w:lang w:val="en-US" w:eastAsia="zh-CN"/>
        </w:rPr>
        <w:t>3</w:t>
      </w:r>
      <w:r>
        <w:t>、提交定稿</w:t>
      </w:r>
      <w:r>
        <w:tab/>
      </w:r>
      <w:r>
        <w:fldChar w:fldCharType="begin"/>
      </w:r>
      <w:r>
        <w:instrText xml:space="preserve"> PAGEREF _Toc1300448629 \h </w:instrText>
      </w:r>
      <w:r>
        <w:fldChar w:fldCharType="separate"/>
      </w:r>
      <w:r>
        <w:t>8</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_Toc1699032084 </w:instrText>
      </w:r>
      <w:r>
        <w:rPr>
          <w:rFonts w:hint="eastAsia" w:ascii="宋体" w:hAnsi="宋体"/>
          <w:szCs w:val="30"/>
        </w:rPr>
        <w:fldChar w:fldCharType="separate"/>
      </w:r>
      <w:r>
        <w:rPr>
          <w:rFonts w:hint="eastAsia"/>
        </w:rPr>
        <w:t>四、下载中心</w:t>
      </w:r>
      <w:r>
        <w:tab/>
      </w:r>
      <w:r>
        <w:fldChar w:fldCharType="begin"/>
      </w:r>
      <w:r>
        <w:instrText xml:space="preserve"> PAGEREF _Toc1699032084 \h </w:instrText>
      </w:r>
      <w:r>
        <w:fldChar w:fldCharType="separate"/>
      </w:r>
      <w:r>
        <w:t>11</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_Toc542181629 </w:instrText>
      </w:r>
      <w:r>
        <w:rPr>
          <w:rFonts w:hint="eastAsia" w:ascii="宋体" w:hAnsi="宋体"/>
          <w:szCs w:val="30"/>
        </w:rPr>
        <w:fldChar w:fldCharType="separate"/>
      </w:r>
      <w:r>
        <w:rPr>
          <w:rFonts w:hint="eastAsia"/>
        </w:rPr>
        <w:t>五、消息管理</w:t>
      </w:r>
      <w:r>
        <w:tab/>
      </w:r>
      <w:r>
        <w:fldChar w:fldCharType="begin"/>
      </w:r>
      <w:r>
        <w:instrText xml:space="preserve"> PAGEREF _Toc542181629 \h </w:instrText>
      </w:r>
      <w:r>
        <w:fldChar w:fldCharType="separate"/>
      </w:r>
      <w:r>
        <w:t>12</w:t>
      </w:r>
      <w:r>
        <w:fldChar w:fldCharType="end"/>
      </w:r>
      <w:r>
        <w:rPr>
          <w:rFonts w:hint="eastAsia" w:ascii="宋体" w:hAnsi="宋体"/>
          <w:szCs w:val="30"/>
        </w:rPr>
        <w:fldChar w:fldCharType="end"/>
      </w:r>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_Toc673524382 </w:instrText>
      </w:r>
      <w:r>
        <w:rPr>
          <w:rFonts w:hint="eastAsia" w:ascii="宋体" w:hAnsi="宋体"/>
          <w:szCs w:val="30"/>
        </w:rPr>
        <w:fldChar w:fldCharType="separate"/>
      </w:r>
      <w:r>
        <w:rPr>
          <w:rFonts w:hint="eastAsia"/>
        </w:rPr>
        <w:t>1、站内信</w:t>
      </w:r>
      <w:r>
        <w:tab/>
      </w:r>
      <w:r>
        <w:fldChar w:fldCharType="begin"/>
      </w:r>
      <w:r>
        <w:instrText xml:space="preserve"> PAGEREF _Toc673524382 \h </w:instrText>
      </w:r>
      <w:r>
        <w:fldChar w:fldCharType="separate"/>
      </w:r>
      <w:r>
        <w:t>12</w:t>
      </w:r>
      <w:r>
        <w:fldChar w:fldCharType="end"/>
      </w:r>
      <w:r>
        <w:rPr>
          <w:rFonts w:hint="eastAsia" w:ascii="宋体" w:hAnsi="宋体"/>
          <w:szCs w:val="30"/>
        </w:rPr>
        <w:fldChar w:fldCharType="end"/>
      </w:r>
      <w:bookmarkStart w:id="37" w:name="_GoBack"/>
      <w:bookmarkEnd w:id="37"/>
    </w:p>
    <w:p>
      <w:pPr>
        <w:pStyle w:val="8"/>
        <w:tabs>
          <w:tab w:val="right" w:leader="dot" w:pos="8306"/>
        </w:tabs>
      </w:pPr>
      <w:r>
        <w:rPr>
          <w:rFonts w:hint="eastAsia" w:ascii="宋体" w:hAnsi="宋体"/>
          <w:szCs w:val="30"/>
        </w:rPr>
        <w:fldChar w:fldCharType="begin"/>
      </w:r>
      <w:r>
        <w:rPr>
          <w:rFonts w:hint="eastAsia" w:ascii="宋体" w:hAnsi="宋体"/>
          <w:szCs w:val="30"/>
        </w:rPr>
        <w:instrText xml:space="preserve"> HYPERLINK \l _Toc537984937 </w:instrText>
      </w:r>
      <w:r>
        <w:rPr>
          <w:rFonts w:hint="eastAsia" w:ascii="宋体" w:hAnsi="宋体"/>
          <w:szCs w:val="30"/>
        </w:rPr>
        <w:fldChar w:fldCharType="separate"/>
      </w:r>
      <w:r>
        <w:rPr>
          <w:rFonts w:hint="eastAsia"/>
        </w:rPr>
        <w:t>2、公告管理</w:t>
      </w:r>
      <w:r>
        <w:tab/>
      </w:r>
      <w:r>
        <w:fldChar w:fldCharType="begin"/>
      </w:r>
      <w:r>
        <w:instrText xml:space="preserve"> PAGEREF _Toc537984937 \h </w:instrText>
      </w:r>
      <w:r>
        <w:fldChar w:fldCharType="separate"/>
      </w:r>
      <w:r>
        <w:t>12</w:t>
      </w:r>
      <w:r>
        <w:fldChar w:fldCharType="end"/>
      </w:r>
      <w:r>
        <w:rPr>
          <w:rFonts w:hint="eastAsia" w:ascii="宋体" w:hAnsi="宋体"/>
          <w:szCs w:val="30"/>
        </w:rPr>
        <w:fldChar w:fldCharType="end"/>
      </w:r>
    </w:p>
    <w:p>
      <w:pPr>
        <w:pStyle w:val="7"/>
        <w:tabs>
          <w:tab w:val="right" w:leader="dot" w:pos="8306"/>
        </w:tabs>
      </w:pPr>
      <w:r>
        <w:rPr>
          <w:rFonts w:hint="eastAsia" w:ascii="宋体" w:hAnsi="宋体"/>
          <w:szCs w:val="30"/>
        </w:rPr>
        <w:fldChar w:fldCharType="begin"/>
      </w:r>
      <w:r>
        <w:rPr>
          <w:rFonts w:hint="eastAsia" w:ascii="宋体" w:hAnsi="宋体"/>
          <w:szCs w:val="30"/>
        </w:rPr>
        <w:instrText xml:space="preserve"> HYPERLINK \l _Toc1006682289 </w:instrText>
      </w:r>
      <w:r>
        <w:rPr>
          <w:rFonts w:hint="eastAsia" w:ascii="宋体" w:hAnsi="宋体"/>
          <w:szCs w:val="30"/>
        </w:rPr>
        <w:fldChar w:fldCharType="separate"/>
      </w:r>
      <w:r>
        <w:rPr>
          <w:rFonts w:hint="eastAsia"/>
        </w:rPr>
        <w:t>六、常见问题</w:t>
      </w:r>
      <w:r>
        <w:tab/>
      </w:r>
      <w:r>
        <w:fldChar w:fldCharType="begin"/>
      </w:r>
      <w:r>
        <w:instrText xml:space="preserve"> PAGEREF _Toc1006682289 \h </w:instrText>
      </w:r>
      <w:r>
        <w:fldChar w:fldCharType="separate"/>
      </w:r>
      <w:r>
        <w:t>13</w:t>
      </w:r>
      <w:r>
        <w:fldChar w:fldCharType="end"/>
      </w:r>
      <w:r>
        <w:rPr>
          <w:rFonts w:hint="eastAsia" w:ascii="宋体" w:hAnsi="宋体"/>
          <w:szCs w:val="30"/>
        </w:rPr>
        <w:fldChar w:fldCharType="end"/>
      </w:r>
    </w:p>
    <w:p>
      <w:pPr>
        <w:ind w:firstLine="2100" w:firstLineChars="1000"/>
        <w:rPr>
          <w:rFonts w:ascii="宋体" w:hAnsi="宋体"/>
          <w:b/>
          <w:szCs w:val="30"/>
        </w:rPr>
        <w:sectPr>
          <w:pgSz w:w="11906" w:h="16838"/>
          <w:pgMar w:top="1440" w:right="1800" w:bottom="1440" w:left="1800" w:header="851" w:footer="992" w:gutter="0"/>
          <w:cols w:space="720" w:num="1"/>
          <w:docGrid w:type="lines" w:linePitch="312" w:charSpace="0"/>
        </w:sectPr>
      </w:pPr>
      <w:r>
        <w:rPr>
          <w:rFonts w:hint="eastAsia" w:ascii="宋体" w:hAnsi="宋体"/>
          <w:szCs w:val="30"/>
        </w:rPr>
        <w:fldChar w:fldCharType="end"/>
      </w:r>
    </w:p>
    <w:p>
      <w:pPr>
        <w:ind w:firstLine="2102" w:firstLineChars="1000"/>
        <w:rPr>
          <w:rFonts w:ascii="宋体" w:hAnsi="宋体"/>
          <w:b/>
          <w:szCs w:val="30"/>
        </w:rPr>
      </w:pPr>
    </w:p>
    <w:p>
      <w:pPr>
        <w:pStyle w:val="2"/>
        <w:numPr>
          <w:ilvl w:val="0"/>
          <w:numId w:val="1"/>
        </w:numPr>
        <w:spacing w:before="0" w:after="0" w:line="360" w:lineRule="auto"/>
      </w:pPr>
      <w:bookmarkStart w:id="2" w:name="_Toc1814524445"/>
      <w:r>
        <w:rPr>
          <w:rFonts w:hint="eastAsia"/>
        </w:rPr>
        <w:t>系统登录</w:t>
      </w:r>
      <w:bookmarkEnd w:id="0"/>
      <w:bookmarkEnd w:id="2"/>
    </w:p>
    <w:p>
      <w:pPr>
        <w:rPr>
          <w:rFonts w:ascii="宋体" w:hAnsi="宋体" w:cs="宋体"/>
          <w:color w:val="000000"/>
        </w:rPr>
      </w:pPr>
      <w:r>
        <w:rPr>
          <w:rFonts w:hint="eastAsia" w:ascii="宋体" w:hAnsi="宋体" w:cs="宋体"/>
        </w:rPr>
        <w:t>打开网址https://vgms.fanyu.com/，选择学校“南京财经大学继续教育学院”，输入账号和密码（</w:t>
      </w:r>
      <w:r>
        <w:rPr>
          <w:rFonts w:hint="eastAsia" w:ascii="宋体" w:hAnsi="宋体" w:cs="宋体"/>
          <w:color w:val="FF0000"/>
        </w:rPr>
        <w:t>账号为学号/工号，初始密码：以学校通知为准）</w:t>
      </w:r>
      <w:r>
        <w:rPr>
          <w:rFonts w:hint="eastAsia" w:ascii="宋体" w:hAnsi="宋体" w:cs="宋体"/>
          <w:color w:val="000000"/>
        </w:rPr>
        <w:t>，点击登录即可。</w:t>
      </w:r>
    </w:p>
    <w:p>
      <w:r>
        <w:drawing>
          <wp:inline distT="0" distB="0" distL="114300" distR="114300">
            <wp:extent cx="5264785" cy="2598420"/>
            <wp:effectExtent l="0" t="0" r="18415" b="17780"/>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7"/>
                    <a:stretch>
                      <a:fillRect/>
                    </a:stretch>
                  </pic:blipFill>
                  <pic:spPr>
                    <a:xfrm>
                      <a:off x="0" y="0"/>
                      <a:ext cx="5264785" cy="2598420"/>
                    </a:xfrm>
                    <a:prstGeom prst="rect">
                      <a:avLst/>
                    </a:prstGeom>
                    <a:noFill/>
                    <a:ln>
                      <a:noFill/>
                    </a:ln>
                  </pic:spPr>
                </pic:pic>
              </a:graphicData>
            </a:graphic>
          </wp:inline>
        </w:drawing>
      </w:r>
    </w:p>
    <w:p>
      <w:pPr>
        <w:pStyle w:val="2"/>
        <w:numPr>
          <w:ilvl w:val="0"/>
          <w:numId w:val="1"/>
        </w:numPr>
        <w:spacing w:before="0" w:after="0" w:line="360" w:lineRule="auto"/>
      </w:pPr>
      <w:bookmarkStart w:id="3" w:name="_Toc21120"/>
      <w:bookmarkStart w:id="4" w:name="_Toc297076068"/>
      <w:r>
        <w:rPr>
          <w:rFonts w:hint="eastAsia"/>
        </w:rPr>
        <w:t>个人</w:t>
      </w:r>
      <w:bookmarkEnd w:id="3"/>
      <w:r>
        <w:rPr>
          <w:rFonts w:hint="eastAsia"/>
        </w:rPr>
        <w:t>设置</w:t>
      </w:r>
      <w:bookmarkEnd w:id="4"/>
    </w:p>
    <w:p>
      <w:pPr>
        <w:pStyle w:val="3"/>
      </w:pPr>
      <w:bookmarkStart w:id="5" w:name="_Toc57995601"/>
      <w:r>
        <w:rPr>
          <w:rFonts w:hint="eastAsia"/>
        </w:rPr>
        <w:t>1、个人信息</w:t>
      </w:r>
      <w:bookmarkEnd w:id="5"/>
    </w:p>
    <w:p>
      <w:r>
        <w:rPr>
          <w:rFonts w:hint="eastAsia"/>
        </w:rPr>
        <w:t>第一步：点击左侧菜单进入“个人设置——个人信息”，这里可以填写自己的个人信息、电子签名等。</w:t>
      </w:r>
    </w:p>
    <w:p>
      <w:r>
        <w:drawing>
          <wp:inline distT="0" distB="0" distL="114300" distR="114300">
            <wp:extent cx="5269230" cy="2503805"/>
            <wp:effectExtent l="0" t="0" r="13970" b="1079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8"/>
                    <pic:cNvPicPr>
                      <a:picLocks noChangeAspect="1"/>
                    </pic:cNvPicPr>
                  </pic:nvPicPr>
                  <pic:blipFill>
                    <a:blip r:embed="rId8"/>
                    <a:stretch>
                      <a:fillRect/>
                    </a:stretch>
                  </pic:blipFill>
                  <pic:spPr>
                    <a:xfrm>
                      <a:off x="0" y="0"/>
                      <a:ext cx="5269230" cy="2503805"/>
                    </a:xfrm>
                    <a:prstGeom prst="rect">
                      <a:avLst/>
                    </a:prstGeom>
                    <a:noFill/>
                    <a:ln>
                      <a:noFill/>
                    </a:ln>
                  </pic:spPr>
                </pic:pic>
              </a:graphicData>
            </a:graphic>
          </wp:inline>
        </w:drawing>
      </w:r>
    </w:p>
    <w:p>
      <w:r>
        <w:rPr>
          <w:rFonts w:hint="eastAsia"/>
        </w:rPr>
        <w:t>第二歩：所有内容填写无误后，点击“提交”按钮。</w:t>
      </w:r>
    </w:p>
    <w:p>
      <w:pPr>
        <w:pStyle w:val="3"/>
      </w:pPr>
      <w:bookmarkStart w:id="6" w:name="_Toc1921973916"/>
      <w:r>
        <w:rPr>
          <w:rFonts w:hint="eastAsia"/>
        </w:rPr>
        <w:t>2、安全中心</w:t>
      </w:r>
      <w:bookmarkEnd w:id="6"/>
    </w:p>
    <w:p>
      <w:pPr>
        <w:rPr>
          <w:rFonts w:ascii="宋体" w:hAnsi="宋体" w:cs="宋体"/>
        </w:rPr>
      </w:pPr>
      <w:r>
        <w:rPr>
          <w:rFonts w:hint="eastAsia" w:ascii="宋体" w:hAnsi="宋体" w:cs="宋体"/>
        </w:rPr>
        <w:t>第一步：点击左侧菜单进入“个人设置——安全中心”。</w:t>
      </w:r>
    </w:p>
    <w:p>
      <w:pPr>
        <w:rPr>
          <w:rFonts w:ascii="宋体" w:hAnsi="宋体" w:cs="宋体"/>
        </w:rPr>
      </w:pPr>
      <w:r>
        <w:rPr>
          <w:rFonts w:hint="eastAsia" w:ascii="宋体" w:hAnsi="宋体" w:cs="宋体"/>
        </w:rPr>
        <w:t>第二步：可根据自己需求在“个人设置-安全中心”中进行绑定安全邮箱、绑定手机号、绑定微信、密码修改等操作。绑定后，可用于找回密码或系统登录。</w:t>
      </w:r>
    </w:p>
    <w:p>
      <w:pPr>
        <w:rPr>
          <w:rFonts w:ascii="微软雅黑" w:hAnsi="微软雅黑" w:eastAsia="微软雅黑"/>
        </w:rPr>
      </w:pPr>
      <w:r>
        <w:drawing>
          <wp:inline distT="0" distB="0" distL="114300" distR="114300">
            <wp:extent cx="5264785" cy="2598420"/>
            <wp:effectExtent l="0" t="0" r="18415" b="17780"/>
            <wp:docPr id="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9"/>
                    <pic:cNvPicPr>
                      <a:picLocks noChangeAspect="1"/>
                    </pic:cNvPicPr>
                  </pic:nvPicPr>
                  <pic:blipFill>
                    <a:blip r:embed="rId9"/>
                    <a:stretch>
                      <a:fillRect/>
                    </a:stretch>
                  </pic:blipFill>
                  <pic:spPr>
                    <a:xfrm>
                      <a:off x="0" y="0"/>
                      <a:ext cx="5264785" cy="2598420"/>
                    </a:xfrm>
                    <a:prstGeom prst="rect">
                      <a:avLst/>
                    </a:prstGeom>
                    <a:noFill/>
                    <a:ln>
                      <a:noFill/>
                    </a:ln>
                  </pic:spPr>
                </pic:pic>
              </a:graphicData>
            </a:graphic>
          </wp:inline>
        </w:drawing>
      </w:r>
    </w:p>
    <w:p>
      <w:pPr>
        <w:pStyle w:val="2"/>
        <w:numPr>
          <w:ilvl w:val="0"/>
          <w:numId w:val="1"/>
        </w:numPr>
        <w:spacing w:before="0" w:after="0" w:line="360" w:lineRule="auto"/>
      </w:pPr>
      <w:bookmarkStart w:id="7" w:name="_Toc6721"/>
      <w:bookmarkStart w:id="8" w:name="_Toc166588038"/>
      <w:r>
        <w:rPr>
          <w:rFonts w:hint="eastAsia"/>
        </w:rPr>
        <w:t>系统主流程及操作方法</w:t>
      </w:r>
      <w:bookmarkEnd w:id="7"/>
      <w:bookmarkEnd w:id="8"/>
      <w:r>
        <w:rPr>
          <w:rFonts w:hint="eastAsia"/>
        </w:rPr>
        <w:t xml:space="preserve"> </w:t>
      </w:r>
    </w:p>
    <w:p>
      <w:pPr>
        <w:spacing w:line="276" w:lineRule="auto"/>
      </w:pPr>
    </w:p>
    <w:p>
      <w:pPr>
        <w:pStyle w:val="3"/>
        <w:jc w:val="left"/>
        <w:rPr>
          <w:rFonts w:hint="default" w:ascii="宋体" w:hAnsi="宋体" w:eastAsia="宋体" w:cs="宋体"/>
          <w:sz w:val="21"/>
          <w:u w:color="auto"/>
          <w:lang w:val="en-US" w:eastAsia="zh-CN"/>
        </w:rPr>
      </w:pPr>
      <w:bookmarkStart w:id="9" w:name="_Toc1673962625"/>
      <w:r>
        <w:rPr>
          <w:rFonts w:hint="eastAsia"/>
          <w:color w:val="FF0000"/>
          <w:sz w:val="28"/>
          <w:szCs w:val="28"/>
          <w:highlight w:val="none"/>
          <w:lang w:val="en-US" w:eastAsia="zh-CN"/>
        </w:rPr>
        <w:t>特殊流程：修改课题（学生提交课题信息变更申请→指导教师审核</w:t>
      </w:r>
      <w:r>
        <w:rPr>
          <w:rFonts w:hint="eastAsia"/>
          <w:color w:val="FF0000"/>
          <w:highlight w:val="none"/>
          <w:lang w:val="en-US" w:eastAsia="zh-CN"/>
        </w:rPr>
        <w:t>）</w:t>
      </w:r>
      <w:bookmarkEnd w:id="9"/>
    </w:p>
    <w:p>
      <w:pPr>
        <w:keepLines/>
        <w:ind w:firstLine="420" w:firstLineChars="200"/>
        <w:jc w:val="left"/>
        <w:rPr>
          <w:rFonts w:ascii="宋体" w:hAnsi="宋体" w:cs="宋体"/>
        </w:rPr>
      </w:pPr>
      <w:r>
        <w:rPr>
          <w:rFonts w:ascii="宋体" w:hAnsi="宋体" w:eastAsia="宋体" w:cs="宋体"/>
          <w:sz w:val="21"/>
          <w:u w:color="auto"/>
        </w:rPr>
        <w:t>第1步：用户点击左边菜单栏“</w:t>
      </w:r>
      <w:r>
        <w:rPr>
          <w:rFonts w:hint="eastAsia" w:ascii="宋体" w:hAnsi="宋体" w:eastAsia="宋体" w:cs="宋体"/>
          <w:sz w:val="21"/>
          <w:u w:color="auto"/>
          <w:lang w:val="en-US" w:eastAsia="zh-CN"/>
        </w:rPr>
        <w:t>选题</w:t>
      </w:r>
      <w:r>
        <w:rPr>
          <w:rFonts w:ascii="宋体" w:hAnsi="宋体" w:eastAsia="宋体" w:cs="宋体"/>
          <w:sz w:val="21"/>
          <w:u w:color="auto"/>
        </w:rPr>
        <w:t>管理”——选择“</w:t>
      </w:r>
      <w:r>
        <w:rPr>
          <w:rFonts w:hint="eastAsia" w:ascii="宋体" w:hAnsi="宋体" w:eastAsia="宋体" w:cs="宋体"/>
          <w:sz w:val="21"/>
          <w:u w:color="auto"/>
          <w:lang w:val="en-US" w:eastAsia="zh-CN"/>
        </w:rPr>
        <w:t>课题信息变更</w:t>
      </w:r>
      <w:r>
        <w:rPr>
          <w:rFonts w:ascii="宋体" w:hAnsi="宋体" w:eastAsia="宋体" w:cs="宋体"/>
          <w:sz w:val="21"/>
          <w:u w:color="auto"/>
        </w:rPr>
        <w:t>”，进入“</w:t>
      </w:r>
      <w:r>
        <w:rPr>
          <w:rFonts w:hint="eastAsia" w:ascii="宋体" w:hAnsi="宋体" w:eastAsia="宋体" w:cs="宋体"/>
          <w:sz w:val="21"/>
          <w:u w:color="auto"/>
          <w:lang w:val="en-US" w:eastAsia="zh-CN"/>
        </w:rPr>
        <w:t>申请课题信息变更</w:t>
      </w:r>
      <w:r>
        <w:rPr>
          <w:rFonts w:ascii="宋体" w:hAnsi="宋体" w:eastAsia="宋体" w:cs="宋体"/>
          <w:sz w:val="21"/>
          <w:u w:color="auto"/>
        </w:rPr>
        <w:t>”页面，在此点击“</w:t>
      </w:r>
      <w:r>
        <w:rPr>
          <w:rFonts w:hint="eastAsia" w:ascii="宋体" w:hAnsi="宋体" w:eastAsia="宋体" w:cs="宋体"/>
          <w:sz w:val="21"/>
          <w:u w:color="auto"/>
          <w:lang w:val="en-US" w:eastAsia="zh-CN"/>
        </w:rPr>
        <w:t>申请</w:t>
      </w:r>
      <w:r>
        <w:rPr>
          <w:rFonts w:ascii="宋体" w:hAnsi="宋体" w:eastAsia="宋体" w:cs="宋体"/>
          <w:sz w:val="21"/>
          <w:u w:color="auto"/>
        </w:rPr>
        <w:t>”按钮即可进入</w:t>
      </w:r>
      <w:r>
        <w:rPr>
          <w:rFonts w:hint="eastAsia" w:ascii="宋体" w:hAnsi="宋体" w:eastAsia="宋体" w:cs="宋体"/>
          <w:sz w:val="21"/>
          <w:u w:color="auto"/>
          <w:lang w:val="en-US" w:eastAsia="zh-CN"/>
        </w:rPr>
        <w:t>新课题信息填写</w:t>
      </w:r>
      <w:r>
        <w:rPr>
          <w:rFonts w:ascii="宋体" w:hAnsi="宋体" w:eastAsia="宋体" w:cs="宋体"/>
          <w:sz w:val="21"/>
          <w:u w:color="auto"/>
        </w:rPr>
        <w:t>页面</w:t>
      </w:r>
    </w:p>
    <w:p>
      <w:pPr>
        <w:keepLines/>
        <w:ind w:firstLineChars="200"/>
        <w:jc w:val="left"/>
      </w:pPr>
      <w:r>
        <w:rPr>
          <w:rFonts w:ascii="宋体" w:hAnsi="宋体" w:cs="宋体"/>
        </w:rPr>
        <w:t xml:space="preserve"> </w:t>
      </w:r>
      <w:r>
        <w:rPr>
          <w:rFonts w:ascii="宋体" w:hAnsi="宋体" w:eastAsia="宋体" w:cs="宋体"/>
          <w:sz w:val="21"/>
          <w:u w:color="auto"/>
        </w:rPr>
        <w:t>第2步：填写完成后点击“</w:t>
      </w:r>
      <w:r>
        <w:rPr>
          <w:rFonts w:hint="eastAsia" w:ascii="宋体" w:hAnsi="宋体" w:eastAsia="宋体" w:cs="宋体"/>
          <w:sz w:val="21"/>
          <w:u w:color="auto"/>
          <w:lang w:val="en-US" w:eastAsia="zh-CN"/>
        </w:rPr>
        <w:t>确定</w:t>
      </w:r>
      <w:r>
        <w:rPr>
          <w:rFonts w:ascii="宋体" w:hAnsi="宋体" w:eastAsia="宋体" w:cs="宋体"/>
          <w:sz w:val="21"/>
          <w:u w:color="auto"/>
        </w:rPr>
        <w:t>”。提交即进入审核环节，审核退回之前不可修改；暂存并未进入下一节点，可以再次编辑修改</w:t>
      </w:r>
      <w:r>
        <w:rPr>
          <w:rFonts w:hint="eastAsia" w:ascii="宋体" w:hAnsi="宋体" w:eastAsia="宋体" w:cs="宋体"/>
          <w:sz w:val="21"/>
          <w:u w:color="auto"/>
          <w:lang w:eastAsia="zh-CN"/>
        </w:rPr>
        <w:t>，</w:t>
      </w:r>
      <w:r>
        <w:rPr>
          <w:rFonts w:hint="eastAsia" w:ascii="宋体" w:hAnsi="宋体" w:eastAsia="宋体" w:cs="宋体"/>
          <w:sz w:val="21"/>
          <w:u w:color="auto"/>
          <w:lang w:val="en-US" w:eastAsia="zh-CN"/>
        </w:rPr>
        <w:t>等待指导教师审核通过后课题名称就会变更为最新课题名称了</w:t>
      </w:r>
      <w:r>
        <w:rPr>
          <w:rFonts w:ascii="宋体" w:hAnsi="宋体" w:eastAsia="宋体" w:cs="宋体"/>
          <w:sz w:val="21"/>
          <w:u w:color="auto"/>
        </w:rPr>
        <w:t>。</w:t>
      </w:r>
    </w:p>
    <w:p>
      <w:pPr>
        <w:jc w:val="center"/>
      </w:pPr>
      <w:r>
        <w:drawing>
          <wp:inline distT="0" distB="0" distL="114300" distR="114300">
            <wp:extent cx="5270500" cy="3044190"/>
            <wp:effectExtent l="0" t="0" r="12700" b="381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0"/>
                    <a:stretch>
                      <a:fillRect/>
                    </a:stretch>
                  </pic:blipFill>
                  <pic:spPr>
                    <a:xfrm>
                      <a:off x="0" y="0"/>
                      <a:ext cx="5270500" cy="3044190"/>
                    </a:xfrm>
                    <a:prstGeom prst="rect">
                      <a:avLst/>
                    </a:prstGeom>
                    <a:noFill/>
                    <a:ln>
                      <a:noFill/>
                    </a:ln>
                  </pic:spPr>
                </pic:pic>
              </a:graphicData>
            </a:graphic>
          </wp:inline>
        </w:drawing>
      </w:r>
    </w:p>
    <w:p>
      <w:pPr>
        <w:pStyle w:val="3"/>
        <w:jc w:val="left"/>
      </w:pPr>
    </w:p>
    <w:p>
      <w:pPr>
        <w:pStyle w:val="3"/>
        <w:jc w:val="left"/>
      </w:pPr>
      <w:bookmarkStart w:id="10" w:name="_Toc106579028"/>
      <w:r>
        <w:t>1、提交</w:t>
      </w:r>
      <w:bookmarkStart w:id="11" w:name="_Toc21246"/>
      <w:r>
        <w:rPr>
          <w:u w:color="auto"/>
        </w:rPr>
        <w:t>开题报告</w:t>
      </w:r>
      <w:bookmarkEnd w:id="10"/>
      <w:bookmarkEnd w:id="11"/>
    </w:p>
    <w:p>
      <w:pPr>
        <w:keepLines/>
        <w:ind w:firstLine="420" w:firstLineChars="200"/>
        <w:jc w:val="left"/>
        <w:rPr>
          <w:rFonts w:ascii="宋体" w:hAnsi="宋体" w:cs="宋体"/>
        </w:rPr>
      </w:pPr>
      <w:r>
        <w:rPr>
          <w:rFonts w:ascii="宋体" w:hAnsi="宋体" w:eastAsia="宋体" w:cs="宋体"/>
          <w:sz w:val="21"/>
          <w:u w:color="auto"/>
        </w:rPr>
        <w:t>第1步：用户点击左边菜单栏“过程管理”——选择“开题报告”，进入“编辑开题报告”页面，在此点击“编辑”按钮即可进入开题报告详情页面——在弹窗中根据提示填写开题报告详细内容</w:t>
      </w:r>
      <w:r>
        <w:rPr>
          <w:rFonts w:ascii="宋体" w:hAnsi="宋体" w:cs="宋体"/>
        </w:rPr>
        <w:t>；</w:t>
      </w:r>
    </w:p>
    <w:p>
      <w:pPr>
        <w:keepLines/>
        <w:ind w:firstLineChars="200"/>
        <w:jc w:val="left"/>
      </w:pPr>
      <w:r>
        <w:rPr>
          <w:rFonts w:ascii="宋体" w:hAnsi="宋体" w:cs="宋体"/>
        </w:rPr>
        <w:t xml:space="preserve"> </w:t>
      </w:r>
      <w:r>
        <w:rPr>
          <w:rFonts w:ascii="宋体" w:hAnsi="宋体" w:eastAsia="宋体" w:cs="宋体"/>
          <w:sz w:val="21"/>
          <w:u w:color="auto"/>
        </w:rPr>
        <w:t>第2步：填写完成后点击“提交”或“暂存”。提交即进入审核环节，审核退回之前不可修改；暂存并未进入下一节点，可以再次编辑修改。</w:t>
      </w:r>
    </w:p>
    <w:p>
      <w:pPr>
        <w:jc w:val="center"/>
      </w:pPr>
      <w:r>
        <w:rPr>
          <w:u w:color="auto"/>
        </w:rPr>
        <w:drawing>
          <wp:inline distT="0" distB="0" distL="0" distR="0">
            <wp:extent cx="5267325" cy="666750"/>
            <wp:effectExtent l="0" t="0" r="9525" b="0"/>
            <wp:docPr id="3" name="Drawing 1"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1" descr="Generated"/>
                    <pic:cNvPicPr>
                      <a:picLocks noChangeAspect="1"/>
                    </pic:cNvPicPr>
                  </pic:nvPicPr>
                  <pic:blipFill>
                    <a:blip r:embed="rId11"/>
                    <a:stretch>
                      <a:fillRect/>
                    </a:stretch>
                  </pic:blipFill>
                  <pic:spPr>
                    <a:xfrm>
                      <a:off x="0" y="0"/>
                      <a:ext cx="5267325" cy="666750"/>
                    </a:xfrm>
                    <a:prstGeom prst="rect">
                      <a:avLst/>
                    </a:prstGeom>
                  </pic:spPr>
                </pic:pic>
              </a:graphicData>
            </a:graphic>
          </wp:inline>
        </w:drawing>
      </w:r>
    </w:p>
    <w:p>
      <w:pPr>
        <w:jc w:val="center"/>
      </w:pPr>
      <w:r>
        <w:rPr>
          <w:u w:color="auto"/>
        </w:rPr>
        <w:drawing>
          <wp:inline distT="0" distB="0" distL="0" distR="0">
            <wp:extent cx="5267325" cy="3152775"/>
            <wp:effectExtent l="0" t="0" r="9525" b="9525"/>
            <wp:docPr id="14" name="Drawing 2"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2" descr="Generated"/>
                    <pic:cNvPicPr>
                      <a:picLocks noChangeAspect="1"/>
                    </pic:cNvPicPr>
                  </pic:nvPicPr>
                  <pic:blipFill>
                    <a:blip r:embed="rId12"/>
                    <a:stretch>
                      <a:fillRect/>
                    </a:stretch>
                  </pic:blipFill>
                  <pic:spPr>
                    <a:xfrm>
                      <a:off x="0" y="0"/>
                      <a:ext cx="5267325" cy="3152775"/>
                    </a:xfrm>
                    <a:prstGeom prst="rect">
                      <a:avLst/>
                    </a:prstGeom>
                  </pic:spPr>
                </pic:pic>
              </a:graphicData>
            </a:graphic>
          </wp:inline>
        </w:drawing>
      </w:r>
    </w:p>
    <w:p>
      <w:pPr>
        <w:jc w:val="center"/>
      </w:pPr>
      <w:r>
        <w:drawing>
          <wp:inline distT="0" distB="0" distL="114300" distR="114300">
            <wp:extent cx="5264150" cy="2700020"/>
            <wp:effectExtent l="0" t="0" r="19050" b="1778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3"/>
                    <a:stretch>
                      <a:fillRect/>
                    </a:stretch>
                  </pic:blipFill>
                  <pic:spPr>
                    <a:xfrm>
                      <a:off x="0" y="0"/>
                      <a:ext cx="5264150" cy="2700020"/>
                    </a:xfrm>
                    <a:prstGeom prst="rect">
                      <a:avLst/>
                    </a:prstGeom>
                    <a:noFill/>
                    <a:ln>
                      <a:noFill/>
                    </a:ln>
                  </pic:spPr>
                </pic:pic>
              </a:graphicData>
            </a:graphic>
          </wp:inline>
        </w:drawing>
      </w:r>
    </w:p>
    <w:p>
      <w:pPr>
        <w:pStyle w:val="3"/>
        <w:jc w:val="left"/>
      </w:pPr>
      <w:bookmarkStart w:id="12" w:name="_Toc272361998"/>
      <w:r>
        <w:rPr>
          <w:rFonts w:hint="eastAsia"/>
          <w:lang w:val="en-US" w:eastAsia="zh-CN"/>
        </w:rPr>
        <w:t>2</w:t>
      </w:r>
      <w:r>
        <w:t>、提交初稿</w:t>
      </w:r>
      <w:bookmarkEnd w:id="12"/>
    </w:p>
    <w:p>
      <w:pPr>
        <w:keepLines/>
        <w:ind w:firstLine="420" w:firstLineChars="200"/>
        <w:jc w:val="left"/>
      </w:pPr>
      <w:r>
        <w:rPr>
          <w:rFonts w:ascii="宋体" w:hAnsi="宋体" w:cs="宋体"/>
        </w:rPr>
        <w:t xml:space="preserve">第1步：用户点击左边菜单栏“过程管理”——选择“初稿”，进入“编辑初稿”页面，在此点击“编辑”按钮即可进入初稿详情页面——在弹窗中上传附件；  </w:t>
      </w:r>
    </w:p>
    <w:p>
      <w:pPr>
        <w:keepLines/>
        <w:ind w:firstLine="420" w:firstLineChars="200"/>
        <w:jc w:val="left"/>
        <w:rPr>
          <w:highlight w:val="red"/>
        </w:rPr>
      </w:pPr>
      <w:r>
        <w:rPr>
          <w:rFonts w:ascii="宋体" w:hAnsi="宋体" w:cs="宋体"/>
        </w:rPr>
        <w:t>第2步：填写完成后点击“提交”或“暂存”。提交即进入审核环节，审核退回之前不可修改；暂存并未进入下一节点，可以再次编辑修改。</w:t>
      </w:r>
      <w:r>
        <w:rPr>
          <w:rFonts w:ascii="宋体" w:hAnsi="宋体" w:cs="宋体"/>
        </w:rPr>
        <w:br w:type="textWrapping"/>
      </w:r>
      <w:r>
        <w:rPr>
          <w:rFonts w:hint="eastAsia" w:ascii="宋体" w:hAnsi="宋体" w:cs="宋体"/>
          <w:color w:val="FF0000"/>
          <w:highlight w:val="none"/>
          <w:lang w:val="en-US" w:eastAsia="zh-CN"/>
        </w:rPr>
        <w:t>初稿环节每位学位一次免费格式检测次数，由指导教师提交格式检测</w:t>
      </w:r>
      <w:r>
        <w:rPr>
          <w:rFonts w:ascii="宋体" w:hAnsi="宋体" w:cs="宋体"/>
          <w:color w:val="FF0000"/>
          <w:highlight w:val="none"/>
        </w:rPr>
        <w:t xml:space="preserve">  </w:t>
      </w:r>
    </w:p>
    <w:p>
      <w:pPr>
        <w:jc w:val="center"/>
      </w:pPr>
      <w:r>
        <w:drawing>
          <wp:inline distT="0" distB="0" distL="0" distR="0">
            <wp:extent cx="5267325" cy="647700"/>
            <wp:effectExtent l="0" t="0" r="0" b="0"/>
            <wp:docPr id="4" name="Drawing 1"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1" descr="Generated"/>
                    <pic:cNvPicPr>
                      <a:picLocks noChangeAspect="1"/>
                    </pic:cNvPicPr>
                  </pic:nvPicPr>
                  <pic:blipFill>
                    <a:blip r:embed="rId14"/>
                    <a:stretch>
                      <a:fillRect/>
                    </a:stretch>
                  </pic:blipFill>
                  <pic:spPr>
                    <a:xfrm>
                      <a:off x="0" y="0"/>
                      <a:ext cx="5267325" cy="647700"/>
                    </a:xfrm>
                    <a:prstGeom prst="rect">
                      <a:avLst/>
                    </a:prstGeom>
                  </pic:spPr>
                </pic:pic>
              </a:graphicData>
            </a:graphic>
          </wp:inline>
        </w:drawing>
      </w:r>
    </w:p>
    <w:p>
      <w:pPr>
        <w:jc w:val="center"/>
      </w:pPr>
      <w:r>
        <w:drawing>
          <wp:inline distT="0" distB="0" distL="0" distR="0">
            <wp:extent cx="5267325" cy="3000375"/>
            <wp:effectExtent l="0" t="0" r="0" b="0"/>
            <wp:docPr id="5" name="Drawing 2"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2" descr="Generated"/>
                    <pic:cNvPicPr>
                      <a:picLocks noChangeAspect="1"/>
                    </pic:cNvPicPr>
                  </pic:nvPicPr>
                  <pic:blipFill>
                    <a:blip r:embed="rId15"/>
                    <a:stretch>
                      <a:fillRect/>
                    </a:stretch>
                  </pic:blipFill>
                  <pic:spPr>
                    <a:xfrm>
                      <a:off x="0" y="0"/>
                      <a:ext cx="5267325" cy="3000375"/>
                    </a:xfrm>
                    <a:prstGeom prst="rect">
                      <a:avLst/>
                    </a:prstGeom>
                  </pic:spPr>
                </pic:pic>
              </a:graphicData>
            </a:graphic>
          </wp:inline>
        </w:drawing>
      </w:r>
    </w:p>
    <w:p>
      <w:pPr>
        <w:jc w:val="center"/>
      </w:pPr>
      <w:r>
        <w:drawing>
          <wp:inline distT="0" distB="0" distL="0" distR="0">
            <wp:extent cx="5267325" cy="3152775"/>
            <wp:effectExtent l="0" t="0" r="0" b="0"/>
            <wp:docPr id="6" name="Drawing 3"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3" descr="Generated"/>
                    <pic:cNvPicPr>
                      <a:picLocks noChangeAspect="1"/>
                    </pic:cNvPicPr>
                  </pic:nvPicPr>
                  <pic:blipFill>
                    <a:blip r:embed="rId16"/>
                    <a:stretch>
                      <a:fillRect/>
                    </a:stretch>
                  </pic:blipFill>
                  <pic:spPr>
                    <a:xfrm>
                      <a:off x="0" y="0"/>
                      <a:ext cx="5267325" cy="3152775"/>
                    </a:xfrm>
                    <a:prstGeom prst="rect">
                      <a:avLst/>
                    </a:prstGeom>
                  </pic:spPr>
                </pic:pic>
              </a:graphicData>
            </a:graphic>
          </wp:inline>
        </w:drawing>
      </w:r>
    </w:p>
    <w:p>
      <w:pPr>
        <w:jc w:val="center"/>
      </w:pPr>
      <w:r>
        <w:drawing>
          <wp:inline distT="0" distB="0" distL="0" distR="0">
            <wp:extent cx="5267325" cy="3162300"/>
            <wp:effectExtent l="0" t="0" r="0" b="0"/>
            <wp:docPr id="9" name="Drawing 4"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4" descr="Generated"/>
                    <pic:cNvPicPr>
                      <a:picLocks noChangeAspect="1"/>
                    </pic:cNvPicPr>
                  </pic:nvPicPr>
                  <pic:blipFill>
                    <a:blip r:embed="rId17"/>
                    <a:stretch>
                      <a:fillRect/>
                    </a:stretch>
                  </pic:blipFill>
                  <pic:spPr>
                    <a:xfrm>
                      <a:off x="0" y="0"/>
                      <a:ext cx="5267325" cy="3162300"/>
                    </a:xfrm>
                    <a:prstGeom prst="rect">
                      <a:avLst/>
                    </a:prstGeom>
                  </pic:spPr>
                </pic:pic>
              </a:graphicData>
            </a:graphic>
          </wp:inline>
        </w:drawing>
      </w:r>
    </w:p>
    <w:p>
      <w:pPr>
        <w:jc w:val="left"/>
        <w:rPr>
          <w:rFonts w:hint="default" w:eastAsia="宋体"/>
          <w:color w:val="FF0000"/>
          <w:lang w:val="en-US" w:eastAsia="zh-CN"/>
        </w:rPr>
      </w:pPr>
      <w:r>
        <w:rPr>
          <w:rFonts w:hint="eastAsia"/>
          <w:color w:val="FF0000"/>
          <w:lang w:val="en-US" w:eastAsia="zh-CN"/>
        </w:rPr>
        <w:t>如有格式自检需求可点击“个人格式检测“按钮进行自费格式检测</w:t>
      </w:r>
    </w:p>
    <w:p>
      <w:pPr>
        <w:jc w:val="center"/>
      </w:pPr>
      <w:r>
        <w:drawing>
          <wp:inline distT="0" distB="0" distL="114300" distR="114300">
            <wp:extent cx="5268595" cy="1845310"/>
            <wp:effectExtent l="0" t="0" r="14605" b="889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8"/>
                    <a:stretch>
                      <a:fillRect/>
                    </a:stretch>
                  </pic:blipFill>
                  <pic:spPr>
                    <a:xfrm>
                      <a:off x="0" y="0"/>
                      <a:ext cx="5268595" cy="1845310"/>
                    </a:xfrm>
                    <a:prstGeom prst="rect">
                      <a:avLst/>
                    </a:prstGeom>
                    <a:noFill/>
                    <a:ln>
                      <a:noFill/>
                    </a:ln>
                  </pic:spPr>
                </pic:pic>
              </a:graphicData>
            </a:graphic>
          </wp:inline>
        </w:drawing>
      </w:r>
    </w:p>
    <w:p>
      <w:pPr>
        <w:pStyle w:val="3"/>
        <w:jc w:val="left"/>
      </w:pPr>
      <w:bookmarkStart w:id="13" w:name="_Toc1300448629"/>
      <w:r>
        <w:rPr>
          <w:rFonts w:hint="eastAsia"/>
          <w:lang w:val="en-US" w:eastAsia="zh-CN"/>
        </w:rPr>
        <w:t>3</w:t>
      </w:r>
      <w:r>
        <w:t>、提交定稿</w:t>
      </w:r>
      <w:bookmarkEnd w:id="13"/>
    </w:p>
    <w:p>
      <w:pPr>
        <w:keepLines/>
        <w:ind w:firstLine="420" w:firstLineChars="200"/>
        <w:jc w:val="left"/>
      </w:pPr>
      <w:r>
        <w:rPr>
          <w:rFonts w:ascii="宋体" w:hAnsi="宋体" w:cs="宋体"/>
        </w:rPr>
        <w:t xml:space="preserve">第1步：用户点击左边菜单栏“过程管理”——选择“定稿”，进入“编辑定稿”页面，在此点击“编辑”按钮即可进入定稿详情页面——在弹窗中上传附件；  </w:t>
      </w:r>
    </w:p>
    <w:p>
      <w:pPr>
        <w:keepLines/>
        <w:ind w:firstLine="420" w:firstLineChars="200"/>
        <w:jc w:val="left"/>
        <w:rPr>
          <w:rFonts w:ascii="宋体" w:hAnsi="宋体" w:cs="宋体"/>
        </w:rPr>
      </w:pPr>
      <w:r>
        <w:rPr>
          <w:rFonts w:ascii="宋体" w:hAnsi="宋体" w:cs="宋体"/>
        </w:rPr>
        <w:t xml:space="preserve">第2步：填写完成后点击“提交”或“暂存”。提交即进入审核环节，审核退回之前不可修改；暂存并未进入下一节点，可以再次编辑修改。  </w:t>
      </w:r>
    </w:p>
    <w:p>
      <w:pPr>
        <w:keepLines/>
        <w:jc w:val="left"/>
        <w:rPr>
          <w:rFonts w:ascii="宋体" w:hAnsi="宋体" w:cs="宋体"/>
        </w:rPr>
      </w:pPr>
      <w:r>
        <w:rPr>
          <w:rFonts w:hint="eastAsia" w:ascii="宋体" w:hAnsi="宋体" w:eastAsia="宋体" w:cs="宋体"/>
          <w:color w:val="FF0000"/>
          <w:lang w:val="en-US" w:eastAsia="zh-CN"/>
        </w:rPr>
        <w:t>定稿环节</w:t>
      </w:r>
      <w:r>
        <w:rPr>
          <w:rFonts w:ascii="宋体" w:hAnsi="宋体" w:eastAsia="宋体" w:cs="宋体"/>
          <w:color w:val="FF0000"/>
          <w:lang w:val="en-US" w:eastAsia="zh-CN"/>
        </w:rPr>
        <w:t>每位学⽣有</w:t>
      </w:r>
      <w:r>
        <w:rPr>
          <w:rFonts w:hint="eastAsia" w:ascii="宋体" w:hAnsi="宋体" w:eastAsia="宋体" w:cs="宋体"/>
          <w:color w:val="FF0000"/>
          <w:lang w:val="en-US" w:eastAsia="zh-CN"/>
        </w:rPr>
        <w:t>两次免费论⽂检测机会，由学⽣提交论⽂检测，检测率符合学校标准后才可以被指导教师审核通过</w:t>
      </w:r>
    </w:p>
    <w:p>
      <w:pPr>
        <w:jc w:val="center"/>
      </w:pPr>
      <w:r>
        <w:drawing>
          <wp:inline distT="0" distB="0" distL="0" distR="0">
            <wp:extent cx="5267325" cy="666750"/>
            <wp:effectExtent l="0" t="0" r="0" b="0"/>
            <wp:docPr id="10" name="Drawing 5"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5" descr="Generated"/>
                    <pic:cNvPicPr>
                      <a:picLocks noChangeAspect="1"/>
                    </pic:cNvPicPr>
                  </pic:nvPicPr>
                  <pic:blipFill>
                    <a:blip r:embed="rId19"/>
                    <a:stretch>
                      <a:fillRect/>
                    </a:stretch>
                  </pic:blipFill>
                  <pic:spPr>
                    <a:xfrm>
                      <a:off x="0" y="0"/>
                      <a:ext cx="5267325" cy="666750"/>
                    </a:xfrm>
                    <a:prstGeom prst="rect">
                      <a:avLst/>
                    </a:prstGeom>
                  </pic:spPr>
                </pic:pic>
              </a:graphicData>
            </a:graphic>
          </wp:inline>
        </w:drawing>
      </w:r>
    </w:p>
    <w:p>
      <w:pPr>
        <w:jc w:val="center"/>
      </w:pPr>
      <w:r>
        <w:drawing>
          <wp:inline distT="0" distB="0" distL="0" distR="0">
            <wp:extent cx="5267325" cy="3152775"/>
            <wp:effectExtent l="0" t="0" r="0" b="0"/>
            <wp:docPr id="11" name="Drawing 6"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wing 6" descr="Generated"/>
                    <pic:cNvPicPr>
                      <a:picLocks noChangeAspect="1"/>
                    </pic:cNvPicPr>
                  </pic:nvPicPr>
                  <pic:blipFill>
                    <a:blip r:embed="rId20"/>
                    <a:stretch>
                      <a:fillRect/>
                    </a:stretch>
                  </pic:blipFill>
                  <pic:spPr>
                    <a:xfrm>
                      <a:off x="0" y="0"/>
                      <a:ext cx="5267325" cy="3152775"/>
                    </a:xfrm>
                    <a:prstGeom prst="rect">
                      <a:avLst/>
                    </a:prstGeom>
                  </pic:spPr>
                </pic:pic>
              </a:graphicData>
            </a:graphic>
          </wp:inline>
        </w:drawing>
      </w:r>
    </w:p>
    <w:p>
      <w:pPr>
        <w:jc w:val="center"/>
      </w:pPr>
      <w:r>
        <w:drawing>
          <wp:inline distT="0" distB="0" distL="0" distR="0">
            <wp:extent cx="5267325" cy="3200400"/>
            <wp:effectExtent l="0" t="0" r="0" b="0"/>
            <wp:docPr id="12" name="Drawing 7"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7" descr="Generated"/>
                    <pic:cNvPicPr>
                      <a:picLocks noChangeAspect="1"/>
                    </pic:cNvPicPr>
                  </pic:nvPicPr>
                  <pic:blipFill>
                    <a:blip r:embed="rId21"/>
                    <a:stretch>
                      <a:fillRect/>
                    </a:stretch>
                  </pic:blipFill>
                  <pic:spPr>
                    <a:xfrm>
                      <a:off x="0" y="0"/>
                      <a:ext cx="5267325" cy="3200400"/>
                    </a:xfrm>
                    <a:prstGeom prst="rect">
                      <a:avLst/>
                    </a:prstGeom>
                  </pic:spPr>
                </pic:pic>
              </a:graphicData>
            </a:graphic>
          </wp:inline>
        </w:drawing>
      </w:r>
    </w:p>
    <w:p>
      <w:pPr>
        <w:jc w:val="center"/>
      </w:pPr>
      <w:r>
        <w:drawing>
          <wp:inline distT="0" distB="0" distL="0" distR="0">
            <wp:extent cx="5267325" cy="3143250"/>
            <wp:effectExtent l="0" t="0" r="0" b="0"/>
            <wp:docPr id="13" name="Drawing 8" descr="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8" descr="Generated"/>
                    <pic:cNvPicPr>
                      <a:picLocks noChangeAspect="1"/>
                    </pic:cNvPicPr>
                  </pic:nvPicPr>
                  <pic:blipFill>
                    <a:blip r:embed="rId22"/>
                    <a:stretch>
                      <a:fillRect/>
                    </a:stretch>
                  </pic:blipFill>
                  <pic:spPr>
                    <a:xfrm>
                      <a:off x="0" y="0"/>
                      <a:ext cx="5267325" cy="3143250"/>
                    </a:xfrm>
                    <a:prstGeom prst="rect">
                      <a:avLst/>
                    </a:prstGeom>
                  </pic:spPr>
                </pic:pic>
              </a:graphicData>
            </a:graphic>
          </wp:inline>
        </w:drawing>
      </w:r>
    </w:p>
    <w:p>
      <w:pPr>
        <w:jc w:val="left"/>
        <w:rPr>
          <w:rFonts w:hint="eastAsia"/>
          <w:color w:val="FF0000"/>
          <w:lang w:val="en-US" w:eastAsia="zh-CN"/>
        </w:rPr>
      </w:pPr>
      <w:r>
        <w:rPr>
          <w:rFonts w:hint="eastAsia"/>
          <w:color w:val="FF0000"/>
          <w:lang w:val="en-US" w:eastAsia="zh-CN"/>
        </w:rPr>
        <w:t>提交论文检测操作如下：</w:t>
      </w:r>
    </w:p>
    <w:p>
      <w:pPr>
        <w:jc w:val="center"/>
      </w:pPr>
      <w:r>
        <w:drawing>
          <wp:inline distT="0" distB="0" distL="114300" distR="114300">
            <wp:extent cx="5263515" cy="2161540"/>
            <wp:effectExtent l="0" t="0" r="19685" b="2286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3"/>
                    <a:stretch>
                      <a:fillRect/>
                    </a:stretch>
                  </pic:blipFill>
                  <pic:spPr>
                    <a:xfrm>
                      <a:off x="0" y="0"/>
                      <a:ext cx="5263515" cy="2161540"/>
                    </a:xfrm>
                    <a:prstGeom prst="rect">
                      <a:avLst/>
                    </a:prstGeom>
                    <a:noFill/>
                    <a:ln>
                      <a:noFill/>
                    </a:ln>
                  </pic:spPr>
                </pic:pic>
              </a:graphicData>
            </a:graphic>
          </wp:inline>
        </w:drawing>
      </w:r>
    </w:p>
    <w:p>
      <w:pPr>
        <w:jc w:val="left"/>
        <w:rPr>
          <w:rFonts w:hint="eastAsia" w:ascii="宋体" w:hAnsi="宋体" w:eastAsia="宋体" w:cs="宋体"/>
          <w:color w:val="FF0000"/>
          <w:sz w:val="21"/>
          <w:szCs w:val="21"/>
          <w:highlight w:val="none"/>
          <w:lang w:val="en-US" w:eastAsia="zh-Hans"/>
        </w:rPr>
      </w:pPr>
      <w:r>
        <w:rPr>
          <w:rFonts w:hint="eastAsia" w:ascii="宋体" w:hAnsi="宋体" w:eastAsia="宋体" w:cs="宋体"/>
          <w:color w:val="FF0000"/>
          <w:sz w:val="21"/>
          <w:szCs w:val="21"/>
          <w:highlight w:val="none"/>
          <w:lang w:val="en-US" w:eastAsia="zh-Hans"/>
        </w:rPr>
        <w:t>定稿提交注意事项：</w:t>
      </w:r>
    </w:p>
    <w:p>
      <w:pPr>
        <w:numPr>
          <w:ilvl w:val="0"/>
          <w:numId w:val="2"/>
        </w:numPr>
        <w:spacing w:line="360" w:lineRule="auto"/>
        <w:rPr>
          <w:rFonts w:hint="eastAsia" w:ascii="宋体" w:hAnsi="宋体" w:eastAsia="宋体" w:cs="宋体"/>
          <w:color w:val="FF0000"/>
          <w:sz w:val="21"/>
          <w:szCs w:val="21"/>
          <w:highlight w:val="none"/>
          <w:lang w:val="en-US" w:eastAsia="zh-CN"/>
        </w:rPr>
      </w:pPr>
      <w:r>
        <w:rPr>
          <w:rFonts w:hint="eastAsia" w:ascii="宋体" w:hAnsi="宋体" w:cs="宋体"/>
          <w:color w:val="FF0000"/>
          <w:sz w:val="21"/>
          <w:szCs w:val="21"/>
          <w:highlight w:val="none"/>
          <w:lang w:val="en-US" w:eastAsia="zh-CN"/>
        </w:rPr>
        <w:t>定稿如果被驳回后点击替换按钮</w:t>
      </w:r>
      <w:r>
        <w:rPr>
          <w:rFonts w:hint="eastAsia" w:ascii="宋体" w:hAnsi="宋体" w:eastAsia="宋体" w:cs="宋体"/>
          <w:color w:val="FF0000"/>
          <w:sz w:val="21"/>
          <w:szCs w:val="21"/>
          <w:highlight w:val="none"/>
          <w:lang w:val="en-US" w:eastAsia="zh-Hans"/>
        </w:rPr>
        <w:t>，学生重新上传稿件</w:t>
      </w:r>
      <w:r>
        <w:rPr>
          <w:rFonts w:hint="eastAsia" w:ascii="宋体" w:hAnsi="宋体" w:eastAsia="宋体" w:cs="宋体"/>
          <w:color w:val="FF0000"/>
          <w:sz w:val="21"/>
          <w:szCs w:val="21"/>
          <w:highlight w:val="none"/>
          <w:lang w:val="en-US" w:eastAsia="zh-CN"/>
        </w:rPr>
        <w:t>，</w:t>
      </w:r>
      <w:r>
        <w:rPr>
          <w:rFonts w:hint="eastAsia" w:ascii="宋体" w:hAnsi="宋体" w:cs="宋体"/>
          <w:color w:val="FF0000"/>
          <w:sz w:val="21"/>
          <w:szCs w:val="21"/>
          <w:highlight w:val="none"/>
          <w:lang w:val="en-US" w:eastAsia="zh-CN"/>
        </w:rPr>
        <w:t>检测率会被覆盖，需要重新检测</w:t>
      </w:r>
    </w:p>
    <w:p>
      <w:pPr>
        <w:numPr>
          <w:ilvl w:val="0"/>
          <w:numId w:val="0"/>
        </w:numPr>
        <w:spacing w:line="360" w:lineRule="auto"/>
        <w:rPr>
          <w:rFonts w:hint="eastAsia" w:ascii="宋体" w:hAnsi="宋体" w:eastAsia="宋体" w:cs="宋体"/>
          <w:color w:val="FF0000"/>
          <w:sz w:val="21"/>
          <w:szCs w:val="21"/>
          <w:highlight w:val="none"/>
          <w:lang w:val="en-US" w:eastAsia="zh-CN"/>
        </w:rPr>
      </w:pPr>
      <w:r>
        <w:drawing>
          <wp:inline distT="0" distB="0" distL="114300" distR="114300">
            <wp:extent cx="5265420" cy="2993390"/>
            <wp:effectExtent l="0" t="0" r="17780" b="381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4"/>
                    <a:stretch>
                      <a:fillRect/>
                    </a:stretch>
                  </pic:blipFill>
                  <pic:spPr>
                    <a:xfrm>
                      <a:off x="0" y="0"/>
                      <a:ext cx="5265420" cy="2993390"/>
                    </a:xfrm>
                    <a:prstGeom prst="rect">
                      <a:avLst/>
                    </a:prstGeom>
                    <a:noFill/>
                    <a:ln>
                      <a:noFill/>
                    </a:ln>
                  </pic:spPr>
                </pic:pic>
              </a:graphicData>
            </a:graphic>
          </wp:inline>
        </w:drawing>
      </w:r>
    </w:p>
    <w:p>
      <w:pPr>
        <w:jc w:val="left"/>
        <w:rPr>
          <w:rFonts w:hint="eastAsia" w:ascii="宋体" w:hAnsi="宋体" w:eastAsia="宋体" w:cs="宋体"/>
          <w:color w:val="FF0000"/>
          <w:sz w:val="21"/>
          <w:szCs w:val="21"/>
          <w:highlight w:val="none"/>
          <w:lang w:val="en-US" w:eastAsia="zh-Hans"/>
        </w:rPr>
      </w:pPr>
      <w:r>
        <w:rPr>
          <w:rFonts w:hint="eastAsia" w:ascii="宋体" w:hAnsi="宋体" w:eastAsia="宋体" w:cs="宋体"/>
          <w:color w:val="FF0000"/>
          <w:sz w:val="21"/>
          <w:szCs w:val="21"/>
          <w:highlight w:val="none"/>
          <w:lang w:val="en-US" w:eastAsia="zh-Hans"/>
        </w:rPr>
        <w:t>2.如检测次数使用完毕。可由学生在毕设系统内自主提交个人检测，检测结果自动回传系统内，老师无需再提交检测。</w:t>
      </w:r>
    </w:p>
    <w:p>
      <w:pPr>
        <w:jc w:val="center"/>
      </w:pPr>
      <w:r>
        <w:drawing>
          <wp:inline distT="0" distB="0" distL="114300" distR="114300">
            <wp:extent cx="5272405" cy="1975485"/>
            <wp:effectExtent l="0" t="0" r="10795" b="571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5"/>
                    <a:stretch>
                      <a:fillRect/>
                    </a:stretch>
                  </pic:blipFill>
                  <pic:spPr>
                    <a:xfrm>
                      <a:off x="0" y="0"/>
                      <a:ext cx="5272405" cy="1975485"/>
                    </a:xfrm>
                    <a:prstGeom prst="rect">
                      <a:avLst/>
                    </a:prstGeom>
                    <a:noFill/>
                    <a:ln>
                      <a:noFill/>
                    </a:ln>
                  </pic:spPr>
                </pic:pic>
              </a:graphicData>
            </a:graphic>
          </wp:inline>
        </w:drawing>
      </w:r>
    </w:p>
    <w:p>
      <w:pPr>
        <w:jc w:val="center"/>
        <w:rPr>
          <w:rFonts w:hint="default"/>
          <w:lang w:val="en-US" w:eastAsia="zh-CN"/>
        </w:rPr>
      </w:pPr>
    </w:p>
    <w:p>
      <w:pPr>
        <w:pStyle w:val="2"/>
        <w:spacing w:before="240"/>
      </w:pPr>
      <w:bookmarkStart w:id="14" w:name="_Toc8366"/>
      <w:bookmarkStart w:id="15" w:name="_Toc1699032084"/>
      <w:r>
        <w:rPr>
          <w:rFonts w:hint="eastAsia"/>
        </w:rPr>
        <w:t>四、下载中心</w:t>
      </w:r>
      <w:bookmarkEnd w:id="14"/>
      <w:bookmarkEnd w:id="15"/>
    </w:p>
    <w:p>
      <w:pPr>
        <w:ind w:firstLine="420" w:firstLineChars="200"/>
        <w:rPr>
          <w:rFonts w:ascii="宋体" w:hAnsi="宋体" w:cs="宋体"/>
        </w:rPr>
      </w:pPr>
      <w:r>
        <w:rPr>
          <w:rFonts w:hint="eastAsia" w:ascii="宋体" w:hAnsi="宋体" w:cs="宋体"/>
        </w:rPr>
        <w:t>点击“下载中心”—“文件下载”，选中数据，点击”归档材料下载“批量下载各个流程上传的文件。</w:t>
      </w:r>
    </w:p>
    <w:p>
      <w:r>
        <w:drawing>
          <wp:inline distT="0" distB="0" distL="114300" distR="114300">
            <wp:extent cx="5259070" cy="1564005"/>
            <wp:effectExtent l="0" t="0" r="24130" b="10795"/>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2"/>
                    <pic:cNvPicPr>
                      <a:picLocks noChangeAspect="1"/>
                    </pic:cNvPicPr>
                  </pic:nvPicPr>
                  <pic:blipFill>
                    <a:blip r:embed="rId26"/>
                    <a:stretch>
                      <a:fillRect/>
                    </a:stretch>
                  </pic:blipFill>
                  <pic:spPr>
                    <a:xfrm>
                      <a:off x="0" y="0"/>
                      <a:ext cx="5259070" cy="1564005"/>
                    </a:xfrm>
                    <a:prstGeom prst="rect">
                      <a:avLst/>
                    </a:prstGeom>
                    <a:noFill/>
                    <a:ln>
                      <a:noFill/>
                    </a:ln>
                  </pic:spPr>
                </pic:pic>
              </a:graphicData>
            </a:graphic>
          </wp:inline>
        </w:drawing>
      </w:r>
    </w:p>
    <w:p>
      <w:pPr>
        <w:pStyle w:val="2"/>
        <w:spacing w:before="240"/>
      </w:pPr>
      <w:bookmarkStart w:id="16" w:name="_Toc23080"/>
      <w:bookmarkStart w:id="17" w:name="_Toc542181629"/>
      <w:r>
        <w:rPr>
          <w:rFonts w:hint="eastAsia"/>
        </w:rPr>
        <w:t>五、消息管理</w:t>
      </w:r>
      <w:bookmarkEnd w:id="16"/>
      <w:bookmarkEnd w:id="17"/>
    </w:p>
    <w:p>
      <w:pPr>
        <w:pStyle w:val="3"/>
      </w:pPr>
      <w:bookmarkStart w:id="18" w:name="_Toc21967825"/>
      <w:bookmarkStart w:id="19" w:name="_Toc5161"/>
      <w:bookmarkStart w:id="20" w:name="_Toc21113907"/>
      <w:bookmarkStart w:id="21" w:name="_Toc13523"/>
      <w:bookmarkStart w:id="22" w:name="_Toc21507034"/>
      <w:bookmarkStart w:id="23" w:name="_Toc11588"/>
      <w:bookmarkStart w:id="24" w:name="_Toc21506725"/>
      <w:bookmarkStart w:id="25" w:name="_Toc14609"/>
      <w:bookmarkStart w:id="26" w:name="_Toc1740308402_WPSOffice_Level3"/>
      <w:bookmarkStart w:id="27" w:name="_Toc19779"/>
      <w:bookmarkStart w:id="28" w:name="_Toc4888"/>
      <w:bookmarkStart w:id="29" w:name="_Toc673524382"/>
      <w:r>
        <w:rPr>
          <w:rFonts w:hint="eastAsia"/>
        </w:rPr>
        <w:t>1</w:t>
      </w:r>
      <w:bookmarkEnd w:id="18"/>
      <w:bookmarkEnd w:id="19"/>
      <w:bookmarkEnd w:id="20"/>
      <w:bookmarkEnd w:id="21"/>
      <w:bookmarkEnd w:id="22"/>
      <w:bookmarkEnd w:id="23"/>
      <w:bookmarkEnd w:id="24"/>
      <w:r>
        <w:rPr>
          <w:rFonts w:hint="eastAsia"/>
        </w:rPr>
        <w:t>、站内信</w:t>
      </w:r>
      <w:bookmarkEnd w:id="25"/>
      <w:bookmarkEnd w:id="26"/>
      <w:bookmarkEnd w:id="27"/>
      <w:bookmarkEnd w:id="28"/>
      <w:bookmarkEnd w:id="29"/>
    </w:p>
    <w:p>
      <w:pPr>
        <w:spacing w:before="156" w:after="156"/>
        <w:ind w:firstLine="480"/>
        <w:jc w:val="left"/>
        <w:rPr>
          <w:rFonts w:ascii="宋体" w:hAnsi="宋体" w:cs="宋体"/>
        </w:rPr>
      </w:pPr>
      <w:r>
        <w:rPr>
          <w:rFonts w:hint="eastAsia" w:ascii="宋体" w:hAnsi="宋体" w:cs="宋体"/>
          <w:color w:val="FF0000"/>
        </w:rPr>
        <w:t>★</w:t>
      </w:r>
      <w:r>
        <w:rPr>
          <w:rFonts w:hint="eastAsia" w:ascii="宋体" w:hAnsi="宋体" w:cs="宋体"/>
          <w:color w:val="303030"/>
        </w:rPr>
        <w:t>第1步：</w:t>
      </w:r>
      <w:r>
        <w:rPr>
          <w:rFonts w:hint="eastAsia" w:ascii="宋体" w:hAnsi="宋体" w:cs="宋体"/>
        </w:rPr>
        <w:t>点击左侧菜单进入“消息管理”—“站内信”。可以进行站内信的查阅与发送。</w:t>
      </w:r>
      <w:r>
        <w:rPr>
          <w:rFonts w:ascii="宋体" w:hAnsi="宋体" w:cs="宋体"/>
        </w:rPr>
        <w:drawing>
          <wp:inline distT="0" distB="0" distL="114300" distR="114300">
            <wp:extent cx="5253990" cy="1426845"/>
            <wp:effectExtent l="0" t="0" r="3810" b="20955"/>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7"/>
                    <a:stretch>
                      <a:fillRect/>
                    </a:stretch>
                  </pic:blipFill>
                  <pic:spPr>
                    <a:xfrm>
                      <a:off x="0" y="0"/>
                      <a:ext cx="5253990" cy="1426845"/>
                    </a:xfrm>
                    <a:prstGeom prst="rect">
                      <a:avLst/>
                    </a:prstGeom>
                    <a:noFill/>
                    <a:ln>
                      <a:noFill/>
                    </a:ln>
                  </pic:spPr>
                </pic:pic>
              </a:graphicData>
            </a:graphic>
          </wp:inline>
        </w:drawing>
      </w:r>
    </w:p>
    <w:p>
      <w:pPr>
        <w:pStyle w:val="3"/>
      </w:pPr>
      <w:bookmarkStart w:id="30" w:name="_Toc636040274_WPSOffice_Level3"/>
      <w:bookmarkStart w:id="31" w:name="_Toc12655"/>
      <w:bookmarkStart w:id="32" w:name="_Toc14049"/>
      <w:bookmarkStart w:id="33" w:name="_Toc23918"/>
      <w:bookmarkStart w:id="34" w:name="_Toc537984937"/>
      <w:r>
        <w:rPr>
          <w:rFonts w:hint="eastAsia"/>
        </w:rPr>
        <w:t>2、公告管理</w:t>
      </w:r>
      <w:bookmarkEnd w:id="30"/>
      <w:bookmarkEnd w:id="31"/>
      <w:bookmarkEnd w:id="32"/>
      <w:bookmarkEnd w:id="33"/>
      <w:bookmarkEnd w:id="34"/>
    </w:p>
    <w:p>
      <w:pPr>
        <w:spacing w:before="120" w:after="120"/>
        <w:ind w:firstLine="480"/>
        <w:rPr>
          <w:rFonts w:ascii="宋体" w:hAnsi="宋体" w:cs="宋体"/>
        </w:rPr>
      </w:pPr>
      <w:r>
        <w:rPr>
          <w:rFonts w:hint="eastAsia" w:ascii="宋体" w:hAnsi="宋体" w:cs="宋体"/>
          <w:color w:val="FF0000"/>
        </w:rPr>
        <w:t>★</w:t>
      </w:r>
      <w:r>
        <w:rPr>
          <w:rFonts w:hint="eastAsia" w:ascii="宋体" w:hAnsi="宋体" w:cs="宋体"/>
          <w:color w:val="303030"/>
        </w:rPr>
        <w:t>第1步：</w:t>
      </w:r>
      <w:r>
        <w:rPr>
          <w:rFonts w:hint="eastAsia" w:ascii="宋体" w:hAnsi="宋体" w:cs="宋体"/>
        </w:rPr>
        <w:t>点击左侧菜单进入“消息管理”—“公告管理”。可以查看学校学院发布公告内容。</w:t>
      </w:r>
    </w:p>
    <w:p>
      <w:pPr>
        <w:spacing w:before="120" w:after="120"/>
        <w:rPr>
          <w:rFonts w:ascii="宋体" w:hAnsi="宋体" w:cs="宋体"/>
        </w:rPr>
      </w:pPr>
      <w:r>
        <w:rPr>
          <w:rFonts w:ascii="宋体" w:hAnsi="宋体" w:cs="宋体"/>
        </w:rPr>
        <w:drawing>
          <wp:inline distT="0" distB="0" distL="114300" distR="114300">
            <wp:extent cx="5262245" cy="2000885"/>
            <wp:effectExtent l="0" t="0" r="20955" b="5715"/>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28"/>
                    <a:stretch>
                      <a:fillRect/>
                    </a:stretch>
                  </pic:blipFill>
                  <pic:spPr>
                    <a:xfrm>
                      <a:off x="0" y="0"/>
                      <a:ext cx="5262245" cy="2000885"/>
                    </a:xfrm>
                    <a:prstGeom prst="rect">
                      <a:avLst/>
                    </a:prstGeom>
                    <a:noFill/>
                    <a:ln>
                      <a:noFill/>
                    </a:ln>
                  </pic:spPr>
                </pic:pic>
              </a:graphicData>
            </a:graphic>
          </wp:inline>
        </w:drawing>
      </w:r>
    </w:p>
    <w:p>
      <w:pPr>
        <w:pStyle w:val="2"/>
        <w:spacing w:before="240"/>
        <w:rPr>
          <w:rFonts w:hint="eastAsia"/>
        </w:rPr>
      </w:pPr>
      <w:bookmarkStart w:id="35" w:name="_Toc1006682289"/>
      <w:bookmarkStart w:id="36" w:name="_Hlk152666799"/>
      <w:r>
        <w:rPr>
          <w:rFonts w:hint="eastAsia"/>
        </w:rPr>
        <w:t>六、常见问题</w:t>
      </w:r>
      <w:bookmarkEnd w:id="35"/>
    </w:p>
    <w:p>
      <w:pPr>
        <w:numPr>
          <w:ilvl w:val="0"/>
          <w:numId w:val="3"/>
        </w:numPr>
        <w:spacing w:line="276" w:lineRule="auto"/>
        <w:rPr>
          <w:rFonts w:ascii="宋体" w:hAnsi="宋体" w:cs="宋体"/>
          <w:szCs w:val="22"/>
          <w:lang w:eastAsia="zh-Hans"/>
        </w:rPr>
      </w:pPr>
      <w:r>
        <w:rPr>
          <w:rFonts w:hint="eastAsia" w:ascii="宋体" w:hAnsi="宋体" w:cs="宋体"/>
          <w:szCs w:val="22"/>
          <w:lang w:eastAsia="zh-Hans"/>
        </w:rPr>
        <w:t>密码忘记了怎么办？</w:t>
      </w:r>
    </w:p>
    <w:p>
      <w:pPr>
        <w:spacing w:line="276" w:lineRule="auto"/>
        <w:rPr>
          <w:rFonts w:ascii="宋体" w:hAnsi="宋体" w:cs="宋体"/>
          <w:szCs w:val="22"/>
          <w:lang w:eastAsia="zh-Hans"/>
        </w:rPr>
      </w:pPr>
      <w:r>
        <w:rPr>
          <w:rFonts w:hint="eastAsia" w:ascii="宋体" w:hAnsi="宋体" w:cs="宋体"/>
          <w:szCs w:val="22"/>
          <w:lang w:eastAsia="zh-Hans"/>
        </w:rPr>
        <w:t>回复：如果账号完成了邮箱绑定可点击登录页面中的“忘记密码”字样，通过邮箱验证设置新密码，如未完成邮箱绑定可联系教学点管理员重置密码，如完成了绑定微信可直接扫码登陆。</w:t>
      </w:r>
    </w:p>
    <w:p>
      <w:pPr>
        <w:spacing w:line="276" w:lineRule="auto"/>
        <w:rPr>
          <w:rFonts w:ascii="宋体" w:hAnsi="宋体" w:cs="宋体"/>
          <w:szCs w:val="22"/>
          <w:lang w:eastAsia="zh-Hans"/>
        </w:rPr>
      </w:pPr>
    </w:p>
    <w:p>
      <w:pPr>
        <w:numPr>
          <w:ilvl w:val="0"/>
          <w:numId w:val="3"/>
        </w:numPr>
        <w:spacing w:line="276" w:lineRule="auto"/>
        <w:rPr>
          <w:rFonts w:ascii="宋体" w:hAnsi="宋体" w:cs="宋体"/>
          <w:szCs w:val="22"/>
          <w:lang w:eastAsia="zh-Hans"/>
        </w:rPr>
      </w:pPr>
      <w:r>
        <w:rPr>
          <w:rFonts w:hint="eastAsia" w:ascii="宋体" w:hAnsi="宋体" w:cs="宋体"/>
          <w:szCs w:val="22"/>
          <w:lang w:eastAsia="zh-Hans"/>
        </w:rPr>
        <w:t>系统提示“用户不存在”是什么意思？</w:t>
      </w:r>
    </w:p>
    <w:p>
      <w:pPr>
        <w:spacing w:line="276" w:lineRule="auto"/>
        <w:rPr>
          <w:rFonts w:ascii="宋体" w:hAnsi="宋体" w:cs="宋体"/>
          <w:szCs w:val="22"/>
          <w:lang w:eastAsia="zh-Hans"/>
        </w:rPr>
      </w:pPr>
      <w:r>
        <w:rPr>
          <w:rFonts w:hint="eastAsia" w:ascii="宋体" w:hAnsi="宋体" w:cs="宋体"/>
          <w:szCs w:val="22"/>
          <w:lang w:eastAsia="zh-Hans"/>
        </w:rPr>
        <w:t>回复：一般是因为输入的用户名错误或您的账户信息没有录入到系统当中，您需要与教学点的负责老师联系帮您查询或新增账号信息。（操作方式：在“账号管理”中，可以进行账号信息的查询、修改与新增。）</w:t>
      </w:r>
    </w:p>
    <w:p>
      <w:pPr>
        <w:spacing w:line="276" w:lineRule="auto"/>
        <w:rPr>
          <w:rFonts w:ascii="宋体" w:hAnsi="宋体" w:cs="宋体"/>
          <w:szCs w:val="22"/>
          <w:lang w:eastAsia="zh-Hans"/>
        </w:rPr>
      </w:pPr>
    </w:p>
    <w:p>
      <w:pPr>
        <w:numPr>
          <w:ilvl w:val="0"/>
          <w:numId w:val="3"/>
        </w:numPr>
        <w:spacing w:line="276" w:lineRule="auto"/>
        <w:rPr>
          <w:rFonts w:ascii="宋体" w:hAnsi="宋体" w:cs="宋体"/>
          <w:szCs w:val="22"/>
          <w:lang w:eastAsia="zh-Hans"/>
        </w:rPr>
      </w:pPr>
      <w:r>
        <w:rPr>
          <w:rFonts w:hint="eastAsia" w:ascii="宋体" w:hAnsi="宋体" w:cs="宋体"/>
          <w:szCs w:val="22"/>
          <w:lang w:eastAsia="zh-Hans"/>
        </w:rPr>
        <w:t>申报课题时搜索不到我的指导教师？</w:t>
      </w:r>
    </w:p>
    <w:p>
      <w:pPr>
        <w:spacing w:line="276" w:lineRule="auto"/>
        <w:rPr>
          <w:rFonts w:ascii="宋体" w:hAnsi="宋体" w:cs="宋体"/>
          <w:szCs w:val="22"/>
          <w:lang w:eastAsia="zh-Hans"/>
        </w:rPr>
      </w:pPr>
      <w:r>
        <w:rPr>
          <w:rFonts w:hint="eastAsia" w:ascii="宋体" w:hAnsi="宋体" w:cs="宋体"/>
          <w:szCs w:val="22"/>
          <w:lang w:eastAsia="zh-Hans"/>
        </w:rPr>
        <w:t>回复：当没有录入指导教师账号或指导教师所在专业与学生不匹配时会出现上述情况，您需要与教学点的负责老师联系查询和确认指导教师信息。（操作方式：在“账号管理”中，可以进行账号信息的查询、修改与新增。）</w:t>
      </w:r>
    </w:p>
    <w:p>
      <w:pPr>
        <w:spacing w:line="276" w:lineRule="auto"/>
        <w:rPr>
          <w:rFonts w:ascii="宋体" w:hAnsi="宋体" w:cs="宋体"/>
          <w:szCs w:val="22"/>
          <w:lang w:eastAsia="zh-Hans"/>
        </w:rPr>
      </w:pPr>
    </w:p>
    <w:p>
      <w:pPr>
        <w:numPr>
          <w:ilvl w:val="0"/>
          <w:numId w:val="3"/>
        </w:numPr>
        <w:spacing w:line="276" w:lineRule="auto"/>
        <w:rPr>
          <w:rFonts w:ascii="宋体" w:hAnsi="宋体" w:cs="宋体"/>
          <w:szCs w:val="22"/>
          <w:lang w:eastAsia="zh-Hans"/>
        </w:rPr>
      </w:pPr>
      <w:r>
        <w:rPr>
          <w:rFonts w:hint="eastAsia" w:ascii="宋体" w:hAnsi="宋体" w:cs="宋体"/>
          <w:szCs w:val="22"/>
          <w:lang w:eastAsia="zh-Hans"/>
        </w:rPr>
        <w:t>申报课题或者其他环节显示无数据是什么情况？</w:t>
      </w:r>
    </w:p>
    <w:p>
      <w:pPr>
        <w:spacing w:line="276" w:lineRule="auto"/>
        <w:rPr>
          <w:rFonts w:ascii="宋体" w:hAnsi="宋体" w:cs="宋体"/>
          <w:szCs w:val="22"/>
          <w:lang w:eastAsia="zh-Hans"/>
        </w:rPr>
      </w:pPr>
      <w:r>
        <w:rPr>
          <w:rFonts w:hint="eastAsia" w:ascii="宋体" w:hAnsi="宋体" w:cs="宋体"/>
          <w:szCs w:val="22"/>
          <w:lang w:eastAsia="zh-Hans"/>
        </w:rPr>
        <w:t>回复：这种情况一般是上一环节未完成导致的（如开题报告的上一环节是任务书），需要检查任务书环节是否已经完成。如未完成可找到相应人完成即可。</w:t>
      </w:r>
    </w:p>
    <w:p>
      <w:pPr>
        <w:spacing w:line="276" w:lineRule="auto"/>
        <w:rPr>
          <w:rFonts w:ascii="宋体" w:hAnsi="宋体" w:cs="宋体"/>
          <w:szCs w:val="22"/>
          <w:lang w:eastAsia="zh-Hans"/>
        </w:rPr>
      </w:pPr>
    </w:p>
    <w:p>
      <w:pPr>
        <w:numPr>
          <w:ilvl w:val="0"/>
          <w:numId w:val="3"/>
        </w:numPr>
        <w:spacing w:line="276" w:lineRule="auto"/>
        <w:rPr>
          <w:rFonts w:ascii="宋体" w:hAnsi="宋体" w:cs="宋体"/>
          <w:b/>
          <w:bCs/>
          <w:szCs w:val="22"/>
          <w:lang w:eastAsia="zh-Hans"/>
        </w:rPr>
      </w:pPr>
      <w:r>
        <w:rPr>
          <w:rFonts w:hint="eastAsia" w:ascii="宋体" w:hAnsi="宋体" w:cs="宋体"/>
          <w:szCs w:val="22"/>
          <w:lang w:eastAsia="zh-Hans"/>
        </w:rPr>
        <w:t>如何查看自己目前处于哪个流程阶段</w:t>
      </w:r>
    </w:p>
    <w:p>
      <w:pPr>
        <w:spacing w:line="276" w:lineRule="auto"/>
        <w:rPr>
          <w:rFonts w:ascii="宋体" w:hAnsi="宋体" w:cs="宋体"/>
          <w:szCs w:val="22"/>
          <w:lang w:eastAsia="zh-Hans"/>
        </w:rPr>
      </w:pPr>
      <w:r>
        <w:rPr>
          <w:rFonts w:hint="eastAsia" w:ascii="宋体" w:hAnsi="宋体" w:cs="宋体"/>
          <w:szCs w:val="22"/>
          <w:lang w:eastAsia="zh-Hans"/>
        </w:rPr>
        <w:t>回复：在每个流程的查询栏目内如有数据代表已进入该流程，可通过查看该条数据对应的状态字段知晓目前处于哪个状态下，显示待提交即为需要提交相关内容，显示待xx审核表示需等待对应审核教师审核即可。</w:t>
      </w:r>
    </w:p>
    <w:p>
      <w:pPr>
        <w:spacing w:line="276" w:lineRule="auto"/>
        <w:rPr>
          <w:rFonts w:ascii="宋体" w:hAnsi="宋体" w:cs="宋体"/>
          <w:b/>
          <w:bCs/>
          <w:szCs w:val="22"/>
          <w:lang w:eastAsia="zh-Hans"/>
        </w:rPr>
      </w:pPr>
    </w:p>
    <w:p>
      <w:pPr>
        <w:numPr>
          <w:ilvl w:val="0"/>
          <w:numId w:val="3"/>
        </w:numPr>
        <w:spacing w:line="276" w:lineRule="auto"/>
        <w:rPr>
          <w:rFonts w:ascii="宋体" w:hAnsi="宋体" w:cs="宋体"/>
          <w:b/>
          <w:bCs/>
          <w:szCs w:val="22"/>
          <w:lang w:eastAsia="zh-Hans"/>
        </w:rPr>
      </w:pPr>
      <w:r>
        <w:rPr>
          <w:rFonts w:hint="eastAsia" w:ascii="宋体" w:hAnsi="宋体" w:cs="宋体"/>
          <w:szCs w:val="22"/>
          <w:lang w:eastAsia="zh-Hans"/>
        </w:rPr>
        <w:t>如何知道目前自己是否需要进行系统操作并快捷处理待处理的事项？</w:t>
      </w:r>
    </w:p>
    <w:p>
      <w:pPr>
        <w:spacing w:line="276" w:lineRule="auto"/>
        <w:rPr>
          <w:rFonts w:ascii="宋体" w:hAnsi="宋体" w:cs="宋体"/>
          <w:szCs w:val="22"/>
          <w:lang w:eastAsia="zh-Hans"/>
        </w:rPr>
      </w:pPr>
      <w:r>
        <w:rPr>
          <w:rFonts w:hint="eastAsia" w:ascii="宋体" w:hAnsi="宋体" w:cs="宋体"/>
          <w:szCs w:val="22"/>
          <w:lang w:eastAsia="zh-Hans"/>
        </w:rPr>
        <w:t>回复：点击首页，在</w:t>
      </w:r>
      <w:r>
        <w:rPr>
          <w:rFonts w:hint="eastAsia" w:ascii="宋体" w:hAnsi="宋体" w:cs="宋体"/>
          <w:color w:val="303030"/>
          <w:szCs w:val="22"/>
          <w:lang w:eastAsia="zh-Hans"/>
        </w:rPr>
        <w:t>下方有流程引导及待办事项模块，可查看所有流程的操作节点并可快捷跳转到需要操作的对应列表内，</w:t>
      </w:r>
      <w:r>
        <w:rPr>
          <w:rFonts w:hint="eastAsia" w:ascii="宋体" w:hAnsi="宋体" w:cs="宋体"/>
          <w:szCs w:val="22"/>
          <w:lang w:eastAsia="zh-Hans"/>
        </w:rPr>
        <w:t>当操作节点背景为黄色时表示目前需要处理，可点击该操作节点直接跳转到对应操作列表内进行操作。</w:t>
      </w:r>
    </w:p>
    <w:p>
      <w:pPr>
        <w:spacing w:line="276" w:lineRule="auto"/>
        <w:rPr>
          <w:rFonts w:ascii="宋体" w:hAnsi="宋体" w:cs="宋体"/>
          <w:szCs w:val="22"/>
          <w:lang w:eastAsia="zh-Hans"/>
        </w:rPr>
      </w:pPr>
    </w:p>
    <w:p>
      <w:pPr>
        <w:spacing w:line="276" w:lineRule="auto"/>
        <w:rPr>
          <w:rFonts w:ascii="宋体" w:hAnsi="宋体" w:cs="宋体"/>
          <w:color w:val="303030"/>
          <w:szCs w:val="22"/>
          <w:lang w:eastAsia="zh-Hans"/>
        </w:rPr>
      </w:pPr>
      <w:r>
        <w:rPr>
          <w:rFonts w:hint="eastAsia" w:ascii="宋体" w:hAnsi="宋体" w:cs="宋体"/>
          <w:b/>
          <w:bCs/>
          <w:color w:val="303030"/>
          <w:szCs w:val="22"/>
          <w:lang w:eastAsia="zh-Hans"/>
        </w:rPr>
        <w:t>7、</w:t>
      </w:r>
      <w:r>
        <w:rPr>
          <w:rFonts w:hint="eastAsia" w:ascii="宋体" w:hAnsi="宋体" w:cs="宋体"/>
          <w:color w:val="303030"/>
          <w:szCs w:val="22"/>
          <w:lang w:eastAsia="zh-Hans"/>
        </w:rPr>
        <w:t>如已操作过的流程需重新编辑应如何处理？</w:t>
      </w:r>
    </w:p>
    <w:p>
      <w:pPr>
        <w:spacing w:line="276" w:lineRule="auto"/>
        <w:rPr>
          <w:rFonts w:ascii="宋体" w:hAnsi="宋体" w:cs="宋体"/>
          <w:szCs w:val="22"/>
          <w:lang w:eastAsia="zh-Hans"/>
        </w:rPr>
      </w:pPr>
      <w:r>
        <w:rPr>
          <w:rFonts w:hint="eastAsia" w:ascii="宋体" w:hAnsi="宋体" w:cs="宋体"/>
          <w:color w:val="303030"/>
          <w:szCs w:val="22"/>
          <w:lang w:eastAsia="zh-Hans"/>
        </w:rPr>
        <w:t>回复：当已操作完成了相关的流程，后面需重新编辑的情况可联系教学点相关负责老师将流程进行流转回重新提交的状态下</w:t>
      </w:r>
      <w:r>
        <w:rPr>
          <w:rFonts w:hint="eastAsia" w:ascii="宋体" w:hAnsi="宋体" w:cs="宋体"/>
          <w:szCs w:val="22"/>
          <w:lang w:eastAsia="zh-Hans"/>
        </w:rPr>
        <w:t>（操作方式：在每个流程的查询列表中，点击流转到按钮可选择流转回重新提交、审核状态。）</w:t>
      </w:r>
    </w:p>
    <w:p>
      <w:pPr>
        <w:spacing w:line="276" w:lineRule="auto"/>
        <w:rPr>
          <w:rFonts w:ascii="宋体" w:hAnsi="宋体" w:cs="宋体"/>
          <w:szCs w:val="22"/>
          <w:lang w:eastAsia="zh-Hans"/>
        </w:rPr>
      </w:pPr>
    </w:p>
    <w:p>
      <w:pPr>
        <w:numPr>
          <w:ilvl w:val="0"/>
          <w:numId w:val="4"/>
        </w:numPr>
        <w:spacing w:line="276" w:lineRule="auto"/>
        <w:rPr>
          <w:rFonts w:ascii="宋体" w:hAnsi="宋体" w:cs="宋体"/>
          <w:szCs w:val="22"/>
          <w:lang w:eastAsia="zh-Hans"/>
        </w:rPr>
      </w:pPr>
      <w:r>
        <w:rPr>
          <w:rFonts w:hint="eastAsia" w:ascii="宋体" w:hAnsi="宋体" w:cs="宋体"/>
          <w:szCs w:val="22"/>
          <w:lang w:eastAsia="zh-Hans"/>
        </w:rPr>
        <w:t>如登陆时点击登陆按钮没反应，或者在提交时点击提交按钮没反应如何处理？</w:t>
      </w:r>
    </w:p>
    <w:p>
      <w:pPr>
        <w:spacing w:line="276" w:lineRule="auto"/>
        <w:rPr>
          <w:rFonts w:ascii="宋体" w:hAnsi="宋体" w:cs="宋体"/>
          <w:szCs w:val="22"/>
          <w:lang w:eastAsia="zh-Hans"/>
        </w:rPr>
      </w:pPr>
      <w:r>
        <w:rPr>
          <w:rFonts w:hint="eastAsia" w:ascii="宋体" w:hAnsi="宋体" w:cs="宋体"/>
          <w:szCs w:val="22"/>
          <w:lang w:eastAsia="zh-Hans"/>
        </w:rPr>
        <w:t>回复：此情况属于浏览器问题，请按住Ctrl+Shift+Delete清理浏览器缓存，再刷新该页面重新登录，或者换个浏览器，不使用Safari、ie和360兼容模式</w:t>
      </w:r>
    </w:p>
    <w:bookmarkEnd w:id="36"/>
    <w:p>
      <w:pPr>
        <w:spacing w:before="120" w:after="120"/>
        <w:rPr>
          <w:rFonts w:hint="eastAsia" w:ascii="宋体" w:hAnsi="宋体" w:cs="宋体"/>
        </w:rPr>
      </w:pPr>
    </w:p>
    <w:sectPr>
      <w:pgSz w:w="11906" w:h="16838"/>
      <w:pgMar w:top="1440" w:right="1800" w:bottom="1440" w:left="180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mbria">
    <w:altName w:val="苹方-简"/>
    <w:panose1 w:val="02040503050406030204"/>
    <w:charset w:val="00"/>
    <w:family w:val="roman"/>
    <w:pitch w:val="default"/>
    <w:sig w:usb0="00000000" w:usb1="00000000" w:usb2="02000000" w:usb3="00000000" w:csb0="2000019F" w:csb1="00000000"/>
  </w:font>
  <w:font w:name="Calibri Light">
    <w:altName w:val="Helvetica Neue"/>
    <w:panose1 w:val="020F0302020204030204"/>
    <w:charset w:val="00"/>
    <w:family w:val="swiss"/>
    <w:pitch w:val="default"/>
    <w:sig w:usb0="00000000" w:usb1="00000000" w:usb2="00000009" w:usb3="00000000" w:csb0="200001FF"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苹方-简">
    <w:panose1 w:val="020B0400000000000000"/>
    <w:charset w:val="86"/>
    <w:family w:val="auto"/>
    <w:pitch w:val="default"/>
    <w:sig w:usb0="A00002FF" w:usb1="7ACFFDFB" w:usb2="00000017" w:usb3="00000000" w:csb0="00040001" w:csb1="00000000"/>
  </w:font>
  <w:font w:name="汉仪旗黑">
    <w:panose1 w:val="00020600040101010101"/>
    <w:charset w:val="86"/>
    <w:family w:val="auto"/>
    <w:pitch w:val="default"/>
    <w:sig w:usb0="A00002BF" w:usb1="1ACF7CFA" w:usb2="00000016" w:usb3="00000000" w:csb0="0004009F" w:csb1="DFD7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1F9679D"/>
    <w:multiLevelType w:val="multilevel"/>
    <w:tmpl w:val="31F9679D"/>
    <w:lvl w:ilvl="0" w:tentative="0">
      <w:start w:val="1"/>
      <w:numFmt w:val="japaneseCounting"/>
      <w:lvlText w:val="%1、"/>
      <w:lvlJc w:val="left"/>
      <w:pPr>
        <w:ind w:left="1042" w:hanging="900"/>
      </w:pPr>
      <w:rPr>
        <w:rFonts w:hint="default"/>
      </w:rPr>
    </w:lvl>
    <w:lvl w:ilvl="1" w:tentative="0">
      <w:start w:val="1"/>
      <w:numFmt w:val="lowerLetter"/>
      <w:lvlText w:val="%2)"/>
      <w:lvlJc w:val="left"/>
      <w:pPr>
        <w:ind w:left="982" w:hanging="420"/>
      </w:pPr>
    </w:lvl>
    <w:lvl w:ilvl="2" w:tentative="0">
      <w:start w:val="1"/>
      <w:numFmt w:val="lowerRoman"/>
      <w:lvlText w:val="%3."/>
      <w:lvlJc w:val="right"/>
      <w:pPr>
        <w:ind w:left="1402" w:hanging="420"/>
      </w:pPr>
    </w:lvl>
    <w:lvl w:ilvl="3" w:tentative="0">
      <w:start w:val="1"/>
      <w:numFmt w:val="decimal"/>
      <w:lvlText w:val="%4."/>
      <w:lvlJc w:val="left"/>
      <w:pPr>
        <w:ind w:left="1822" w:hanging="420"/>
      </w:pPr>
    </w:lvl>
    <w:lvl w:ilvl="4" w:tentative="0">
      <w:start w:val="1"/>
      <w:numFmt w:val="lowerLetter"/>
      <w:lvlText w:val="%5)"/>
      <w:lvlJc w:val="left"/>
      <w:pPr>
        <w:ind w:left="2242" w:hanging="420"/>
      </w:pPr>
    </w:lvl>
    <w:lvl w:ilvl="5" w:tentative="0">
      <w:start w:val="1"/>
      <w:numFmt w:val="lowerRoman"/>
      <w:lvlText w:val="%6."/>
      <w:lvlJc w:val="right"/>
      <w:pPr>
        <w:ind w:left="2662" w:hanging="420"/>
      </w:pPr>
    </w:lvl>
    <w:lvl w:ilvl="6" w:tentative="0">
      <w:start w:val="1"/>
      <w:numFmt w:val="decimal"/>
      <w:lvlText w:val="%7."/>
      <w:lvlJc w:val="left"/>
      <w:pPr>
        <w:ind w:left="3082" w:hanging="420"/>
      </w:pPr>
    </w:lvl>
    <w:lvl w:ilvl="7" w:tentative="0">
      <w:start w:val="1"/>
      <w:numFmt w:val="lowerLetter"/>
      <w:lvlText w:val="%8)"/>
      <w:lvlJc w:val="left"/>
      <w:pPr>
        <w:ind w:left="3502" w:hanging="420"/>
      </w:pPr>
    </w:lvl>
    <w:lvl w:ilvl="8" w:tentative="0">
      <w:start w:val="1"/>
      <w:numFmt w:val="lowerRoman"/>
      <w:lvlText w:val="%9."/>
      <w:lvlJc w:val="right"/>
      <w:pPr>
        <w:ind w:left="3922" w:hanging="420"/>
      </w:pPr>
    </w:lvl>
  </w:abstractNum>
  <w:abstractNum w:abstractNumId="1">
    <w:nsid w:val="5FFDE7EB"/>
    <w:multiLevelType w:val="singleLevel"/>
    <w:tmpl w:val="5FFDE7EB"/>
    <w:lvl w:ilvl="0" w:tentative="0">
      <w:start w:val="1"/>
      <w:numFmt w:val="decimal"/>
      <w:lvlText w:val="%1."/>
      <w:lvlJc w:val="left"/>
      <w:pPr>
        <w:tabs>
          <w:tab w:val="left" w:pos="312"/>
        </w:tabs>
      </w:pPr>
    </w:lvl>
  </w:abstractNum>
  <w:abstractNum w:abstractNumId="2">
    <w:nsid w:val="61F0FAD2"/>
    <w:multiLevelType w:val="singleLevel"/>
    <w:tmpl w:val="61F0FAD2"/>
    <w:lvl w:ilvl="0" w:tentative="0">
      <w:start w:val="1"/>
      <w:numFmt w:val="decimal"/>
      <w:suff w:val="nothing"/>
      <w:lvlText w:val="%1、"/>
      <w:lvlJc w:val="left"/>
    </w:lvl>
  </w:abstractNum>
  <w:abstractNum w:abstractNumId="3">
    <w:nsid w:val="61F0FF44"/>
    <w:multiLevelType w:val="singleLevel"/>
    <w:tmpl w:val="61F0FF44"/>
    <w:lvl w:ilvl="0" w:tentative="0">
      <w:start w:val="8"/>
      <w:numFmt w:val="decimal"/>
      <w:suff w:val="nothing"/>
      <w:lvlText w:val="%1、"/>
      <w:lvlJc w:val="left"/>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M2Y2ZmMzQ4MGY0NTFhYmUyOTAwZTViMjIyOWRhMTQifQ=="/>
  </w:docVars>
  <w:rsids>
    <w:rsidRoot w:val="5FE02B0A"/>
    <w:rsid w:val="00023261"/>
    <w:rsid w:val="000304D9"/>
    <w:rsid w:val="00041EC8"/>
    <w:rsid w:val="0004525E"/>
    <w:rsid w:val="00080EEA"/>
    <w:rsid w:val="000A2742"/>
    <w:rsid w:val="000D3AC7"/>
    <w:rsid w:val="00110281"/>
    <w:rsid w:val="0012640F"/>
    <w:rsid w:val="00132F7F"/>
    <w:rsid w:val="00134937"/>
    <w:rsid w:val="00164D25"/>
    <w:rsid w:val="00187198"/>
    <w:rsid w:val="001B13DD"/>
    <w:rsid w:val="001B2917"/>
    <w:rsid w:val="00212D96"/>
    <w:rsid w:val="00215B72"/>
    <w:rsid w:val="00216D1F"/>
    <w:rsid w:val="00290F07"/>
    <w:rsid w:val="002C6CC8"/>
    <w:rsid w:val="002D20B5"/>
    <w:rsid w:val="002D3640"/>
    <w:rsid w:val="002D7572"/>
    <w:rsid w:val="002E6342"/>
    <w:rsid w:val="002F0FB6"/>
    <w:rsid w:val="00307C9B"/>
    <w:rsid w:val="00321CED"/>
    <w:rsid w:val="00376A1B"/>
    <w:rsid w:val="00383167"/>
    <w:rsid w:val="00390E82"/>
    <w:rsid w:val="003969EA"/>
    <w:rsid w:val="003C62A3"/>
    <w:rsid w:val="003D22B5"/>
    <w:rsid w:val="003D4710"/>
    <w:rsid w:val="003D705D"/>
    <w:rsid w:val="003F0796"/>
    <w:rsid w:val="003F75CF"/>
    <w:rsid w:val="0041323F"/>
    <w:rsid w:val="00441424"/>
    <w:rsid w:val="00441C9E"/>
    <w:rsid w:val="00454505"/>
    <w:rsid w:val="00486E97"/>
    <w:rsid w:val="00491A15"/>
    <w:rsid w:val="004952BE"/>
    <w:rsid w:val="004A24DF"/>
    <w:rsid w:val="004A42BE"/>
    <w:rsid w:val="004C5D4B"/>
    <w:rsid w:val="004D3A02"/>
    <w:rsid w:val="004D76B3"/>
    <w:rsid w:val="004E2611"/>
    <w:rsid w:val="004E639E"/>
    <w:rsid w:val="0050291F"/>
    <w:rsid w:val="00511ACF"/>
    <w:rsid w:val="005305D3"/>
    <w:rsid w:val="005501DF"/>
    <w:rsid w:val="00590BBF"/>
    <w:rsid w:val="005B35C4"/>
    <w:rsid w:val="005D3A65"/>
    <w:rsid w:val="005D7489"/>
    <w:rsid w:val="0066524E"/>
    <w:rsid w:val="00682F60"/>
    <w:rsid w:val="006842BB"/>
    <w:rsid w:val="0068767B"/>
    <w:rsid w:val="006F7953"/>
    <w:rsid w:val="00706E2C"/>
    <w:rsid w:val="00716B0A"/>
    <w:rsid w:val="007569B5"/>
    <w:rsid w:val="00762975"/>
    <w:rsid w:val="007751E2"/>
    <w:rsid w:val="00783B6A"/>
    <w:rsid w:val="00795459"/>
    <w:rsid w:val="007A3406"/>
    <w:rsid w:val="007A6906"/>
    <w:rsid w:val="008176BE"/>
    <w:rsid w:val="00832765"/>
    <w:rsid w:val="008352FC"/>
    <w:rsid w:val="0083608A"/>
    <w:rsid w:val="00836B79"/>
    <w:rsid w:val="00857F26"/>
    <w:rsid w:val="008747B4"/>
    <w:rsid w:val="00896AD7"/>
    <w:rsid w:val="008B4D48"/>
    <w:rsid w:val="008C3852"/>
    <w:rsid w:val="008E0D78"/>
    <w:rsid w:val="008E7CD3"/>
    <w:rsid w:val="00906D40"/>
    <w:rsid w:val="00926973"/>
    <w:rsid w:val="00935E69"/>
    <w:rsid w:val="00962DD5"/>
    <w:rsid w:val="009666BC"/>
    <w:rsid w:val="00974BBE"/>
    <w:rsid w:val="009D4674"/>
    <w:rsid w:val="009D67F0"/>
    <w:rsid w:val="00A00EAF"/>
    <w:rsid w:val="00A77943"/>
    <w:rsid w:val="00A830CE"/>
    <w:rsid w:val="00A87F74"/>
    <w:rsid w:val="00AA4694"/>
    <w:rsid w:val="00AB3833"/>
    <w:rsid w:val="00AF1DED"/>
    <w:rsid w:val="00B55CCB"/>
    <w:rsid w:val="00B85A72"/>
    <w:rsid w:val="00C52741"/>
    <w:rsid w:val="00CA1238"/>
    <w:rsid w:val="00CB31A7"/>
    <w:rsid w:val="00CD7635"/>
    <w:rsid w:val="00CF2C04"/>
    <w:rsid w:val="00D0753E"/>
    <w:rsid w:val="00D52373"/>
    <w:rsid w:val="00D6218C"/>
    <w:rsid w:val="00D76EEB"/>
    <w:rsid w:val="00D804E6"/>
    <w:rsid w:val="00D9685B"/>
    <w:rsid w:val="00DC5E6F"/>
    <w:rsid w:val="00DC7FD4"/>
    <w:rsid w:val="00DD481A"/>
    <w:rsid w:val="00E00EA0"/>
    <w:rsid w:val="00E711C9"/>
    <w:rsid w:val="00E86084"/>
    <w:rsid w:val="00EC5FD3"/>
    <w:rsid w:val="00EE7696"/>
    <w:rsid w:val="00F1464A"/>
    <w:rsid w:val="00F62B24"/>
    <w:rsid w:val="00FA1A34"/>
    <w:rsid w:val="00FC2DEB"/>
    <w:rsid w:val="00FF22CE"/>
    <w:rsid w:val="017E0CD4"/>
    <w:rsid w:val="01910A08"/>
    <w:rsid w:val="01973B44"/>
    <w:rsid w:val="01A3073B"/>
    <w:rsid w:val="01AE15BA"/>
    <w:rsid w:val="01AF179F"/>
    <w:rsid w:val="01D32DCE"/>
    <w:rsid w:val="01FD609D"/>
    <w:rsid w:val="02182ED7"/>
    <w:rsid w:val="023C4E17"/>
    <w:rsid w:val="023F2212"/>
    <w:rsid w:val="024141DC"/>
    <w:rsid w:val="02427F54"/>
    <w:rsid w:val="02612B5C"/>
    <w:rsid w:val="02B20C36"/>
    <w:rsid w:val="02E42DB9"/>
    <w:rsid w:val="033E696D"/>
    <w:rsid w:val="034D095E"/>
    <w:rsid w:val="0361440A"/>
    <w:rsid w:val="03B60BF9"/>
    <w:rsid w:val="03C274DB"/>
    <w:rsid w:val="03F82FC0"/>
    <w:rsid w:val="042F62B6"/>
    <w:rsid w:val="044B7594"/>
    <w:rsid w:val="044C6E68"/>
    <w:rsid w:val="047C599F"/>
    <w:rsid w:val="047F0FEB"/>
    <w:rsid w:val="052A53FB"/>
    <w:rsid w:val="05452235"/>
    <w:rsid w:val="05544226"/>
    <w:rsid w:val="06087AF2"/>
    <w:rsid w:val="061B11E8"/>
    <w:rsid w:val="062E0F1B"/>
    <w:rsid w:val="06654211"/>
    <w:rsid w:val="067B1C86"/>
    <w:rsid w:val="06B6300F"/>
    <w:rsid w:val="06BA4485"/>
    <w:rsid w:val="06DE46EF"/>
    <w:rsid w:val="06FC2DC7"/>
    <w:rsid w:val="074A1D85"/>
    <w:rsid w:val="078132CC"/>
    <w:rsid w:val="07866B35"/>
    <w:rsid w:val="07B7538F"/>
    <w:rsid w:val="07D21D7A"/>
    <w:rsid w:val="07FB6BDB"/>
    <w:rsid w:val="08060514"/>
    <w:rsid w:val="08381BDD"/>
    <w:rsid w:val="08624EAC"/>
    <w:rsid w:val="087B5F6E"/>
    <w:rsid w:val="088A7F5F"/>
    <w:rsid w:val="08F875BE"/>
    <w:rsid w:val="091A7535"/>
    <w:rsid w:val="094445B2"/>
    <w:rsid w:val="0969226A"/>
    <w:rsid w:val="09B434E5"/>
    <w:rsid w:val="09B72FD5"/>
    <w:rsid w:val="09DC2A3C"/>
    <w:rsid w:val="09F528BA"/>
    <w:rsid w:val="0A310FDA"/>
    <w:rsid w:val="0A9652E1"/>
    <w:rsid w:val="0AC0235E"/>
    <w:rsid w:val="0B7C44D7"/>
    <w:rsid w:val="0BF16C73"/>
    <w:rsid w:val="0C2B68DC"/>
    <w:rsid w:val="0C825B1D"/>
    <w:rsid w:val="0CDB347F"/>
    <w:rsid w:val="0CE045F1"/>
    <w:rsid w:val="0D240982"/>
    <w:rsid w:val="0D9F26FE"/>
    <w:rsid w:val="0DB241E0"/>
    <w:rsid w:val="0DE14AC5"/>
    <w:rsid w:val="0DFE5677"/>
    <w:rsid w:val="0E0B1B42"/>
    <w:rsid w:val="0EC817E1"/>
    <w:rsid w:val="0EE20AF5"/>
    <w:rsid w:val="0F052A35"/>
    <w:rsid w:val="0F307AB2"/>
    <w:rsid w:val="0F3D21CF"/>
    <w:rsid w:val="0F5D461F"/>
    <w:rsid w:val="0FE16FFE"/>
    <w:rsid w:val="1002449F"/>
    <w:rsid w:val="108C5BB3"/>
    <w:rsid w:val="10B93AD7"/>
    <w:rsid w:val="10BD35C7"/>
    <w:rsid w:val="10F13271"/>
    <w:rsid w:val="11000BEA"/>
    <w:rsid w:val="11186A50"/>
    <w:rsid w:val="11203B56"/>
    <w:rsid w:val="11252F1A"/>
    <w:rsid w:val="112E0021"/>
    <w:rsid w:val="11951E4E"/>
    <w:rsid w:val="11BD75F7"/>
    <w:rsid w:val="11E44B84"/>
    <w:rsid w:val="12323B41"/>
    <w:rsid w:val="12661A3D"/>
    <w:rsid w:val="12802AFE"/>
    <w:rsid w:val="13225964"/>
    <w:rsid w:val="13B30CB1"/>
    <w:rsid w:val="13B62550"/>
    <w:rsid w:val="13C7650B"/>
    <w:rsid w:val="13E26EA1"/>
    <w:rsid w:val="14643D5A"/>
    <w:rsid w:val="14C173FE"/>
    <w:rsid w:val="14C50C9C"/>
    <w:rsid w:val="14C64A14"/>
    <w:rsid w:val="151D2886"/>
    <w:rsid w:val="15B12FCF"/>
    <w:rsid w:val="15C56A7A"/>
    <w:rsid w:val="15FA0CD7"/>
    <w:rsid w:val="169C3C7F"/>
    <w:rsid w:val="169F551D"/>
    <w:rsid w:val="16A11295"/>
    <w:rsid w:val="16F5338F"/>
    <w:rsid w:val="17544559"/>
    <w:rsid w:val="177C13BA"/>
    <w:rsid w:val="17F81389"/>
    <w:rsid w:val="17FF6273"/>
    <w:rsid w:val="18407477"/>
    <w:rsid w:val="18583BD5"/>
    <w:rsid w:val="186D58D3"/>
    <w:rsid w:val="18834126"/>
    <w:rsid w:val="189F1804"/>
    <w:rsid w:val="18A24E51"/>
    <w:rsid w:val="18D314AE"/>
    <w:rsid w:val="18F002B2"/>
    <w:rsid w:val="18FA2EDF"/>
    <w:rsid w:val="19063631"/>
    <w:rsid w:val="191A70DD"/>
    <w:rsid w:val="193957B5"/>
    <w:rsid w:val="193E726F"/>
    <w:rsid w:val="19614D0C"/>
    <w:rsid w:val="19A277FE"/>
    <w:rsid w:val="19B117EF"/>
    <w:rsid w:val="19B337B9"/>
    <w:rsid w:val="19C332D1"/>
    <w:rsid w:val="19C534ED"/>
    <w:rsid w:val="19C77265"/>
    <w:rsid w:val="19F31E08"/>
    <w:rsid w:val="1A6745A4"/>
    <w:rsid w:val="1AAE21D3"/>
    <w:rsid w:val="1AD27C6F"/>
    <w:rsid w:val="1ADA6B24"/>
    <w:rsid w:val="1AF5395E"/>
    <w:rsid w:val="1AFA71C6"/>
    <w:rsid w:val="1B252495"/>
    <w:rsid w:val="1B373F76"/>
    <w:rsid w:val="1B395F40"/>
    <w:rsid w:val="1BAA0BEC"/>
    <w:rsid w:val="1BC25F36"/>
    <w:rsid w:val="1BE22134"/>
    <w:rsid w:val="1C0227D6"/>
    <w:rsid w:val="1C69015F"/>
    <w:rsid w:val="1CD6156D"/>
    <w:rsid w:val="1E032835"/>
    <w:rsid w:val="1E114F52"/>
    <w:rsid w:val="1E2527AC"/>
    <w:rsid w:val="1E8F5E77"/>
    <w:rsid w:val="1EB63404"/>
    <w:rsid w:val="1EBB4EBE"/>
    <w:rsid w:val="1ECB5101"/>
    <w:rsid w:val="1F29296D"/>
    <w:rsid w:val="1F69491A"/>
    <w:rsid w:val="1FC009DE"/>
    <w:rsid w:val="1FE3647B"/>
    <w:rsid w:val="20112FE8"/>
    <w:rsid w:val="20337402"/>
    <w:rsid w:val="20384A18"/>
    <w:rsid w:val="20517888"/>
    <w:rsid w:val="20AC0F62"/>
    <w:rsid w:val="20BE47F2"/>
    <w:rsid w:val="21350F58"/>
    <w:rsid w:val="21731A80"/>
    <w:rsid w:val="21B55BF5"/>
    <w:rsid w:val="21C83B7A"/>
    <w:rsid w:val="2268710B"/>
    <w:rsid w:val="228A7081"/>
    <w:rsid w:val="22BA3F45"/>
    <w:rsid w:val="22CA1B74"/>
    <w:rsid w:val="22D64075"/>
    <w:rsid w:val="22E91FFA"/>
    <w:rsid w:val="235C0A1E"/>
    <w:rsid w:val="236B6EB3"/>
    <w:rsid w:val="23AD1279"/>
    <w:rsid w:val="23B95E70"/>
    <w:rsid w:val="24480FA2"/>
    <w:rsid w:val="2452748C"/>
    <w:rsid w:val="245A2A83"/>
    <w:rsid w:val="246851A0"/>
    <w:rsid w:val="249146F7"/>
    <w:rsid w:val="249917FE"/>
    <w:rsid w:val="24DB0068"/>
    <w:rsid w:val="25302162"/>
    <w:rsid w:val="253357AE"/>
    <w:rsid w:val="258949F8"/>
    <w:rsid w:val="25D80104"/>
    <w:rsid w:val="2628108B"/>
    <w:rsid w:val="26712A32"/>
    <w:rsid w:val="267C13D7"/>
    <w:rsid w:val="26C1503C"/>
    <w:rsid w:val="26F92A28"/>
    <w:rsid w:val="26FE1DEC"/>
    <w:rsid w:val="272F1FA5"/>
    <w:rsid w:val="275F6D2E"/>
    <w:rsid w:val="277125BE"/>
    <w:rsid w:val="279664C8"/>
    <w:rsid w:val="27BF157B"/>
    <w:rsid w:val="27D33279"/>
    <w:rsid w:val="27ED6B9C"/>
    <w:rsid w:val="27F51441"/>
    <w:rsid w:val="28304227"/>
    <w:rsid w:val="283755B5"/>
    <w:rsid w:val="2858591E"/>
    <w:rsid w:val="288400CF"/>
    <w:rsid w:val="28A569C3"/>
    <w:rsid w:val="28CD7CC8"/>
    <w:rsid w:val="28EA087A"/>
    <w:rsid w:val="290F6532"/>
    <w:rsid w:val="291678C1"/>
    <w:rsid w:val="29345F99"/>
    <w:rsid w:val="29543F45"/>
    <w:rsid w:val="296A3769"/>
    <w:rsid w:val="299F1664"/>
    <w:rsid w:val="29E03A2B"/>
    <w:rsid w:val="2A102562"/>
    <w:rsid w:val="2AA64C74"/>
    <w:rsid w:val="2AB56C65"/>
    <w:rsid w:val="2AEB3C5A"/>
    <w:rsid w:val="2AEC6B2B"/>
    <w:rsid w:val="2B011EAB"/>
    <w:rsid w:val="2B193698"/>
    <w:rsid w:val="2B536BAA"/>
    <w:rsid w:val="2B6366C1"/>
    <w:rsid w:val="2B876854"/>
    <w:rsid w:val="2C3562B0"/>
    <w:rsid w:val="2C633EB8"/>
    <w:rsid w:val="2C673F8F"/>
    <w:rsid w:val="2C7E7C57"/>
    <w:rsid w:val="2CCF04B2"/>
    <w:rsid w:val="2D1E0AF2"/>
    <w:rsid w:val="2D256324"/>
    <w:rsid w:val="2D285E15"/>
    <w:rsid w:val="2D652BC5"/>
    <w:rsid w:val="2D9139BA"/>
    <w:rsid w:val="2D9D410D"/>
    <w:rsid w:val="2E1122DB"/>
    <w:rsid w:val="2E3507E9"/>
    <w:rsid w:val="2EB21E3A"/>
    <w:rsid w:val="2EBD433B"/>
    <w:rsid w:val="2F300FB0"/>
    <w:rsid w:val="2F3C7955"/>
    <w:rsid w:val="2F522CD5"/>
    <w:rsid w:val="2F7B66D0"/>
    <w:rsid w:val="2F837A4C"/>
    <w:rsid w:val="2F9A71B5"/>
    <w:rsid w:val="2FDD2EE6"/>
    <w:rsid w:val="2FEF2C1A"/>
    <w:rsid w:val="30406FD1"/>
    <w:rsid w:val="304312C5"/>
    <w:rsid w:val="30C95219"/>
    <w:rsid w:val="30E81B43"/>
    <w:rsid w:val="3135465C"/>
    <w:rsid w:val="313A6116"/>
    <w:rsid w:val="3148438F"/>
    <w:rsid w:val="314E571E"/>
    <w:rsid w:val="31701B38"/>
    <w:rsid w:val="31C003CA"/>
    <w:rsid w:val="320E7B77"/>
    <w:rsid w:val="325F4087"/>
    <w:rsid w:val="32713DBA"/>
    <w:rsid w:val="332B5D17"/>
    <w:rsid w:val="33977850"/>
    <w:rsid w:val="33D740F0"/>
    <w:rsid w:val="342842DC"/>
    <w:rsid w:val="342E1F62"/>
    <w:rsid w:val="344829C9"/>
    <w:rsid w:val="34790D04"/>
    <w:rsid w:val="34AE30A3"/>
    <w:rsid w:val="350E769E"/>
    <w:rsid w:val="3550415A"/>
    <w:rsid w:val="358D2CB9"/>
    <w:rsid w:val="35E548A3"/>
    <w:rsid w:val="35EB79DF"/>
    <w:rsid w:val="35F25212"/>
    <w:rsid w:val="35F92264"/>
    <w:rsid w:val="36317AE8"/>
    <w:rsid w:val="363B0967"/>
    <w:rsid w:val="36996E83"/>
    <w:rsid w:val="36D36DF1"/>
    <w:rsid w:val="36F34D9D"/>
    <w:rsid w:val="37427AD3"/>
    <w:rsid w:val="379C3687"/>
    <w:rsid w:val="38194CD8"/>
    <w:rsid w:val="388C36FB"/>
    <w:rsid w:val="38B60778"/>
    <w:rsid w:val="38BF587F"/>
    <w:rsid w:val="38CC3AF8"/>
    <w:rsid w:val="38FB262F"/>
    <w:rsid w:val="3902576C"/>
    <w:rsid w:val="391D07F7"/>
    <w:rsid w:val="39203E44"/>
    <w:rsid w:val="39534219"/>
    <w:rsid w:val="39663F4D"/>
    <w:rsid w:val="39C46EC5"/>
    <w:rsid w:val="39E11825"/>
    <w:rsid w:val="39FF0CD8"/>
    <w:rsid w:val="3A175247"/>
    <w:rsid w:val="3A2D05C6"/>
    <w:rsid w:val="3A2F07E2"/>
    <w:rsid w:val="3A3000B7"/>
    <w:rsid w:val="3A63223A"/>
    <w:rsid w:val="3A8328DC"/>
    <w:rsid w:val="3A856654"/>
    <w:rsid w:val="3A9C574C"/>
    <w:rsid w:val="3A9E3272"/>
    <w:rsid w:val="3AD76784"/>
    <w:rsid w:val="3ADE5D64"/>
    <w:rsid w:val="3AEA295B"/>
    <w:rsid w:val="3B457B92"/>
    <w:rsid w:val="3B53405D"/>
    <w:rsid w:val="3BAC5E63"/>
    <w:rsid w:val="3BCC2061"/>
    <w:rsid w:val="3BF82E56"/>
    <w:rsid w:val="3BFF41E4"/>
    <w:rsid w:val="3BFF5F92"/>
    <w:rsid w:val="3C526A0A"/>
    <w:rsid w:val="3C5462DE"/>
    <w:rsid w:val="3C577B7C"/>
    <w:rsid w:val="3C7F70D3"/>
    <w:rsid w:val="3CAA4150"/>
    <w:rsid w:val="3CF63839"/>
    <w:rsid w:val="3D12278C"/>
    <w:rsid w:val="3D136199"/>
    <w:rsid w:val="3D6E1622"/>
    <w:rsid w:val="3D711112"/>
    <w:rsid w:val="3D74475E"/>
    <w:rsid w:val="3D9F527F"/>
    <w:rsid w:val="3DB86D41"/>
    <w:rsid w:val="3DEA7081"/>
    <w:rsid w:val="3E154DA9"/>
    <w:rsid w:val="3E546A69"/>
    <w:rsid w:val="3E7E3AE6"/>
    <w:rsid w:val="3EC3774B"/>
    <w:rsid w:val="3ED23E32"/>
    <w:rsid w:val="3EE01103"/>
    <w:rsid w:val="3EE651E8"/>
    <w:rsid w:val="3FC217B1"/>
    <w:rsid w:val="3FE652DA"/>
    <w:rsid w:val="401C35B7"/>
    <w:rsid w:val="403501D5"/>
    <w:rsid w:val="40BE641C"/>
    <w:rsid w:val="40D07EFD"/>
    <w:rsid w:val="41232723"/>
    <w:rsid w:val="41AA4BF2"/>
    <w:rsid w:val="41B255C8"/>
    <w:rsid w:val="41D41C6F"/>
    <w:rsid w:val="42165DE4"/>
    <w:rsid w:val="426B4382"/>
    <w:rsid w:val="426D634C"/>
    <w:rsid w:val="42755200"/>
    <w:rsid w:val="42A81132"/>
    <w:rsid w:val="42C341BE"/>
    <w:rsid w:val="42D00689"/>
    <w:rsid w:val="43192030"/>
    <w:rsid w:val="431F6F1A"/>
    <w:rsid w:val="43B41D58"/>
    <w:rsid w:val="43B9736F"/>
    <w:rsid w:val="43CA332A"/>
    <w:rsid w:val="440E1469"/>
    <w:rsid w:val="441822E7"/>
    <w:rsid w:val="44185E43"/>
    <w:rsid w:val="442E1B0B"/>
    <w:rsid w:val="444E3F5B"/>
    <w:rsid w:val="4464552C"/>
    <w:rsid w:val="446B68BB"/>
    <w:rsid w:val="44A26055"/>
    <w:rsid w:val="44E272A8"/>
    <w:rsid w:val="44EF3FD1"/>
    <w:rsid w:val="457C0654"/>
    <w:rsid w:val="45B55914"/>
    <w:rsid w:val="45C2075D"/>
    <w:rsid w:val="464473C4"/>
    <w:rsid w:val="469D2F78"/>
    <w:rsid w:val="46DA1AD6"/>
    <w:rsid w:val="46FC1A4C"/>
    <w:rsid w:val="47190850"/>
    <w:rsid w:val="47721D0E"/>
    <w:rsid w:val="47BF7590"/>
    <w:rsid w:val="47EF335F"/>
    <w:rsid w:val="487D6BBD"/>
    <w:rsid w:val="490B5F77"/>
    <w:rsid w:val="49736367"/>
    <w:rsid w:val="49C66341"/>
    <w:rsid w:val="49DB1DED"/>
    <w:rsid w:val="49FE5ADB"/>
    <w:rsid w:val="4A0155CC"/>
    <w:rsid w:val="4AA448D5"/>
    <w:rsid w:val="4B1732F9"/>
    <w:rsid w:val="4BA3693A"/>
    <w:rsid w:val="4BC93EC7"/>
    <w:rsid w:val="4BD50ABE"/>
    <w:rsid w:val="4BEA27BB"/>
    <w:rsid w:val="4C147838"/>
    <w:rsid w:val="4C6521D2"/>
    <w:rsid w:val="4C786019"/>
    <w:rsid w:val="4D4E28D6"/>
    <w:rsid w:val="4D722A68"/>
    <w:rsid w:val="4DAF7C6A"/>
    <w:rsid w:val="4E451F2B"/>
    <w:rsid w:val="4E775E5C"/>
    <w:rsid w:val="4E994025"/>
    <w:rsid w:val="4EEF633A"/>
    <w:rsid w:val="4F2E6E63"/>
    <w:rsid w:val="4F322AC9"/>
    <w:rsid w:val="4FA709C3"/>
    <w:rsid w:val="4FD5531F"/>
    <w:rsid w:val="4FDC68BF"/>
    <w:rsid w:val="501F0559"/>
    <w:rsid w:val="50354221"/>
    <w:rsid w:val="5038161B"/>
    <w:rsid w:val="50C01D3C"/>
    <w:rsid w:val="50D8235D"/>
    <w:rsid w:val="51423EF1"/>
    <w:rsid w:val="51450494"/>
    <w:rsid w:val="51491D32"/>
    <w:rsid w:val="5156444F"/>
    <w:rsid w:val="51AC0513"/>
    <w:rsid w:val="51C413B8"/>
    <w:rsid w:val="51ED5BEA"/>
    <w:rsid w:val="52021EE1"/>
    <w:rsid w:val="522E0F28"/>
    <w:rsid w:val="522E717A"/>
    <w:rsid w:val="52416EAD"/>
    <w:rsid w:val="52A336C4"/>
    <w:rsid w:val="52F67C97"/>
    <w:rsid w:val="53146370"/>
    <w:rsid w:val="53486019"/>
    <w:rsid w:val="5349426B"/>
    <w:rsid w:val="538F3C48"/>
    <w:rsid w:val="539574B0"/>
    <w:rsid w:val="53A771E4"/>
    <w:rsid w:val="53CC6C4A"/>
    <w:rsid w:val="53EE096F"/>
    <w:rsid w:val="53FF492A"/>
    <w:rsid w:val="544762D1"/>
    <w:rsid w:val="54505185"/>
    <w:rsid w:val="545253A1"/>
    <w:rsid w:val="5495703C"/>
    <w:rsid w:val="54992FD0"/>
    <w:rsid w:val="54D9161F"/>
    <w:rsid w:val="54F46459"/>
    <w:rsid w:val="552C5BF2"/>
    <w:rsid w:val="552C79A0"/>
    <w:rsid w:val="55425416"/>
    <w:rsid w:val="55570796"/>
    <w:rsid w:val="55807CEC"/>
    <w:rsid w:val="55B87486"/>
    <w:rsid w:val="561C5C67"/>
    <w:rsid w:val="5621327D"/>
    <w:rsid w:val="56486A5C"/>
    <w:rsid w:val="56867584"/>
    <w:rsid w:val="56A17F1A"/>
    <w:rsid w:val="57560D05"/>
    <w:rsid w:val="57684EDC"/>
    <w:rsid w:val="57727B09"/>
    <w:rsid w:val="578A30A4"/>
    <w:rsid w:val="57A557E8"/>
    <w:rsid w:val="58044C05"/>
    <w:rsid w:val="580C3AB9"/>
    <w:rsid w:val="582E3A30"/>
    <w:rsid w:val="584E5E80"/>
    <w:rsid w:val="58977827"/>
    <w:rsid w:val="58D97E3F"/>
    <w:rsid w:val="59034EBC"/>
    <w:rsid w:val="591946E0"/>
    <w:rsid w:val="593E4146"/>
    <w:rsid w:val="59417793"/>
    <w:rsid w:val="59441031"/>
    <w:rsid w:val="594B0611"/>
    <w:rsid w:val="59561490"/>
    <w:rsid w:val="599124C8"/>
    <w:rsid w:val="59C06909"/>
    <w:rsid w:val="59E20F76"/>
    <w:rsid w:val="59FA62BF"/>
    <w:rsid w:val="5AB75F5E"/>
    <w:rsid w:val="5B953DC6"/>
    <w:rsid w:val="5C076A71"/>
    <w:rsid w:val="5C2C297C"/>
    <w:rsid w:val="5C45759A"/>
    <w:rsid w:val="5C593045"/>
    <w:rsid w:val="5C700ABB"/>
    <w:rsid w:val="5CDF354A"/>
    <w:rsid w:val="5D0C00B7"/>
    <w:rsid w:val="5D83481E"/>
    <w:rsid w:val="5D9663F4"/>
    <w:rsid w:val="5DBB3FB7"/>
    <w:rsid w:val="5E135BA1"/>
    <w:rsid w:val="5E1E4546"/>
    <w:rsid w:val="5E2356B9"/>
    <w:rsid w:val="5E5D6E1D"/>
    <w:rsid w:val="5E710B1A"/>
    <w:rsid w:val="5EBF3633"/>
    <w:rsid w:val="5EFE2B01"/>
    <w:rsid w:val="5F1576F7"/>
    <w:rsid w:val="5FC81A4F"/>
    <w:rsid w:val="5FE02B0A"/>
    <w:rsid w:val="5FEB66AA"/>
    <w:rsid w:val="5FFB68ED"/>
    <w:rsid w:val="60340051"/>
    <w:rsid w:val="60453C66"/>
    <w:rsid w:val="607246D5"/>
    <w:rsid w:val="60793CB6"/>
    <w:rsid w:val="614E0C9F"/>
    <w:rsid w:val="616E1341"/>
    <w:rsid w:val="61B50D1E"/>
    <w:rsid w:val="623B56C7"/>
    <w:rsid w:val="628958C8"/>
    <w:rsid w:val="62D358FF"/>
    <w:rsid w:val="63611187"/>
    <w:rsid w:val="63ED29F1"/>
    <w:rsid w:val="63F9195E"/>
    <w:rsid w:val="642F4DB7"/>
    <w:rsid w:val="647E7AED"/>
    <w:rsid w:val="64AA6B34"/>
    <w:rsid w:val="64AD2180"/>
    <w:rsid w:val="64E060B2"/>
    <w:rsid w:val="65077AE2"/>
    <w:rsid w:val="651B60C2"/>
    <w:rsid w:val="656A1E1F"/>
    <w:rsid w:val="65775586"/>
    <w:rsid w:val="65FC6F1B"/>
    <w:rsid w:val="66546D57"/>
    <w:rsid w:val="66903B07"/>
    <w:rsid w:val="66AF21DF"/>
    <w:rsid w:val="66BD3B89"/>
    <w:rsid w:val="66FD65EC"/>
    <w:rsid w:val="671D539B"/>
    <w:rsid w:val="67931B01"/>
    <w:rsid w:val="679F04A6"/>
    <w:rsid w:val="67AE693B"/>
    <w:rsid w:val="67C1666E"/>
    <w:rsid w:val="67FF0F45"/>
    <w:rsid w:val="682E35D8"/>
    <w:rsid w:val="683706DE"/>
    <w:rsid w:val="68541290"/>
    <w:rsid w:val="689E250C"/>
    <w:rsid w:val="68C06926"/>
    <w:rsid w:val="69252C2D"/>
    <w:rsid w:val="69603C65"/>
    <w:rsid w:val="69796AD5"/>
    <w:rsid w:val="69961435"/>
    <w:rsid w:val="69A55B1C"/>
    <w:rsid w:val="69D41F5D"/>
    <w:rsid w:val="69DB32EB"/>
    <w:rsid w:val="6A0942FC"/>
    <w:rsid w:val="6A1D4C73"/>
    <w:rsid w:val="6A4E1D0F"/>
    <w:rsid w:val="6ACD532A"/>
    <w:rsid w:val="6AEA7C8A"/>
    <w:rsid w:val="6B1E7934"/>
    <w:rsid w:val="6B347157"/>
    <w:rsid w:val="6B881251"/>
    <w:rsid w:val="6BB362CE"/>
    <w:rsid w:val="6BF07522"/>
    <w:rsid w:val="6C264CF2"/>
    <w:rsid w:val="6C3513D9"/>
    <w:rsid w:val="6C6121CE"/>
    <w:rsid w:val="6D3E42BD"/>
    <w:rsid w:val="6D940381"/>
    <w:rsid w:val="6DBB590E"/>
    <w:rsid w:val="6DE50BDD"/>
    <w:rsid w:val="6DE62B47"/>
    <w:rsid w:val="6E182D60"/>
    <w:rsid w:val="6E3D6323"/>
    <w:rsid w:val="6E4F6056"/>
    <w:rsid w:val="6EC32CCC"/>
    <w:rsid w:val="6ECE1671"/>
    <w:rsid w:val="6EE175F6"/>
    <w:rsid w:val="6F6822D7"/>
    <w:rsid w:val="6F833042"/>
    <w:rsid w:val="6F9E7295"/>
    <w:rsid w:val="6FA80114"/>
    <w:rsid w:val="6FC0720B"/>
    <w:rsid w:val="704B11CB"/>
    <w:rsid w:val="705C7751"/>
    <w:rsid w:val="70FA499F"/>
    <w:rsid w:val="711517D9"/>
    <w:rsid w:val="712776CC"/>
    <w:rsid w:val="71341C5F"/>
    <w:rsid w:val="715B3690"/>
    <w:rsid w:val="71BC7EA6"/>
    <w:rsid w:val="71F15DA2"/>
    <w:rsid w:val="7218332F"/>
    <w:rsid w:val="72421725"/>
    <w:rsid w:val="726F4F19"/>
    <w:rsid w:val="72BD7A32"/>
    <w:rsid w:val="72D8486C"/>
    <w:rsid w:val="72EE22E1"/>
    <w:rsid w:val="72F13B80"/>
    <w:rsid w:val="72FA5CB5"/>
    <w:rsid w:val="72FF004B"/>
    <w:rsid w:val="735465E8"/>
    <w:rsid w:val="73993FFB"/>
    <w:rsid w:val="73C60B68"/>
    <w:rsid w:val="742F4960"/>
    <w:rsid w:val="745368A0"/>
    <w:rsid w:val="74620891"/>
    <w:rsid w:val="74F160B9"/>
    <w:rsid w:val="758E56B6"/>
    <w:rsid w:val="75C31803"/>
    <w:rsid w:val="75D51537"/>
    <w:rsid w:val="75DC4673"/>
    <w:rsid w:val="76360227"/>
    <w:rsid w:val="76465F91"/>
    <w:rsid w:val="766C3C49"/>
    <w:rsid w:val="76854D0B"/>
    <w:rsid w:val="768A0573"/>
    <w:rsid w:val="772207AC"/>
    <w:rsid w:val="7730111A"/>
    <w:rsid w:val="773C7ABF"/>
    <w:rsid w:val="775F555C"/>
    <w:rsid w:val="7772528F"/>
    <w:rsid w:val="77901BB9"/>
    <w:rsid w:val="77A43A6B"/>
    <w:rsid w:val="77E617D9"/>
    <w:rsid w:val="77EFFCF2"/>
    <w:rsid w:val="780D4FB8"/>
    <w:rsid w:val="782347DB"/>
    <w:rsid w:val="78280044"/>
    <w:rsid w:val="78680440"/>
    <w:rsid w:val="789E20B4"/>
    <w:rsid w:val="78A0407E"/>
    <w:rsid w:val="78A7540C"/>
    <w:rsid w:val="78AD18CD"/>
    <w:rsid w:val="78DD498A"/>
    <w:rsid w:val="78E71CAD"/>
    <w:rsid w:val="7924080B"/>
    <w:rsid w:val="796926C2"/>
    <w:rsid w:val="797C218B"/>
    <w:rsid w:val="79A731EA"/>
    <w:rsid w:val="79EB1329"/>
    <w:rsid w:val="7A123DB6"/>
    <w:rsid w:val="7A6B246A"/>
    <w:rsid w:val="7A8552D9"/>
    <w:rsid w:val="7ACC2F08"/>
    <w:rsid w:val="7B114DBF"/>
    <w:rsid w:val="7B4E6013"/>
    <w:rsid w:val="7B580C40"/>
    <w:rsid w:val="7B7A2964"/>
    <w:rsid w:val="7B803CF3"/>
    <w:rsid w:val="7BEECF46"/>
    <w:rsid w:val="7BEF2AF4"/>
    <w:rsid w:val="7BF704C2"/>
    <w:rsid w:val="7C0B0F2B"/>
    <w:rsid w:val="7C945CA8"/>
    <w:rsid w:val="7CBA20AA"/>
    <w:rsid w:val="7D884CF3"/>
    <w:rsid w:val="7DC2087C"/>
    <w:rsid w:val="7E4454AB"/>
    <w:rsid w:val="7E7AF254"/>
    <w:rsid w:val="7EA128FE"/>
    <w:rsid w:val="7FA97CBC"/>
    <w:rsid w:val="7FED152D"/>
    <w:rsid w:val="7FFD7E66"/>
    <w:rsid w:val="DB7DCA41"/>
    <w:rsid w:val="E7CA49CF"/>
    <w:rsid w:val="F7AF7F2A"/>
    <w:rsid w:val="F9FFD381"/>
    <w:rsid w:val="FDFED87C"/>
    <w:rsid w:val="FE7BB6CB"/>
    <w:rsid w:val="FEBB4D4C"/>
    <w:rsid w:val="FEFB5316"/>
    <w:rsid w:val="FF1FD1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Calibri" w:hAnsi="Calibri" w:eastAsia="宋体" w:cs="Times New Roman"/>
      <w:kern w:val="2"/>
      <w:sz w:val="21"/>
      <w:szCs w:val="24"/>
      <w:lang w:val="en-US" w:eastAsia="zh-CN" w:bidi="ar-SA"/>
    </w:rPr>
  </w:style>
  <w:style w:type="paragraph" w:styleId="2">
    <w:name w:val="heading 1"/>
    <w:basedOn w:val="1"/>
    <w:next w:val="1"/>
    <w:link w:val="18"/>
    <w:qFormat/>
    <w:uiPriority w:val="0"/>
    <w:pPr>
      <w:keepNext/>
      <w:keepLines/>
      <w:spacing w:before="340" w:after="330" w:line="576" w:lineRule="auto"/>
      <w:outlineLvl w:val="0"/>
    </w:pPr>
    <w:rPr>
      <w:b/>
      <w:kern w:val="44"/>
      <w:sz w:val="44"/>
    </w:rPr>
  </w:style>
  <w:style w:type="paragraph" w:styleId="3">
    <w:name w:val="heading 2"/>
    <w:basedOn w:val="1"/>
    <w:next w:val="1"/>
    <w:qFormat/>
    <w:uiPriority w:val="0"/>
    <w:pPr>
      <w:keepNext/>
      <w:keepLines/>
      <w:outlineLvl w:val="1"/>
    </w:pPr>
    <w:rPr>
      <w:rFonts w:ascii="Cambria" w:hAnsi="Cambria"/>
      <w:b/>
      <w:bCs/>
      <w:color w:val="000000"/>
      <w:sz w:val="32"/>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4">
    <w:name w:val="Document Map"/>
    <w:basedOn w:val="1"/>
    <w:link w:val="13"/>
    <w:uiPriority w:val="0"/>
    <w:rPr>
      <w:rFonts w:ascii="宋体"/>
      <w:sz w:val="18"/>
      <w:szCs w:val="18"/>
    </w:rPr>
  </w:style>
  <w:style w:type="paragraph" w:styleId="5">
    <w:name w:val="footer"/>
    <w:basedOn w:val="1"/>
    <w:link w:val="14"/>
    <w:qFormat/>
    <w:uiPriority w:val="0"/>
    <w:pPr>
      <w:tabs>
        <w:tab w:val="center" w:pos="4153"/>
        <w:tab w:val="right" w:pos="8306"/>
      </w:tabs>
      <w:snapToGrid w:val="0"/>
      <w:jc w:val="left"/>
    </w:pPr>
    <w:rPr>
      <w:sz w:val="18"/>
      <w:szCs w:val="18"/>
    </w:rPr>
  </w:style>
  <w:style w:type="paragraph" w:styleId="6">
    <w:name w:val="header"/>
    <w:basedOn w:val="1"/>
    <w:link w:val="15"/>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qFormat/>
    <w:uiPriority w:val="39"/>
  </w:style>
  <w:style w:type="paragraph" w:styleId="8">
    <w:name w:val="toc 2"/>
    <w:basedOn w:val="1"/>
    <w:next w:val="1"/>
    <w:uiPriority w:val="39"/>
    <w:pPr>
      <w:ind w:left="420" w:leftChars="200"/>
    </w:pPr>
  </w:style>
  <w:style w:type="paragraph" w:styleId="9">
    <w:name w:val="Title"/>
    <w:basedOn w:val="1"/>
    <w:next w:val="1"/>
    <w:qFormat/>
    <w:uiPriority w:val="0"/>
    <w:pPr>
      <w:spacing w:before="240" w:after="60"/>
      <w:jc w:val="center"/>
      <w:outlineLvl w:val="0"/>
    </w:pPr>
    <w:rPr>
      <w:rFonts w:ascii="Calibri Light" w:hAnsi="Calibri Light"/>
      <w:b/>
      <w:bCs/>
      <w:sz w:val="32"/>
      <w:szCs w:val="32"/>
    </w:rPr>
  </w:style>
  <w:style w:type="character" w:styleId="12">
    <w:name w:val="Hyperlink"/>
    <w:basedOn w:val="11"/>
    <w:unhideWhenUsed/>
    <w:qFormat/>
    <w:uiPriority w:val="99"/>
    <w:rPr>
      <w:color w:val="0000FF"/>
      <w:u w:val="single"/>
    </w:rPr>
  </w:style>
  <w:style w:type="character" w:customStyle="1" w:styleId="13">
    <w:name w:val="文档结构图 字符"/>
    <w:basedOn w:val="11"/>
    <w:link w:val="4"/>
    <w:qFormat/>
    <w:uiPriority w:val="0"/>
    <w:rPr>
      <w:rFonts w:ascii="宋体"/>
      <w:kern w:val="2"/>
      <w:sz w:val="18"/>
      <w:szCs w:val="18"/>
    </w:rPr>
  </w:style>
  <w:style w:type="character" w:customStyle="1" w:styleId="14">
    <w:name w:val="页脚 字符"/>
    <w:basedOn w:val="11"/>
    <w:link w:val="5"/>
    <w:qFormat/>
    <w:uiPriority w:val="0"/>
    <w:rPr>
      <w:rFonts w:ascii="Calibri" w:hAnsi="Calibri"/>
      <w:kern w:val="2"/>
      <w:sz w:val="18"/>
      <w:szCs w:val="18"/>
    </w:rPr>
  </w:style>
  <w:style w:type="character" w:customStyle="1" w:styleId="15">
    <w:name w:val="页眉 字符"/>
    <w:basedOn w:val="11"/>
    <w:link w:val="6"/>
    <w:qFormat/>
    <w:uiPriority w:val="0"/>
    <w:rPr>
      <w:rFonts w:ascii="Calibri" w:hAnsi="Calibri"/>
      <w:kern w:val="2"/>
      <w:sz w:val="18"/>
      <w:szCs w:val="18"/>
    </w:rPr>
  </w:style>
  <w:style w:type="paragraph" w:customStyle="1" w:styleId="16">
    <w:name w:val="WPSOffice手动目录 1"/>
    <w:qFormat/>
    <w:uiPriority w:val="0"/>
    <w:rPr>
      <w:rFonts w:ascii="Calibri" w:hAnsi="Calibri" w:eastAsia="宋体" w:cs="Times New Roman"/>
      <w:lang w:val="en-US" w:eastAsia="zh-CN" w:bidi="ar-SA"/>
    </w:rPr>
  </w:style>
  <w:style w:type="paragraph" w:customStyle="1" w:styleId="17">
    <w:name w:val="WPSOffice手动目录 2"/>
    <w:qFormat/>
    <w:uiPriority w:val="0"/>
    <w:pPr>
      <w:ind w:left="200" w:leftChars="200"/>
    </w:pPr>
    <w:rPr>
      <w:rFonts w:ascii="Calibri" w:hAnsi="Calibri" w:eastAsia="宋体" w:cs="Times New Roman"/>
      <w:lang w:val="en-US" w:eastAsia="zh-CN" w:bidi="ar-SA"/>
    </w:rPr>
  </w:style>
  <w:style w:type="character" w:customStyle="1" w:styleId="18">
    <w:name w:val="标题 1 字符"/>
    <w:basedOn w:val="11"/>
    <w:link w:val="2"/>
    <w:qFormat/>
    <w:uiPriority w:val="0"/>
    <w:rPr>
      <w:b/>
      <w:kern w:val="44"/>
      <w:sz w:val="4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412</Words>
  <Characters>2355</Characters>
  <Lines>19</Lines>
  <Paragraphs>5</Paragraphs>
  <TotalTime>7</TotalTime>
  <ScaleCrop>false</ScaleCrop>
  <LinksUpToDate>false</LinksUpToDate>
  <CharactersWithSpaces>2762</CharactersWithSpaces>
  <Application>WPS Office_6.4.0.8550_F1E327BC-269C-435d-A152-05C5408002CA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2021-12-09T05:21:00Z</dcterms:created>
  <dc:creator>Administrator</dc:creator>
  <cp:lastModifiedBy>elk</cp:lastModifiedBy>
  <dcterms:modified xsi:type="dcterms:W3CDTF">2024-07-05T01:14:58Z</dcterms:modified>
  <cp:revision>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2052-6.4.0.8550</vt:lpwstr>
  </property>
  <property fmtid="{D5CDD505-2E9C-101B-9397-08002B2CF9AE}" pid="3" name="ICV">
    <vt:lpwstr>19458F01ECA3F2725F7B5C65FB2EE914_43</vt:lpwstr>
  </property>
</Properties>
</file>