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pacing w:val="-6"/>
          <w:kern w:val="0"/>
          <w:sz w:val="21"/>
          <w:szCs w:val="21"/>
          <w:lang w:bidi="ar"/>
        </w:rPr>
        <w:t>小学</w:t>
      </w:r>
      <w:r>
        <w:rPr>
          <w:rFonts w:hint="eastAsia" w:ascii="仿宋_GB2312" w:hAnsi="仿宋_GB2312" w:eastAsia="仿宋_GB2312" w:cs="仿宋_GB2312"/>
          <w:b/>
          <w:bCs/>
          <w:spacing w:val="-6"/>
          <w:kern w:val="0"/>
          <w:sz w:val="21"/>
          <w:szCs w:val="21"/>
          <w:lang w:val="zh-CN" w:bidi="ar"/>
        </w:rPr>
        <w:t>教育研究方法</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课程代码：14448</w:t>
      </w:r>
      <w:r>
        <w:rPr>
          <w:rFonts w:hint="eastAsia" w:ascii="仿宋_GB2312" w:hAnsi="仿宋_GB2312" w:eastAsia="仿宋_GB2312" w:cs="仿宋_GB2312"/>
          <w:b/>
          <w:bCs/>
          <w:sz w:val="21"/>
          <w:szCs w:val="21"/>
          <w:lang w:eastAsia="zh-CN"/>
        </w:rPr>
        <w:t>）</w:t>
      </w:r>
    </w:p>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bCs/>
          <w:sz w:val="21"/>
          <w:szCs w:val="21"/>
          <w:lang w:bidi="ar"/>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bCs/>
          <w:sz w:val="21"/>
          <w:szCs w:val="21"/>
          <w:lang w:bidi="ar"/>
        </w:rPr>
      </w:pPr>
    </w:p>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bCs/>
          <w:sz w:val="21"/>
          <w:szCs w:val="21"/>
          <w:lang w:bidi="ar"/>
        </w:rPr>
      </w:pPr>
    </w:p>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fldChar w:fldCharType="begin"/>
      </w:r>
      <w:r>
        <w:rPr>
          <w:rFonts w:hint="eastAsia" w:ascii="仿宋_GB2312" w:hAnsi="仿宋_GB2312" w:eastAsia="仿宋_GB2312" w:cs="仿宋_GB2312"/>
          <w:b/>
          <w:bCs/>
          <w:sz w:val="21"/>
          <w:szCs w:val="21"/>
        </w:rPr>
        <w:instrText xml:space="preserve"> = 1 \* ROMAN \* MERGEFORMAT </w:instrText>
      </w:r>
      <w:r>
        <w:rPr>
          <w:rFonts w:hint="eastAsia" w:ascii="仿宋_GB2312" w:hAnsi="仿宋_GB2312" w:eastAsia="仿宋_GB2312" w:cs="仿宋_GB2312"/>
          <w:b/>
          <w:bCs/>
          <w:sz w:val="21"/>
          <w:szCs w:val="21"/>
        </w:rPr>
        <w:fldChar w:fldCharType="separate"/>
      </w:r>
      <w:r>
        <w:rPr>
          <w:rFonts w:hint="eastAsia" w:ascii="仿宋_GB2312" w:hAnsi="仿宋_GB2312" w:eastAsia="仿宋_GB2312" w:cs="仿宋_GB2312"/>
          <w:b/>
          <w:bCs/>
          <w:sz w:val="21"/>
          <w:szCs w:val="21"/>
        </w:rPr>
        <w:t>I</w:t>
      </w:r>
      <w:r>
        <w:rPr>
          <w:rFonts w:hint="eastAsia" w:ascii="仿宋_GB2312" w:hAnsi="仿宋_GB2312" w:eastAsia="仿宋_GB2312" w:cs="仿宋_GB2312"/>
          <w:b/>
          <w:bCs/>
          <w:sz w:val="21"/>
          <w:szCs w:val="21"/>
        </w:rPr>
        <w:fldChar w:fldCharType="end"/>
      </w:r>
      <w:r>
        <w:rPr>
          <w:rFonts w:hint="eastAsia" w:ascii="仿宋_GB2312" w:hAnsi="仿宋_GB2312" w:eastAsia="仿宋_GB2312" w:cs="仿宋_GB2312"/>
          <w:b/>
          <w:bCs/>
          <w:sz w:val="21"/>
          <w:szCs w:val="21"/>
        </w:rPr>
        <w:t>.课程性质与课程目标</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0" w:name="_Toc21915"/>
      <w:bookmarkStart w:id="1" w:name="_Toc5939"/>
      <w:bookmarkStart w:id="2" w:name="_Toc310"/>
      <w:bookmarkStart w:id="3" w:name="_Toc7061"/>
      <w:r>
        <w:rPr>
          <w:rFonts w:hint="eastAsia" w:ascii="仿宋_GB2312" w:hAnsi="仿宋_GB2312" w:eastAsia="仿宋_GB2312" w:cs="仿宋_GB2312"/>
          <w:b w:val="0"/>
          <w:bCs w:val="0"/>
          <w:sz w:val="21"/>
          <w:szCs w:val="21"/>
        </w:rPr>
        <w:t>一、课程性质和特点</w:t>
      </w:r>
      <w:bookmarkEnd w:id="0"/>
      <w:bookmarkEnd w:id="1"/>
      <w:bookmarkEnd w:id="2"/>
      <w:bookmarkEnd w:id="3"/>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“小学教育研究方法”旨在向考生介绍小学教育研究方法的基本理论、主要方法及一般步骤，使学生明确教育研究的基本程序与规范，提高学生应用教育理论研究和解决教育实践问题的能力。</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“小学教育研究方法”这门课程实践性与理论性并重，属于一门应用性理论课程。根据上述特点，本课程既考核教育研究的基本概念与基本理论，也考核分析与解决教育实际问题的能力，并且对后者有所侧重。</w:t>
      </w:r>
    </w:p>
    <w:p>
      <w:pPr>
        <w:keepNext w:val="0"/>
        <w:keepLines w:val="0"/>
        <w:pageBreakBefore w:val="0"/>
        <w:tabs>
          <w:tab w:val="center" w:pos="4153"/>
        </w:tabs>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4" w:name="_Toc31732"/>
      <w:bookmarkStart w:id="5" w:name="_Toc2279"/>
      <w:bookmarkStart w:id="6" w:name="_Toc29910"/>
      <w:bookmarkStart w:id="7" w:name="_Toc20301"/>
      <w:r>
        <w:rPr>
          <w:rFonts w:hint="eastAsia" w:ascii="仿宋_GB2312" w:hAnsi="仿宋_GB2312" w:eastAsia="仿宋_GB2312" w:cs="仿宋_GB2312"/>
          <w:b w:val="0"/>
          <w:bCs w:val="0"/>
          <w:sz w:val="21"/>
          <w:szCs w:val="21"/>
        </w:rPr>
        <w:t>二、课程目标</w:t>
      </w:r>
      <w:bookmarkEnd w:id="4"/>
      <w:bookmarkEnd w:id="5"/>
      <w:bookmarkEnd w:id="6"/>
      <w:bookmarkEnd w:id="7"/>
      <w:r>
        <w:rPr>
          <w:rFonts w:hint="eastAsia" w:ascii="仿宋_GB2312" w:hAnsi="仿宋_GB2312" w:eastAsia="仿宋_GB2312" w:cs="仿宋_GB2312"/>
          <w:b w:val="0"/>
          <w:bCs w:val="0"/>
          <w:sz w:val="21"/>
          <w:szCs w:val="21"/>
        </w:rPr>
        <w:tab/>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通过本课程的学习，使学生：</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1.具有研究意识以及严谨的科学态度和勇于探索创新的科学精神；</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2.了解小学教育研究方法的基本知识和当前教育改革的信息；</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3.掌握小学教育研究方法的一般原理、基本方法及一般步骤；</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8" w:name="_Toc10359"/>
      <w:bookmarkStart w:id="9" w:name="_Toc24471"/>
      <w:bookmarkStart w:id="10" w:name="_Toc21644"/>
      <w:r>
        <w:rPr>
          <w:rFonts w:hint="eastAsia" w:ascii="仿宋_GB2312" w:hAnsi="仿宋_GB2312" w:eastAsia="仿宋_GB2312" w:cs="仿宋_GB2312"/>
          <w:b w:val="0"/>
          <w:bCs w:val="0"/>
          <w:sz w:val="21"/>
          <w:szCs w:val="21"/>
        </w:rPr>
        <w:t>4.具有初步的教育教学研究能力。</w:t>
      </w:r>
      <w:bookmarkEnd w:id="8"/>
      <w:bookmarkEnd w:id="9"/>
      <w:bookmarkEnd w:id="10"/>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1" w:name="_Toc13580"/>
      <w:bookmarkStart w:id="12" w:name="_Toc7269"/>
      <w:bookmarkStart w:id="13" w:name="_Toc26059"/>
      <w:bookmarkStart w:id="14" w:name="_Toc25994"/>
      <w:r>
        <w:rPr>
          <w:rFonts w:hint="eastAsia" w:ascii="仿宋_GB2312" w:hAnsi="仿宋_GB2312" w:eastAsia="仿宋_GB2312" w:cs="仿宋_GB2312"/>
          <w:b w:val="0"/>
          <w:bCs w:val="0"/>
          <w:sz w:val="21"/>
          <w:szCs w:val="21"/>
        </w:rPr>
        <w:t>三、与相关课程的联系与区别</w:t>
      </w:r>
      <w:bookmarkEnd w:id="11"/>
      <w:bookmarkEnd w:id="12"/>
      <w:bookmarkEnd w:id="13"/>
      <w:bookmarkEnd w:id="14"/>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小学教育研究方法”这门课程难度较大，要求较高。学习本课程应具备教育学、心理学的基本知识以及教育统计学和教育评价学的知识。教育学与心理学知识的学习可以使学生具备基本的教育素养，有利于学生发现教学中存在的问题，教育统计学和教育评价学的知识可以使学生具备基本的教育研究能力，有利于学生开展教育研究。</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教育学、心理学、教育统计学与教育评价学等教育科学基本理论的学习，有助于使学生从纷繁复杂的教育现象中准确把握研究问题的实质，培养理论思维的头脑，学会从理论出发来思考教育问题；有助于学生确立科学的价值观和方法论，提高学生对教育问题的洞察力。</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5" w:name="_Toc25192"/>
      <w:bookmarkStart w:id="16" w:name="_Toc5874"/>
      <w:bookmarkStart w:id="17" w:name="_Toc12706"/>
      <w:bookmarkStart w:id="18" w:name="_Toc2994"/>
      <w:r>
        <w:rPr>
          <w:rFonts w:hint="eastAsia" w:ascii="仿宋_GB2312" w:hAnsi="仿宋_GB2312" w:eastAsia="仿宋_GB2312" w:cs="仿宋_GB2312"/>
          <w:b w:val="0"/>
          <w:bCs w:val="0"/>
          <w:sz w:val="21"/>
          <w:szCs w:val="21"/>
        </w:rPr>
        <w:t>四、课程的重点和难</w:t>
      </w:r>
      <w:bookmarkEnd w:id="15"/>
      <w:bookmarkEnd w:id="16"/>
      <w:bookmarkEnd w:id="17"/>
      <w:r>
        <w:rPr>
          <w:rFonts w:hint="eastAsia" w:ascii="仿宋_GB2312" w:hAnsi="仿宋_GB2312" w:eastAsia="仿宋_GB2312" w:cs="仿宋_GB2312"/>
          <w:b w:val="0"/>
          <w:bCs w:val="0"/>
          <w:sz w:val="21"/>
          <w:szCs w:val="21"/>
        </w:rPr>
        <w:t>点</w:t>
      </w:r>
      <w:bookmarkEnd w:id="18"/>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本课程的重点为：文献检索的方法、文献阅读与整理的技巧；文献综述主体构成与撰写文献综述时需要注意的问题；课题论证报告的撰写；</w:t>
      </w:r>
      <w:r>
        <w:rPr>
          <w:rFonts w:hint="eastAsia" w:ascii="仿宋_GB2312" w:hAnsi="仿宋_GB2312" w:eastAsia="仿宋_GB2312" w:cs="仿宋_GB2312"/>
          <w:b w:val="0"/>
          <w:bCs w:val="0"/>
          <w:color w:val="000000"/>
          <w:kern w:val="0"/>
          <w:sz w:val="21"/>
          <w:szCs w:val="21"/>
        </w:rPr>
        <w:t>观察法的基本特点与类型；科学观察的基本要求；常用的观察策略与方法；常用的定量观察记录方式；科学观察的一般程序；</w:t>
      </w:r>
      <w:r>
        <w:rPr>
          <w:rFonts w:hint="eastAsia" w:ascii="仿宋_GB2312" w:hAnsi="仿宋_GB2312" w:eastAsia="仿宋_GB2312" w:cs="仿宋_GB2312"/>
          <w:b w:val="0"/>
          <w:bCs w:val="0"/>
          <w:sz w:val="21"/>
          <w:szCs w:val="21"/>
        </w:rPr>
        <w:t>实验研究的基本特点与基本要素；实验研究的类型；实验研究的一般程序；实验组控制组后测设计、实验组控制组前后测实验设计、所罗门四组设计的基本模式及其优缺点；不等组前后测设计、不等组仅施后测设计的基本模式及其优缺点；内在效度与外在效度及其影响因素；问卷调查的基本要素；调查问卷的基本结构；调查问卷的编制与访谈提纲的编写；问卷调查与访谈调查的实施；案例研究的特点、优势与局限性；案例研究的效度与信度；案例研究的程序；民族志研究的特点与类型；民族志研究资料的收集、记录与分析；民族志研究的程序与要求；扎根理论的特点；扎根理论资料的收集与编码；扎根理论研究的一般程序；研究报告的总体框架与基本格式；实验研究报告、调查研究报告、行动研究报告的撰写；行动研究的基本程序。</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本课程的难点为：文献综述的撰写；课题论证报告的撰写；</w:t>
      </w:r>
      <w:r>
        <w:rPr>
          <w:rFonts w:hint="eastAsia" w:ascii="仿宋_GB2312" w:hAnsi="仿宋_GB2312" w:eastAsia="仿宋_GB2312" w:cs="仿宋_GB2312"/>
          <w:b w:val="0"/>
          <w:bCs w:val="0"/>
          <w:color w:val="000000"/>
          <w:kern w:val="0"/>
          <w:sz w:val="21"/>
          <w:szCs w:val="21"/>
        </w:rPr>
        <w:t>常用的观察策略与方法；科学观察的基本要求；</w:t>
      </w:r>
      <w:r>
        <w:rPr>
          <w:rFonts w:hint="eastAsia" w:ascii="仿宋_GB2312" w:hAnsi="仿宋_GB2312" w:eastAsia="仿宋_GB2312" w:cs="仿宋_GB2312"/>
          <w:b w:val="0"/>
          <w:bCs w:val="0"/>
          <w:sz w:val="21"/>
          <w:szCs w:val="21"/>
        </w:rPr>
        <w:t>内在效度与外在效度及其影响因素；所罗门四组设计的基本模式及其优缺点；调查问卷的编制与访谈提纲的编写；案例研究的设计；民族志研究的程序与要求；扎根理论研究的一般程序；行动研究报告的撰写。</w:t>
      </w:r>
    </w:p>
    <w:p>
      <w:pPr>
        <w:keepNext w:val="0"/>
        <w:keepLines w:val="0"/>
        <w:pageBreakBefore w:val="0"/>
        <w:kinsoku/>
        <w:wordWrap/>
        <w:overflowPunct/>
        <w:topLinePunct w:val="0"/>
        <w:autoSpaceDE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kern w:val="0"/>
          <w:sz w:val="21"/>
          <w:szCs w:val="21"/>
        </w:rPr>
      </w:pPr>
    </w:p>
    <w:p>
      <w:pPr>
        <w:keepNext w:val="0"/>
        <w:keepLines w:val="0"/>
        <w:pageBreakBefore w:val="0"/>
        <w:kinsoku/>
        <w:wordWrap/>
        <w:overflowPunct/>
        <w:topLinePunct w:val="0"/>
        <w:autoSpaceDN/>
        <w:bidi w:val="0"/>
        <w:snapToGrid w:val="0"/>
        <w:spacing w:line="240" w:lineRule="auto"/>
        <w:ind w:right="0" w:rightChars="0" w:firstLine="422" w:firstLineChars="200"/>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Ⅱ.考核目标</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“小学教育研究方法”课程主要从识记、领会、简单应用和综合应用四个层次对考生进行考核。各层次要求考生应达到的能力层次要求为：</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要求考生能够识别和记忆本课程中有关教育研究及其具体研究方法的概念及其区别、具体研究方法的一般步骤及注意事项等主要内容，比如观察法、实验法、案例研究、扎根理论研究、民族志研究的概念；恒定法、均衡法、抵消法等无关变量控制的方法；实验研究的一般程序等，并能够根据考核的不同要求，做出正确的选择和判断。</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要求考生能够领悟和理解本课程中有关教育研究的概念及原理的内涵和外延，理解相关研究方法的区别和联系，并能根据不同的研究问题选择适当的研究方法，比如根据研究的需要选择合适的研究方法与资料收集方法。</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要求考生能够依据已有的教育研究方法知识对具体的教育问题进行研究和分析，得出正确的结论或做出正确的判断，比如根据问题情境判断出观察法常用的策略与方法；根据材料叙述写出相应的实验研究设计的基本模式及其优缺点；根据要求编写调查问卷与访谈提纲。</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要求考生能够依据已有的教育研究方法知识对较为复杂的教育问题进行综合研究和分析，得出解决问题的综合方案，比如根据问题情境与要求进行观察研究、问卷研究、访谈研究、案例研究、民族志研究、扎根理论研究的设计与实施。</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firstLine="422" w:firstLineChars="200"/>
        <w:jc w:val="center"/>
        <w:textAlignment w:val="auto"/>
        <w:rPr>
          <w:rFonts w:hint="eastAsia" w:ascii="仿宋_GB2312" w:hAnsi="仿宋_GB2312" w:eastAsia="仿宋_GB2312" w:cs="仿宋_GB2312"/>
          <w:b/>
          <w:bCs/>
          <w:sz w:val="21"/>
          <w:szCs w:val="21"/>
        </w:rPr>
      </w:pPr>
    </w:p>
    <w:p>
      <w:pPr>
        <w:keepNext w:val="0"/>
        <w:keepLines w:val="0"/>
        <w:pageBreakBefore w:val="0"/>
        <w:kinsoku/>
        <w:wordWrap/>
        <w:overflowPunct/>
        <w:topLinePunct w:val="0"/>
        <w:autoSpaceDN/>
        <w:bidi w:val="0"/>
        <w:snapToGrid w:val="0"/>
        <w:spacing w:line="240" w:lineRule="auto"/>
        <w:ind w:right="0" w:rightChars="0" w:firstLine="422" w:firstLineChars="200"/>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Ⅲ.课程内容与考核要求</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firstLine="420" w:firstLineChars="20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第一章</w:t>
      </w:r>
      <w:r>
        <w:rPr>
          <w:rFonts w:hint="eastAsia" w:ascii="仿宋_GB2312" w:hAnsi="仿宋_GB2312" w:eastAsia="仿宋_GB2312" w:cs="仿宋_GB2312"/>
          <w:b w:val="0"/>
          <w:bCs w:val="0"/>
          <w:sz w:val="21"/>
          <w:szCs w:val="21"/>
        </w:rPr>
        <w:t xml:space="preserve"> 如何选择教育研究课题</w:t>
      </w:r>
    </w:p>
    <w:p>
      <w:pPr>
        <w:keepNext w:val="0"/>
        <w:keepLines w:val="0"/>
        <w:pageBreakBefore w:val="0"/>
        <w:numPr>
          <w:ilvl w:val="0"/>
          <w:numId w:val="1"/>
        </w:numPr>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9" w:name="_Toc14543"/>
      <w:bookmarkStart w:id="20" w:name="_Toc12449"/>
      <w:bookmarkStart w:id="21" w:name="_Toc15018"/>
      <w:r>
        <w:rPr>
          <w:rFonts w:hint="eastAsia" w:ascii="仿宋_GB2312" w:hAnsi="仿宋_GB2312" w:eastAsia="仿宋_GB2312" w:cs="仿宋_GB2312"/>
          <w:b w:val="0"/>
          <w:bCs w:val="0"/>
          <w:sz w:val="21"/>
          <w:szCs w:val="21"/>
        </w:rPr>
        <w:t>学习目标与要求</w:t>
      </w:r>
      <w:bookmarkEnd w:id="19"/>
      <w:bookmarkEnd w:id="20"/>
      <w:bookmarkEnd w:id="21"/>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color w:val="000000"/>
          <w:kern w:val="0"/>
          <w:sz w:val="21"/>
          <w:szCs w:val="21"/>
        </w:rPr>
        <w:t>了解发现研究问题的基本途径、了解选题的主要依据；了解使研究问题变得具体明确的方法；了解文献检索的作用；了解文献的类型与来源；了解文献综述的含义；了解文献综述的作用；了解课题的类型；掌握文献检索的方法；掌握文献阅读与整理的技巧；掌握文献综述的主体构成及撰写文献综述时需要注意的问题，能根据给定主题写出文献综述的主要结构与内容说明；重点掌握课题论证报告的撰写，能根据具体要求写出课题论证的主体结构并给予解释说明。</w:t>
      </w:r>
    </w:p>
    <w:p>
      <w:pPr>
        <w:keepNext w:val="0"/>
        <w:keepLines w:val="0"/>
        <w:pageBreakBefore w:val="0"/>
        <w:widowControl/>
        <w:kinsoku/>
        <w:wordWrap/>
        <w:overflowPunct/>
        <w:topLinePunct w:val="0"/>
        <w:autoSpaceDN/>
        <w:bidi w:val="0"/>
        <w:snapToGrid w:val="0"/>
        <w:spacing w:before="156" w:beforeLines="50" w:after="156" w:afterLines="50" w:line="240" w:lineRule="auto"/>
        <w:ind w:right="0" w:rightChars="0" w:firstLine="420" w:firstLineChars="200"/>
        <w:jc w:val="left"/>
        <w:textAlignment w:val="auto"/>
        <w:outlineLvl w:val="0"/>
        <w:rPr>
          <w:rFonts w:hint="eastAsia" w:ascii="仿宋_GB2312" w:hAnsi="仿宋_GB2312" w:eastAsia="仿宋_GB2312" w:cs="仿宋_GB2312"/>
          <w:b w:val="0"/>
          <w:bCs w:val="0"/>
          <w:color w:val="000000"/>
          <w:kern w:val="0"/>
          <w:sz w:val="21"/>
          <w:szCs w:val="21"/>
        </w:rPr>
      </w:pPr>
      <w:bookmarkStart w:id="22" w:name="_Toc1741"/>
      <w:bookmarkStart w:id="23" w:name="_Toc314"/>
      <w:bookmarkStart w:id="24" w:name="_Toc4239"/>
      <w:r>
        <w:rPr>
          <w:rFonts w:hint="eastAsia" w:ascii="仿宋_GB2312" w:hAnsi="仿宋_GB2312" w:eastAsia="仿宋_GB2312" w:cs="仿宋_GB2312"/>
          <w:b w:val="0"/>
          <w:bCs w:val="0"/>
          <w:color w:val="000000"/>
          <w:kern w:val="0"/>
          <w:sz w:val="21"/>
          <w:szCs w:val="21"/>
        </w:rPr>
        <w:t>二、课程内容</w:t>
      </w:r>
      <w:bookmarkEnd w:id="22"/>
      <w:bookmarkEnd w:id="23"/>
      <w:bookmarkEnd w:id="24"/>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outlineLvl w:val="1"/>
        <w:rPr>
          <w:rFonts w:hint="eastAsia" w:ascii="仿宋_GB2312" w:hAnsi="仿宋_GB2312" w:eastAsia="仿宋_GB2312" w:cs="仿宋_GB2312"/>
          <w:b w:val="0"/>
          <w:bCs w:val="0"/>
          <w:sz w:val="21"/>
          <w:szCs w:val="21"/>
        </w:rPr>
      </w:pPr>
      <w:bookmarkStart w:id="25" w:name="_Toc3156"/>
      <w:bookmarkStart w:id="26" w:name="_Toc6293"/>
      <w:bookmarkStart w:id="27" w:name="_Toc9585"/>
      <w:r>
        <w:rPr>
          <w:rFonts w:hint="eastAsia" w:ascii="仿宋_GB2312" w:hAnsi="仿宋_GB2312" w:eastAsia="仿宋_GB2312" w:cs="仿宋_GB2312"/>
          <w:b w:val="0"/>
          <w:bCs w:val="0"/>
          <w:sz w:val="21"/>
          <w:szCs w:val="21"/>
        </w:rPr>
        <w:t>1.1怎样找到一个合适的选题</w:t>
      </w:r>
      <w:bookmarkEnd w:id="25"/>
      <w:bookmarkEnd w:id="26"/>
      <w:bookmarkEnd w:id="27"/>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1.1.1如何发现研究问题</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1.1.2选题主要有哪些依据</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1.1.3怎样使研究问题变得具体明确</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outlineLvl w:val="1"/>
        <w:rPr>
          <w:rFonts w:hint="eastAsia" w:ascii="仿宋_GB2312" w:hAnsi="仿宋_GB2312" w:eastAsia="仿宋_GB2312" w:cs="仿宋_GB2312"/>
          <w:b w:val="0"/>
          <w:bCs w:val="0"/>
          <w:sz w:val="21"/>
          <w:szCs w:val="21"/>
        </w:rPr>
      </w:pPr>
      <w:bookmarkStart w:id="28" w:name="_Toc22343"/>
      <w:bookmarkStart w:id="29" w:name="_Toc28110"/>
      <w:bookmarkStart w:id="30" w:name="_Toc10785"/>
      <w:r>
        <w:rPr>
          <w:rFonts w:hint="eastAsia" w:ascii="仿宋_GB2312" w:hAnsi="仿宋_GB2312" w:eastAsia="仿宋_GB2312" w:cs="仿宋_GB2312"/>
          <w:b w:val="0"/>
          <w:bCs w:val="0"/>
          <w:sz w:val="21"/>
          <w:szCs w:val="21"/>
        </w:rPr>
        <w:t>1.2文献检索与文献综述</w:t>
      </w:r>
      <w:bookmarkEnd w:id="28"/>
      <w:bookmarkEnd w:id="29"/>
      <w:bookmarkEnd w:id="30"/>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1.2.1文献检索</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1.2.2文献综述</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outlineLvl w:val="1"/>
        <w:rPr>
          <w:rFonts w:hint="eastAsia" w:ascii="仿宋_GB2312" w:hAnsi="仿宋_GB2312" w:eastAsia="仿宋_GB2312" w:cs="仿宋_GB2312"/>
          <w:b w:val="0"/>
          <w:bCs w:val="0"/>
          <w:sz w:val="21"/>
          <w:szCs w:val="21"/>
        </w:rPr>
      </w:pPr>
      <w:bookmarkStart w:id="31" w:name="_Toc12885"/>
      <w:bookmarkStart w:id="32" w:name="_Toc18648"/>
      <w:bookmarkStart w:id="33" w:name="_Toc24456"/>
      <w:r>
        <w:rPr>
          <w:rFonts w:hint="eastAsia" w:ascii="仿宋_GB2312" w:hAnsi="仿宋_GB2312" w:eastAsia="仿宋_GB2312" w:cs="仿宋_GB2312"/>
          <w:b w:val="0"/>
          <w:bCs w:val="0"/>
          <w:sz w:val="21"/>
          <w:szCs w:val="21"/>
        </w:rPr>
        <w:t>1.3课题论证</w:t>
      </w:r>
      <w:bookmarkEnd w:id="31"/>
      <w:bookmarkEnd w:id="32"/>
      <w:bookmarkEnd w:id="33"/>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1.3.1课题类型</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1.3.2课题论证报告的撰写</w:t>
      </w:r>
    </w:p>
    <w:p>
      <w:pPr>
        <w:keepNext w:val="0"/>
        <w:keepLines w:val="0"/>
        <w:pageBreakBefore w:val="0"/>
        <w:widowControl/>
        <w:kinsoku/>
        <w:wordWrap/>
        <w:overflowPunct/>
        <w:topLinePunct w:val="0"/>
        <w:autoSpaceDN/>
        <w:bidi w:val="0"/>
        <w:snapToGrid w:val="0"/>
        <w:spacing w:before="156" w:beforeLines="50" w:after="156" w:afterLines="50" w:line="240" w:lineRule="auto"/>
        <w:ind w:right="0" w:rightChars="0" w:firstLine="420" w:firstLineChars="200"/>
        <w:jc w:val="left"/>
        <w:textAlignment w:val="auto"/>
        <w:outlineLvl w:val="0"/>
        <w:rPr>
          <w:rFonts w:hint="eastAsia" w:ascii="仿宋_GB2312" w:hAnsi="仿宋_GB2312" w:eastAsia="仿宋_GB2312" w:cs="仿宋_GB2312"/>
          <w:b w:val="0"/>
          <w:bCs w:val="0"/>
          <w:sz w:val="21"/>
          <w:szCs w:val="21"/>
        </w:rPr>
      </w:pPr>
      <w:bookmarkStart w:id="34" w:name="_Toc22559"/>
      <w:bookmarkStart w:id="35" w:name="_Toc17110"/>
      <w:bookmarkStart w:id="36" w:name="_Toc5460"/>
      <w:r>
        <w:rPr>
          <w:rFonts w:hint="eastAsia" w:ascii="仿宋_GB2312" w:hAnsi="仿宋_GB2312" w:eastAsia="仿宋_GB2312" w:cs="仿宋_GB2312"/>
          <w:b w:val="0"/>
          <w:bCs w:val="0"/>
          <w:sz w:val="21"/>
          <w:szCs w:val="21"/>
        </w:rPr>
        <w:t>三、考核知识点与考核要求</w:t>
      </w:r>
      <w:bookmarkEnd w:id="34"/>
      <w:bookmarkEnd w:id="35"/>
      <w:bookmarkEnd w:id="36"/>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outlineLvl w:val="1"/>
        <w:rPr>
          <w:rFonts w:hint="eastAsia" w:ascii="仿宋_GB2312" w:hAnsi="仿宋_GB2312" w:eastAsia="仿宋_GB2312" w:cs="仿宋_GB2312"/>
          <w:b w:val="0"/>
          <w:bCs w:val="0"/>
          <w:sz w:val="21"/>
          <w:szCs w:val="21"/>
        </w:rPr>
      </w:pPr>
      <w:bookmarkStart w:id="37" w:name="_Toc25770"/>
      <w:bookmarkStart w:id="38" w:name="_Toc17159"/>
      <w:bookmarkStart w:id="39" w:name="_Toc3263"/>
      <w:r>
        <w:rPr>
          <w:rFonts w:hint="eastAsia" w:ascii="仿宋_GB2312" w:hAnsi="仿宋_GB2312" w:eastAsia="仿宋_GB2312" w:cs="仿宋_GB2312"/>
          <w:b w:val="0"/>
          <w:bCs w:val="0"/>
          <w:sz w:val="21"/>
          <w:szCs w:val="21"/>
        </w:rPr>
        <w:t>（一）如何发现研究问题</w:t>
      </w:r>
      <w:bookmarkEnd w:id="37"/>
      <w:bookmarkEnd w:id="38"/>
      <w:bookmarkEnd w:id="39"/>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领会：①如何发现研究问题；②选题的主要依据；③怎样使研究问题变得具体明确。</w:t>
      </w:r>
    </w:p>
    <w:p>
      <w:pPr>
        <w:keepNext w:val="0"/>
        <w:keepLines w:val="0"/>
        <w:pageBreakBefore w:val="0"/>
        <w:widowControl/>
        <w:numPr>
          <w:ilvl w:val="0"/>
          <w:numId w:val="2"/>
        </w:numPr>
        <w:kinsoku/>
        <w:wordWrap/>
        <w:overflowPunct/>
        <w:topLinePunct w:val="0"/>
        <w:autoSpaceDN/>
        <w:bidi w:val="0"/>
        <w:snapToGrid w:val="0"/>
        <w:spacing w:line="240" w:lineRule="auto"/>
        <w:ind w:right="0" w:rightChars="0" w:firstLine="420" w:firstLineChars="200"/>
        <w:jc w:val="left"/>
        <w:textAlignment w:val="auto"/>
        <w:outlineLvl w:val="1"/>
        <w:rPr>
          <w:rFonts w:hint="eastAsia" w:ascii="仿宋_GB2312" w:hAnsi="仿宋_GB2312" w:eastAsia="仿宋_GB2312" w:cs="仿宋_GB2312"/>
          <w:b w:val="0"/>
          <w:bCs w:val="0"/>
          <w:sz w:val="21"/>
          <w:szCs w:val="21"/>
        </w:rPr>
      </w:pPr>
      <w:bookmarkStart w:id="40" w:name="_Toc6488"/>
      <w:bookmarkStart w:id="41" w:name="_Toc23659"/>
      <w:bookmarkStart w:id="42" w:name="_Toc31845"/>
      <w:r>
        <w:rPr>
          <w:rFonts w:hint="eastAsia" w:ascii="仿宋_GB2312" w:hAnsi="仿宋_GB2312" w:eastAsia="仿宋_GB2312" w:cs="仿宋_GB2312"/>
          <w:b w:val="0"/>
          <w:bCs w:val="0"/>
          <w:sz w:val="21"/>
          <w:szCs w:val="21"/>
        </w:rPr>
        <w:t>文献检索与文献综述</w:t>
      </w:r>
      <w:bookmarkEnd w:id="40"/>
      <w:bookmarkEnd w:id="41"/>
      <w:bookmarkEnd w:id="42"/>
    </w:p>
    <w:p>
      <w:pPr>
        <w:keepNext w:val="0"/>
        <w:keepLines w:val="0"/>
        <w:pageBreakBefore w:val="0"/>
        <w:widowControl/>
        <w:kinsoku/>
        <w:wordWrap/>
        <w:overflowPunct/>
        <w:topLinePunct w:val="0"/>
        <w:autoSpaceDN/>
        <w:bidi w:val="0"/>
        <w:snapToGrid w:val="0"/>
        <w:spacing w:line="240" w:lineRule="auto"/>
        <w:ind w:left="420" w:leftChars="200" w:right="0" w:rightChars="0"/>
        <w:jc w:val="left"/>
        <w:textAlignment w:val="auto"/>
        <w:rPr>
          <w:rFonts w:hint="eastAsia" w:ascii="仿宋_GB2312" w:hAnsi="仿宋_GB2312" w:eastAsia="仿宋_GB2312" w:cs="仿宋_GB2312"/>
          <w:b w:val="0"/>
          <w:bCs w:val="0"/>
          <w:sz w:val="21"/>
          <w:szCs w:val="21"/>
          <w:u w:val="single"/>
        </w:rPr>
      </w:pPr>
      <w:r>
        <w:rPr>
          <w:rFonts w:hint="eastAsia" w:ascii="仿宋_GB2312" w:hAnsi="仿宋_GB2312" w:eastAsia="仿宋_GB2312" w:cs="仿宋_GB2312"/>
          <w:b w:val="0"/>
          <w:bCs w:val="0"/>
          <w:sz w:val="21"/>
          <w:szCs w:val="21"/>
        </w:rPr>
        <w:t>识记：①文献检索的作用；②文献的类型；③文献的来源；④文献综述的含义及作用。</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领会：①文献检索的方法；②文献阅读与整理的技巧。</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简单应用：掌握文献综述的主体内容构成；理解撰写文献综述时需要注意的问题。</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综合应用：可以根据具体问题和要求写出文献综述的主体结构与内容说明。</w:t>
      </w:r>
    </w:p>
    <w:p>
      <w:pPr>
        <w:keepNext w:val="0"/>
        <w:keepLines w:val="0"/>
        <w:pageBreakBefore w:val="0"/>
        <w:widowControl/>
        <w:numPr>
          <w:ilvl w:val="0"/>
          <w:numId w:val="2"/>
        </w:numPr>
        <w:kinsoku/>
        <w:wordWrap/>
        <w:overflowPunct/>
        <w:topLinePunct w:val="0"/>
        <w:autoSpaceDN/>
        <w:bidi w:val="0"/>
        <w:snapToGrid w:val="0"/>
        <w:spacing w:line="240" w:lineRule="auto"/>
        <w:ind w:right="0" w:rightChars="0" w:firstLine="420" w:firstLineChars="200"/>
        <w:jc w:val="left"/>
        <w:textAlignment w:val="auto"/>
        <w:outlineLvl w:val="1"/>
        <w:rPr>
          <w:rFonts w:hint="eastAsia" w:ascii="仿宋_GB2312" w:hAnsi="仿宋_GB2312" w:eastAsia="仿宋_GB2312" w:cs="仿宋_GB2312"/>
          <w:b w:val="0"/>
          <w:bCs w:val="0"/>
          <w:sz w:val="21"/>
          <w:szCs w:val="21"/>
        </w:rPr>
      </w:pPr>
      <w:bookmarkStart w:id="43" w:name="_Toc21751"/>
      <w:bookmarkStart w:id="44" w:name="_Toc23612"/>
      <w:bookmarkStart w:id="45" w:name="_Toc24269"/>
      <w:r>
        <w:rPr>
          <w:rFonts w:hint="eastAsia" w:ascii="仿宋_GB2312" w:hAnsi="仿宋_GB2312" w:eastAsia="仿宋_GB2312" w:cs="仿宋_GB2312"/>
          <w:b w:val="0"/>
          <w:bCs w:val="0"/>
          <w:sz w:val="21"/>
          <w:szCs w:val="21"/>
        </w:rPr>
        <w:t>课题论证</w:t>
      </w:r>
      <w:bookmarkEnd w:id="43"/>
      <w:bookmarkEnd w:id="44"/>
      <w:bookmarkEnd w:id="45"/>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领会：课题的类型。</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简单应用：掌握课题论证报告撰写的一般程序与操作方法。</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综合应用：可以根据具体的问题和情景写出课题论证的主体结构并给出详细的解释说明。</w:t>
      </w:r>
    </w:p>
    <w:p>
      <w:pPr>
        <w:keepNext w:val="0"/>
        <w:keepLines w:val="0"/>
        <w:pageBreakBefore w:val="0"/>
        <w:widowControl/>
        <w:numPr>
          <w:ilvl w:val="0"/>
          <w:numId w:val="3"/>
        </w:numPr>
        <w:kinsoku/>
        <w:wordWrap/>
        <w:overflowPunct/>
        <w:topLinePunct w:val="0"/>
        <w:autoSpaceDN/>
        <w:bidi w:val="0"/>
        <w:snapToGrid w:val="0"/>
        <w:spacing w:before="156" w:beforeLines="50" w:after="156" w:afterLines="50" w:line="240" w:lineRule="auto"/>
        <w:ind w:right="0" w:rightChars="0" w:firstLine="482"/>
        <w:jc w:val="left"/>
        <w:textAlignment w:val="auto"/>
        <w:outlineLvl w:val="0"/>
        <w:rPr>
          <w:rFonts w:hint="eastAsia" w:ascii="仿宋_GB2312" w:hAnsi="仿宋_GB2312" w:eastAsia="仿宋_GB2312" w:cs="仿宋_GB2312"/>
          <w:b w:val="0"/>
          <w:bCs w:val="0"/>
          <w:sz w:val="21"/>
          <w:szCs w:val="21"/>
        </w:rPr>
      </w:pPr>
      <w:bookmarkStart w:id="46" w:name="_Toc19618"/>
      <w:bookmarkStart w:id="47" w:name="_Toc11152"/>
      <w:bookmarkStart w:id="48" w:name="_Toc22684"/>
      <w:r>
        <w:rPr>
          <w:rFonts w:hint="eastAsia" w:ascii="仿宋_GB2312" w:hAnsi="仿宋_GB2312" w:eastAsia="仿宋_GB2312" w:cs="仿宋_GB2312"/>
          <w:b w:val="0"/>
          <w:bCs w:val="0"/>
          <w:sz w:val="21"/>
          <w:szCs w:val="21"/>
        </w:rPr>
        <w:t>本章的重难点</w:t>
      </w:r>
      <w:bookmarkEnd w:id="46"/>
      <w:bookmarkEnd w:id="47"/>
      <w:bookmarkEnd w:id="48"/>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1.文献检索的方法、文献阅读与整理的技巧。</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2.文献综述主体构成与撰写文献综述时需要注意的问题。</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3.课题论证报告的撰写。</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1.文献综述的撰写。</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2.课题论证报告的撰写</w:t>
      </w:r>
    </w:p>
    <w:p>
      <w:pPr>
        <w:keepNext w:val="0"/>
        <w:keepLines w:val="0"/>
        <w:pageBreakBefore w:val="0"/>
        <w:kinsoku/>
        <w:wordWrap/>
        <w:overflowPunct/>
        <w:topLinePunct w:val="0"/>
        <w:autoSpaceDN/>
        <w:bidi w:val="0"/>
        <w:snapToGrid w:val="0"/>
        <w:spacing w:line="240" w:lineRule="auto"/>
        <w:ind w:right="0" w:rightChars="0"/>
        <w:jc w:val="center"/>
        <w:textAlignment w:val="auto"/>
        <w:outlineLvl w:val="1"/>
        <w:rPr>
          <w:rFonts w:hint="eastAsia" w:ascii="仿宋_GB2312" w:hAnsi="仿宋_GB2312" w:eastAsia="仿宋_GB2312" w:cs="仿宋_GB2312"/>
          <w:b w:val="0"/>
          <w:bCs w:val="0"/>
          <w:sz w:val="21"/>
          <w:szCs w:val="21"/>
        </w:rPr>
      </w:pPr>
      <w:bookmarkStart w:id="49" w:name="_Toc2236"/>
    </w:p>
    <w:p>
      <w:pPr>
        <w:keepNext w:val="0"/>
        <w:keepLines w:val="0"/>
        <w:pageBreakBefore w:val="0"/>
        <w:kinsoku/>
        <w:wordWrap/>
        <w:overflowPunct/>
        <w:topLinePunct w:val="0"/>
        <w:autoSpaceDN/>
        <w:bidi w:val="0"/>
        <w:snapToGrid w:val="0"/>
        <w:spacing w:line="240" w:lineRule="auto"/>
        <w:ind w:right="0" w:rightChars="0"/>
        <w:jc w:val="center"/>
        <w:textAlignment w:val="auto"/>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第二章</w:t>
      </w:r>
      <w:r>
        <w:rPr>
          <w:rFonts w:hint="eastAsia" w:ascii="仿宋_GB2312" w:hAnsi="仿宋_GB2312" w:eastAsia="仿宋_GB2312" w:cs="仿宋_GB2312"/>
          <w:b w:val="0"/>
          <w:bCs w:val="0"/>
          <w:sz w:val="21"/>
          <w:szCs w:val="21"/>
        </w:rPr>
        <w:t xml:space="preserve"> 如何进行科学观察</w:t>
      </w:r>
    </w:p>
    <w:bookmarkEnd w:id="49"/>
    <w:p>
      <w:pPr>
        <w:keepNext w:val="0"/>
        <w:keepLines w:val="0"/>
        <w:pageBreakBefore w:val="0"/>
        <w:widowControl/>
        <w:kinsoku/>
        <w:wordWrap/>
        <w:overflowPunct/>
        <w:topLinePunct w:val="0"/>
        <w:autoSpaceDN/>
        <w:bidi w:val="0"/>
        <w:snapToGrid w:val="0"/>
        <w:spacing w:before="156" w:beforeLines="50" w:after="156" w:afterLines="50" w:line="240" w:lineRule="auto"/>
        <w:ind w:right="0" w:rightChars="0" w:firstLine="420" w:firstLineChars="200"/>
        <w:jc w:val="left"/>
        <w:textAlignment w:val="auto"/>
        <w:outlineLvl w:val="0"/>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color w:val="000000"/>
          <w:kern w:val="0"/>
          <w:sz w:val="21"/>
          <w:szCs w:val="21"/>
        </w:rPr>
        <w:t xml:space="preserve"> </w:t>
      </w:r>
      <w:bookmarkStart w:id="50" w:name="_Toc17170"/>
      <w:bookmarkStart w:id="51" w:name="_Toc9383"/>
      <w:r>
        <w:rPr>
          <w:rFonts w:hint="eastAsia" w:ascii="仿宋_GB2312" w:hAnsi="仿宋_GB2312" w:eastAsia="仿宋_GB2312" w:cs="仿宋_GB2312"/>
          <w:b w:val="0"/>
          <w:bCs w:val="0"/>
          <w:color w:val="000000"/>
          <w:kern w:val="0"/>
          <w:sz w:val="21"/>
          <w:szCs w:val="21"/>
        </w:rPr>
        <w:t>一、学习目标与要求</w:t>
      </w:r>
      <w:bookmarkEnd w:id="50"/>
      <w:bookmarkEnd w:id="51"/>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color w:val="000000"/>
          <w:kern w:val="0"/>
          <w:sz w:val="21"/>
          <w:szCs w:val="21"/>
        </w:rPr>
        <w:t>了解观察法的含义；了解观察法的作用；了解课堂观察的含义；了解观察法的基本特点；了解影响观察效果的原因；了解观察法的类型；掌握科学观察的基本要求；掌握常用的观察策略与方法、常用的定量观察记录方式，能根据具体问题与情境分辨或选用不同的观察策略与数据记录方法；重点掌握科学观察的一般程序，能根据具体要求进行观察研究的设计与实施，写出具体的实施步骤并给出相应的解释说明。</w:t>
      </w:r>
    </w:p>
    <w:p>
      <w:pPr>
        <w:keepNext w:val="0"/>
        <w:keepLines w:val="0"/>
        <w:pageBreakBefore w:val="0"/>
        <w:widowControl/>
        <w:kinsoku/>
        <w:wordWrap/>
        <w:overflowPunct/>
        <w:topLinePunct w:val="0"/>
        <w:autoSpaceDN/>
        <w:bidi w:val="0"/>
        <w:snapToGrid w:val="0"/>
        <w:spacing w:before="156" w:beforeLines="50" w:after="156" w:afterLines="50" w:line="240" w:lineRule="auto"/>
        <w:ind w:right="0" w:rightChars="0" w:firstLine="420" w:firstLineChars="200"/>
        <w:jc w:val="left"/>
        <w:textAlignment w:val="auto"/>
        <w:outlineLvl w:val="0"/>
        <w:rPr>
          <w:rFonts w:hint="eastAsia" w:ascii="仿宋_GB2312" w:hAnsi="仿宋_GB2312" w:eastAsia="仿宋_GB2312" w:cs="仿宋_GB2312"/>
          <w:b w:val="0"/>
          <w:bCs w:val="0"/>
          <w:color w:val="000000"/>
          <w:kern w:val="0"/>
          <w:sz w:val="21"/>
          <w:szCs w:val="21"/>
        </w:rPr>
      </w:pPr>
      <w:bookmarkStart w:id="52" w:name="_Toc30404"/>
      <w:bookmarkStart w:id="53" w:name="_Toc2513"/>
      <w:r>
        <w:rPr>
          <w:rFonts w:hint="eastAsia" w:ascii="仿宋_GB2312" w:hAnsi="仿宋_GB2312" w:eastAsia="仿宋_GB2312" w:cs="仿宋_GB2312"/>
          <w:b w:val="0"/>
          <w:bCs w:val="0"/>
          <w:color w:val="000000"/>
          <w:kern w:val="0"/>
          <w:sz w:val="21"/>
          <w:szCs w:val="21"/>
        </w:rPr>
        <w:t>二、课程内容</w:t>
      </w:r>
      <w:bookmarkEnd w:id="52"/>
      <w:bookmarkEnd w:id="53"/>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outlineLvl w:val="1"/>
        <w:rPr>
          <w:rFonts w:hint="eastAsia" w:ascii="仿宋_GB2312" w:hAnsi="仿宋_GB2312" w:eastAsia="仿宋_GB2312" w:cs="仿宋_GB2312"/>
          <w:b w:val="0"/>
          <w:bCs w:val="0"/>
          <w:sz w:val="21"/>
          <w:szCs w:val="21"/>
        </w:rPr>
      </w:pPr>
      <w:bookmarkStart w:id="54" w:name="_Toc3660"/>
      <w:bookmarkStart w:id="55" w:name="_Toc20285"/>
      <w:r>
        <w:rPr>
          <w:rFonts w:hint="eastAsia" w:ascii="仿宋_GB2312" w:hAnsi="仿宋_GB2312" w:eastAsia="仿宋_GB2312" w:cs="仿宋_GB2312"/>
          <w:b w:val="0"/>
          <w:bCs w:val="0"/>
          <w:sz w:val="21"/>
          <w:szCs w:val="21"/>
        </w:rPr>
        <w:t>2.1观察法概述</w:t>
      </w:r>
      <w:bookmarkEnd w:id="54"/>
      <w:bookmarkEnd w:id="55"/>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2.1.1什么是观察研究</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2.1.2观察法的基本特点及要求</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2.1.3观察法的类型</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2.1.4科学观察的一般程序</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outlineLvl w:val="1"/>
        <w:rPr>
          <w:rFonts w:hint="eastAsia" w:ascii="仿宋_GB2312" w:hAnsi="仿宋_GB2312" w:eastAsia="仿宋_GB2312" w:cs="仿宋_GB2312"/>
          <w:b w:val="0"/>
          <w:bCs w:val="0"/>
          <w:sz w:val="21"/>
          <w:szCs w:val="21"/>
        </w:rPr>
      </w:pPr>
      <w:bookmarkStart w:id="56" w:name="_Toc300"/>
      <w:bookmarkStart w:id="57" w:name="_Toc327"/>
      <w:r>
        <w:rPr>
          <w:rFonts w:hint="eastAsia" w:ascii="仿宋_GB2312" w:hAnsi="仿宋_GB2312" w:eastAsia="仿宋_GB2312" w:cs="仿宋_GB2312"/>
          <w:b w:val="0"/>
          <w:bCs w:val="0"/>
          <w:sz w:val="21"/>
          <w:szCs w:val="21"/>
        </w:rPr>
        <w:t>2.2常用的观察策略与方法</w:t>
      </w:r>
      <w:bookmarkEnd w:id="56"/>
      <w:bookmarkEnd w:id="57"/>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2.2.1描述观察</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2.2.2取样观察</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2.2.3行为检核法</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outlineLvl w:val="1"/>
        <w:rPr>
          <w:rFonts w:hint="eastAsia" w:ascii="仿宋_GB2312" w:hAnsi="仿宋_GB2312" w:eastAsia="仿宋_GB2312" w:cs="仿宋_GB2312"/>
          <w:b w:val="0"/>
          <w:bCs w:val="0"/>
          <w:sz w:val="21"/>
          <w:szCs w:val="21"/>
        </w:rPr>
      </w:pPr>
      <w:bookmarkStart w:id="58" w:name="_Toc4623"/>
      <w:bookmarkStart w:id="59" w:name="_Toc14139"/>
      <w:r>
        <w:rPr>
          <w:rFonts w:hint="eastAsia" w:ascii="仿宋_GB2312" w:hAnsi="仿宋_GB2312" w:eastAsia="仿宋_GB2312" w:cs="仿宋_GB2312"/>
          <w:b w:val="0"/>
          <w:bCs w:val="0"/>
          <w:sz w:val="21"/>
          <w:szCs w:val="21"/>
        </w:rPr>
        <w:t>2.3常用的定量观察记录方式</w:t>
      </w:r>
      <w:bookmarkEnd w:id="58"/>
      <w:bookmarkEnd w:id="59"/>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2.3.1编码体系观察记录方式</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2.3.2记号体系观察记录方式</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2.3.3等级量表观察记录方式</w:t>
      </w:r>
    </w:p>
    <w:p>
      <w:pPr>
        <w:keepNext w:val="0"/>
        <w:keepLines w:val="0"/>
        <w:pageBreakBefore w:val="0"/>
        <w:widowControl/>
        <w:kinsoku/>
        <w:wordWrap/>
        <w:overflowPunct/>
        <w:topLinePunct w:val="0"/>
        <w:autoSpaceDN/>
        <w:bidi w:val="0"/>
        <w:snapToGrid w:val="0"/>
        <w:spacing w:before="156" w:beforeLines="50" w:after="156" w:afterLines="50" w:line="240" w:lineRule="auto"/>
        <w:ind w:right="0" w:rightChars="0" w:firstLine="420" w:firstLineChars="200"/>
        <w:jc w:val="left"/>
        <w:textAlignment w:val="auto"/>
        <w:outlineLvl w:val="0"/>
        <w:rPr>
          <w:rFonts w:hint="eastAsia" w:ascii="仿宋_GB2312" w:hAnsi="仿宋_GB2312" w:eastAsia="仿宋_GB2312" w:cs="仿宋_GB2312"/>
          <w:b w:val="0"/>
          <w:bCs w:val="0"/>
          <w:sz w:val="21"/>
          <w:szCs w:val="21"/>
        </w:rPr>
      </w:pPr>
      <w:bookmarkStart w:id="60" w:name="_Toc31278"/>
      <w:bookmarkStart w:id="61" w:name="_Toc7999"/>
      <w:r>
        <w:rPr>
          <w:rFonts w:hint="eastAsia" w:ascii="仿宋_GB2312" w:hAnsi="仿宋_GB2312" w:eastAsia="仿宋_GB2312" w:cs="仿宋_GB2312"/>
          <w:b w:val="0"/>
          <w:bCs w:val="0"/>
          <w:sz w:val="21"/>
          <w:szCs w:val="21"/>
        </w:rPr>
        <w:t>三、考核知识点与考核要求</w:t>
      </w:r>
      <w:bookmarkEnd w:id="60"/>
      <w:bookmarkEnd w:id="61"/>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outlineLvl w:val="1"/>
        <w:rPr>
          <w:rFonts w:hint="eastAsia" w:ascii="仿宋_GB2312" w:hAnsi="仿宋_GB2312" w:eastAsia="仿宋_GB2312" w:cs="仿宋_GB2312"/>
          <w:b w:val="0"/>
          <w:bCs w:val="0"/>
          <w:sz w:val="21"/>
          <w:szCs w:val="21"/>
        </w:rPr>
      </w:pPr>
      <w:bookmarkStart w:id="62" w:name="_Toc26593"/>
      <w:bookmarkStart w:id="63" w:name="_Toc770"/>
      <w:r>
        <w:rPr>
          <w:rFonts w:hint="eastAsia" w:ascii="仿宋_GB2312" w:hAnsi="仿宋_GB2312" w:eastAsia="仿宋_GB2312" w:cs="仿宋_GB2312"/>
          <w:b w:val="0"/>
          <w:bCs w:val="0"/>
          <w:sz w:val="21"/>
          <w:szCs w:val="21"/>
        </w:rPr>
        <w:t>（一）观察法概述</w:t>
      </w:r>
      <w:bookmarkEnd w:id="62"/>
      <w:bookmarkEnd w:id="63"/>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识记：①观察法的含义及作用；②</w:t>
      </w:r>
      <w:r>
        <w:rPr>
          <w:rFonts w:hint="eastAsia" w:ascii="仿宋_GB2312" w:hAnsi="仿宋_GB2312" w:eastAsia="仿宋_GB2312" w:cs="仿宋_GB2312"/>
          <w:b w:val="0"/>
          <w:bCs w:val="0"/>
          <w:color w:val="000000"/>
          <w:kern w:val="0"/>
          <w:sz w:val="21"/>
          <w:szCs w:val="21"/>
        </w:rPr>
        <w:t>观察法的类型；③</w:t>
      </w:r>
      <w:r>
        <w:rPr>
          <w:rFonts w:hint="eastAsia" w:ascii="仿宋_GB2312" w:hAnsi="仿宋_GB2312" w:eastAsia="仿宋_GB2312" w:cs="仿宋_GB2312"/>
          <w:b w:val="0"/>
          <w:bCs w:val="0"/>
          <w:kern w:val="0"/>
          <w:sz w:val="21"/>
          <w:szCs w:val="21"/>
        </w:rPr>
        <w:t>课堂观察的含义。</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color w:val="000000"/>
          <w:kern w:val="0"/>
          <w:sz w:val="21"/>
          <w:szCs w:val="21"/>
        </w:rPr>
        <w:t>观察法的基本特点；②影响观察效果的原因。</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color w:val="000000"/>
          <w:kern w:val="0"/>
          <w:sz w:val="21"/>
          <w:szCs w:val="21"/>
        </w:rPr>
        <w:t>简单应用：①科学观察的基本要求；②常用的记录手段；③科学观察的一般程序。</w:t>
      </w:r>
    </w:p>
    <w:p>
      <w:pPr>
        <w:keepNext w:val="0"/>
        <w:keepLines w:val="0"/>
        <w:pageBreakBefore w:val="0"/>
        <w:widowControl/>
        <w:numPr>
          <w:ilvl w:val="0"/>
          <w:numId w:val="4"/>
        </w:numPr>
        <w:kinsoku/>
        <w:wordWrap/>
        <w:overflowPunct/>
        <w:topLinePunct w:val="0"/>
        <w:autoSpaceDN/>
        <w:bidi w:val="0"/>
        <w:snapToGrid w:val="0"/>
        <w:spacing w:line="240" w:lineRule="auto"/>
        <w:ind w:right="0" w:rightChars="0" w:firstLine="420" w:firstLineChars="200"/>
        <w:jc w:val="left"/>
        <w:textAlignment w:val="auto"/>
        <w:outlineLvl w:val="1"/>
        <w:rPr>
          <w:rFonts w:hint="eastAsia" w:ascii="仿宋_GB2312" w:hAnsi="仿宋_GB2312" w:eastAsia="仿宋_GB2312" w:cs="仿宋_GB2312"/>
          <w:b w:val="0"/>
          <w:bCs w:val="0"/>
          <w:sz w:val="21"/>
          <w:szCs w:val="21"/>
        </w:rPr>
      </w:pPr>
      <w:bookmarkStart w:id="64" w:name="_Toc6131"/>
      <w:bookmarkStart w:id="65" w:name="_Toc2384"/>
      <w:r>
        <w:rPr>
          <w:rFonts w:hint="eastAsia" w:ascii="仿宋_GB2312" w:hAnsi="仿宋_GB2312" w:eastAsia="仿宋_GB2312" w:cs="仿宋_GB2312"/>
          <w:b w:val="0"/>
          <w:bCs w:val="0"/>
          <w:sz w:val="21"/>
          <w:szCs w:val="21"/>
        </w:rPr>
        <w:t>常用的观察策略与方法</w:t>
      </w:r>
      <w:bookmarkEnd w:id="64"/>
      <w:bookmarkEnd w:id="65"/>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识记：描述观察、取样观察、行为检核法的含义。</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领会：描述观察、取样观察的类型。</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简单应用：时间取样法、活动取样法、事件取样法、行为检核法的特点、实施步骤及要求。</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综合应用：根据具体问题进行取样观察研究的设计与实施，写出具体的实施步骤并给出相应的解释说明。</w:t>
      </w:r>
    </w:p>
    <w:p>
      <w:pPr>
        <w:keepNext w:val="0"/>
        <w:keepLines w:val="0"/>
        <w:pageBreakBefore w:val="0"/>
        <w:widowControl/>
        <w:numPr>
          <w:ilvl w:val="0"/>
          <w:numId w:val="4"/>
        </w:numPr>
        <w:kinsoku/>
        <w:wordWrap/>
        <w:overflowPunct/>
        <w:topLinePunct w:val="0"/>
        <w:autoSpaceDN/>
        <w:bidi w:val="0"/>
        <w:snapToGrid w:val="0"/>
        <w:spacing w:line="240" w:lineRule="auto"/>
        <w:ind w:right="0" w:rightChars="0" w:firstLine="420" w:firstLineChars="200"/>
        <w:jc w:val="left"/>
        <w:textAlignment w:val="auto"/>
        <w:outlineLvl w:val="1"/>
        <w:rPr>
          <w:rFonts w:hint="eastAsia" w:ascii="仿宋_GB2312" w:hAnsi="仿宋_GB2312" w:eastAsia="仿宋_GB2312" w:cs="仿宋_GB2312"/>
          <w:b w:val="0"/>
          <w:bCs w:val="0"/>
          <w:sz w:val="21"/>
          <w:szCs w:val="21"/>
        </w:rPr>
      </w:pPr>
      <w:bookmarkStart w:id="66" w:name="_Toc12776"/>
      <w:bookmarkStart w:id="67" w:name="_Toc31454"/>
      <w:r>
        <w:rPr>
          <w:rFonts w:hint="eastAsia" w:ascii="仿宋_GB2312" w:hAnsi="仿宋_GB2312" w:eastAsia="仿宋_GB2312" w:cs="仿宋_GB2312"/>
          <w:b w:val="0"/>
          <w:bCs w:val="0"/>
          <w:sz w:val="21"/>
          <w:szCs w:val="21"/>
        </w:rPr>
        <w:t>常用的定量观察记录方式</w:t>
      </w:r>
      <w:bookmarkEnd w:id="66"/>
      <w:bookmarkEnd w:id="67"/>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识记：编码体系观察记录方式、记号体系观察记录方式、等级量表观察记录方式的含义。</w:t>
      </w:r>
    </w:p>
    <w:p>
      <w:pPr>
        <w:keepNext w:val="0"/>
        <w:keepLines w:val="0"/>
        <w:pageBreakBefore w:val="0"/>
        <w:widowControl/>
        <w:kinsoku/>
        <w:wordWrap/>
        <w:overflowPunct/>
        <w:topLinePunct w:val="0"/>
        <w:autoSpaceDN/>
        <w:bidi w:val="0"/>
        <w:snapToGrid w:val="0"/>
        <w:spacing w:before="156" w:beforeLines="50" w:after="156" w:afterLines="50" w:line="240" w:lineRule="auto"/>
        <w:ind w:right="0" w:rightChars="0" w:firstLine="420" w:firstLineChars="200"/>
        <w:jc w:val="left"/>
        <w:textAlignment w:val="auto"/>
        <w:outlineLvl w:val="0"/>
        <w:rPr>
          <w:rFonts w:hint="eastAsia" w:ascii="仿宋_GB2312" w:hAnsi="仿宋_GB2312" w:eastAsia="仿宋_GB2312" w:cs="仿宋_GB2312"/>
          <w:b w:val="0"/>
          <w:bCs w:val="0"/>
          <w:sz w:val="21"/>
          <w:szCs w:val="21"/>
        </w:rPr>
      </w:pPr>
      <w:bookmarkStart w:id="68" w:name="_Toc9297"/>
      <w:bookmarkStart w:id="69" w:name="_Toc19806"/>
      <w:r>
        <w:rPr>
          <w:rFonts w:hint="eastAsia" w:ascii="仿宋_GB2312" w:hAnsi="仿宋_GB2312" w:eastAsia="仿宋_GB2312" w:cs="仿宋_GB2312"/>
          <w:b w:val="0"/>
          <w:bCs w:val="0"/>
          <w:sz w:val="21"/>
          <w:szCs w:val="21"/>
        </w:rPr>
        <w:t>四、本章重难点</w:t>
      </w:r>
      <w:bookmarkEnd w:id="68"/>
      <w:bookmarkEnd w:id="69"/>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color w:val="000000"/>
          <w:kern w:val="0"/>
          <w:sz w:val="21"/>
          <w:szCs w:val="21"/>
        </w:rPr>
        <w:t>1.观察法的基本特点与类型。</w:t>
      </w:r>
    </w:p>
    <w:p>
      <w:pPr>
        <w:keepNext w:val="0"/>
        <w:keepLines w:val="0"/>
        <w:pageBreakBefore w:val="0"/>
        <w:widowControl/>
        <w:kinsoku/>
        <w:wordWrap/>
        <w:overflowPunct/>
        <w:topLinePunct w:val="0"/>
        <w:autoSpaceDN/>
        <w:bidi w:val="0"/>
        <w:snapToGrid w:val="0"/>
        <w:spacing w:line="240" w:lineRule="auto"/>
        <w:ind w:left="420" w:leftChars="200" w:right="0" w:rightChars="0"/>
        <w:jc w:val="left"/>
        <w:textAlignment w:val="auto"/>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color w:val="000000"/>
          <w:kern w:val="0"/>
          <w:sz w:val="21"/>
          <w:szCs w:val="21"/>
        </w:rPr>
        <w:t>2.科学观察的基本要求。</w:t>
      </w:r>
    </w:p>
    <w:p>
      <w:pPr>
        <w:keepNext w:val="0"/>
        <w:keepLines w:val="0"/>
        <w:pageBreakBefore w:val="0"/>
        <w:widowControl/>
        <w:kinsoku/>
        <w:wordWrap/>
        <w:overflowPunct/>
        <w:topLinePunct w:val="0"/>
        <w:autoSpaceDN/>
        <w:bidi w:val="0"/>
        <w:snapToGrid w:val="0"/>
        <w:spacing w:line="240" w:lineRule="auto"/>
        <w:ind w:left="420" w:leftChars="200" w:right="0" w:rightChars="0"/>
        <w:jc w:val="left"/>
        <w:textAlignment w:val="auto"/>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color w:val="000000"/>
          <w:kern w:val="0"/>
          <w:sz w:val="21"/>
          <w:szCs w:val="21"/>
        </w:rPr>
        <w:t>3.常用的观察策略与方法。</w:t>
      </w:r>
    </w:p>
    <w:p>
      <w:pPr>
        <w:keepNext w:val="0"/>
        <w:keepLines w:val="0"/>
        <w:pageBreakBefore w:val="0"/>
        <w:widowControl/>
        <w:kinsoku/>
        <w:wordWrap/>
        <w:overflowPunct/>
        <w:topLinePunct w:val="0"/>
        <w:autoSpaceDN/>
        <w:bidi w:val="0"/>
        <w:snapToGrid w:val="0"/>
        <w:spacing w:line="240" w:lineRule="auto"/>
        <w:ind w:left="420" w:leftChars="200" w:right="0" w:rightChars="0"/>
        <w:jc w:val="left"/>
        <w:textAlignment w:val="auto"/>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color w:val="000000"/>
          <w:kern w:val="0"/>
          <w:sz w:val="21"/>
          <w:szCs w:val="21"/>
        </w:rPr>
        <w:t>4.常用的定量观察记录方式。</w:t>
      </w:r>
    </w:p>
    <w:p>
      <w:pPr>
        <w:keepNext w:val="0"/>
        <w:keepLines w:val="0"/>
        <w:pageBreakBefore w:val="0"/>
        <w:widowControl/>
        <w:kinsoku/>
        <w:wordWrap/>
        <w:overflowPunct/>
        <w:topLinePunct w:val="0"/>
        <w:autoSpaceDN/>
        <w:bidi w:val="0"/>
        <w:snapToGrid w:val="0"/>
        <w:spacing w:line="240" w:lineRule="auto"/>
        <w:ind w:left="420" w:leftChars="200" w:right="0" w:rightChars="0"/>
        <w:jc w:val="left"/>
        <w:textAlignment w:val="auto"/>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color w:val="000000"/>
          <w:kern w:val="0"/>
          <w:sz w:val="21"/>
          <w:szCs w:val="21"/>
        </w:rPr>
        <w:t>5.科学观察的一般程序。</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color w:val="000000"/>
          <w:kern w:val="0"/>
          <w:sz w:val="21"/>
          <w:szCs w:val="21"/>
        </w:rPr>
        <w:t>1.常用的观察策略与方法。</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color w:val="000000"/>
          <w:kern w:val="0"/>
          <w:sz w:val="21"/>
          <w:szCs w:val="21"/>
        </w:rPr>
        <w:t>2.科学观察的基本要求。</w:t>
      </w:r>
    </w:p>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第三章</w:t>
      </w:r>
      <w:r>
        <w:rPr>
          <w:rFonts w:hint="eastAsia" w:ascii="仿宋_GB2312" w:hAnsi="仿宋_GB2312" w:eastAsia="仿宋_GB2312" w:cs="仿宋_GB2312"/>
          <w:b w:val="0"/>
          <w:bCs w:val="0"/>
          <w:sz w:val="21"/>
          <w:szCs w:val="21"/>
        </w:rPr>
        <w:t xml:space="preserve"> 如何做教育实验研究</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70" w:name="_Toc14624"/>
      <w:bookmarkStart w:id="71" w:name="_Toc13971"/>
      <w:r>
        <w:rPr>
          <w:rFonts w:hint="eastAsia" w:ascii="仿宋_GB2312" w:hAnsi="仿宋_GB2312" w:eastAsia="仿宋_GB2312" w:cs="仿宋_GB2312"/>
          <w:b w:val="0"/>
          <w:bCs w:val="0"/>
          <w:sz w:val="21"/>
          <w:szCs w:val="21"/>
        </w:rPr>
        <w:t>一、学习目标与要求</w:t>
      </w:r>
      <w:bookmarkEnd w:id="70"/>
      <w:bookmarkEnd w:id="71"/>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实验研究、实验效度、内在效度、外在效度的含义；了解实验研究的基本特点；了解实验研究的基本要素与类型；了解控制或抵消非实验变量的方法；了解单组后测、单组前后测实验、多因素设计实验、随机化区组的实验设计及其优缺点；掌握教育实验研究的局限性；掌握实验设计的一般程序；掌握实验研究的内在效度与外在效度的影响因素；重点掌握实验组控制组后测设计、实验组控制组前后测实验设计、所罗门四组设计、不等组前后测设计、不等组仅施后测设计的基本模式及其优缺点。</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72" w:name="_Toc9706"/>
      <w:bookmarkStart w:id="73" w:name="_Toc18447"/>
      <w:r>
        <w:rPr>
          <w:rFonts w:hint="eastAsia" w:ascii="仿宋_GB2312" w:hAnsi="仿宋_GB2312" w:eastAsia="仿宋_GB2312" w:cs="仿宋_GB2312"/>
          <w:b w:val="0"/>
          <w:bCs w:val="0"/>
          <w:sz w:val="21"/>
          <w:szCs w:val="21"/>
        </w:rPr>
        <w:t>二、课程内容</w:t>
      </w:r>
      <w:bookmarkEnd w:id="72"/>
      <w:bookmarkEnd w:id="73"/>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74" w:name="_Toc24828"/>
      <w:bookmarkStart w:id="75" w:name="_Toc21013"/>
      <w:r>
        <w:rPr>
          <w:rFonts w:hint="eastAsia" w:ascii="仿宋_GB2312" w:hAnsi="仿宋_GB2312" w:eastAsia="仿宋_GB2312" w:cs="仿宋_GB2312"/>
          <w:b w:val="0"/>
          <w:bCs w:val="0"/>
          <w:sz w:val="21"/>
          <w:szCs w:val="21"/>
        </w:rPr>
        <w:t>3.1实验研究概述</w:t>
      </w:r>
      <w:bookmarkEnd w:id="74"/>
      <w:bookmarkEnd w:id="75"/>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3.1.1什么是教育实验研究</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3.1.2实验研究的基本特点与类型</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76" w:name="_Toc26754"/>
      <w:bookmarkStart w:id="77" w:name="_Toc14177"/>
      <w:r>
        <w:rPr>
          <w:rFonts w:hint="eastAsia" w:ascii="仿宋_GB2312" w:hAnsi="仿宋_GB2312" w:eastAsia="仿宋_GB2312" w:cs="仿宋_GB2312"/>
          <w:b w:val="0"/>
          <w:bCs w:val="0"/>
          <w:sz w:val="21"/>
          <w:szCs w:val="21"/>
        </w:rPr>
        <w:t>3.2实验研究的一般程序</w:t>
      </w:r>
      <w:bookmarkEnd w:id="76"/>
      <w:bookmarkEnd w:id="77"/>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3.2.1实验的准备阶段</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3.2.2实验的实施阶段</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3.2.3实验的总结推广阶段</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78" w:name="_Toc14743"/>
      <w:bookmarkStart w:id="79" w:name="_Toc30703"/>
      <w:r>
        <w:rPr>
          <w:rFonts w:hint="eastAsia" w:ascii="仿宋_GB2312" w:hAnsi="仿宋_GB2312" w:eastAsia="仿宋_GB2312" w:cs="仿宋_GB2312"/>
          <w:b w:val="0"/>
          <w:bCs w:val="0"/>
          <w:sz w:val="21"/>
          <w:szCs w:val="21"/>
        </w:rPr>
        <w:t>3.3实验设计的基本类型</w:t>
      </w:r>
      <w:bookmarkEnd w:id="78"/>
      <w:bookmarkEnd w:id="79"/>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3.3.1前实验设计</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3.3.2真实验设计</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3.3.3准实验设计</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80" w:name="_Toc16634"/>
      <w:bookmarkStart w:id="81" w:name="_Toc3639"/>
      <w:r>
        <w:rPr>
          <w:rFonts w:hint="eastAsia" w:ascii="仿宋_GB2312" w:hAnsi="仿宋_GB2312" w:eastAsia="仿宋_GB2312" w:cs="仿宋_GB2312"/>
          <w:b w:val="0"/>
          <w:bCs w:val="0"/>
          <w:sz w:val="21"/>
          <w:szCs w:val="21"/>
        </w:rPr>
        <w:t>3.4影响实验效度的主要因素</w:t>
      </w:r>
      <w:bookmarkEnd w:id="80"/>
      <w:bookmarkEnd w:id="81"/>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3.4.1内在效度及其影响因素</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3.4.2外在效度及其影响因素</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82" w:name="_Toc31806"/>
      <w:bookmarkStart w:id="83" w:name="_Toc29078"/>
      <w:r>
        <w:rPr>
          <w:rFonts w:hint="eastAsia" w:ascii="仿宋_GB2312" w:hAnsi="仿宋_GB2312" w:eastAsia="仿宋_GB2312" w:cs="仿宋_GB2312"/>
          <w:b w:val="0"/>
          <w:bCs w:val="0"/>
          <w:sz w:val="21"/>
          <w:szCs w:val="21"/>
        </w:rPr>
        <w:t>三、考核知识点与考核要求</w:t>
      </w:r>
      <w:bookmarkEnd w:id="82"/>
      <w:bookmarkEnd w:id="83"/>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84" w:name="_Toc13674"/>
      <w:bookmarkStart w:id="85" w:name="_Toc10105"/>
      <w:r>
        <w:rPr>
          <w:rFonts w:hint="eastAsia" w:ascii="仿宋_GB2312" w:hAnsi="仿宋_GB2312" w:eastAsia="仿宋_GB2312" w:cs="仿宋_GB2312"/>
          <w:b w:val="0"/>
          <w:bCs w:val="0"/>
          <w:sz w:val="21"/>
          <w:szCs w:val="21"/>
        </w:rPr>
        <w:t>（一）实验研究概述</w:t>
      </w:r>
      <w:bookmarkEnd w:id="84"/>
      <w:bookmarkEnd w:id="85"/>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识记：教育实验法的含义。</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领会：①实验研究的基本特点；②实验研究的基本要素；③实验研究的类型。</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简单应用：教育实验研究的局限性。</w:t>
      </w:r>
    </w:p>
    <w:p>
      <w:pPr>
        <w:keepNext w:val="0"/>
        <w:keepLines w:val="0"/>
        <w:pageBreakBefore w:val="0"/>
        <w:numPr>
          <w:ilvl w:val="0"/>
          <w:numId w:val="5"/>
        </w:numPr>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86" w:name="_Toc11740"/>
      <w:bookmarkStart w:id="87" w:name="_Toc27474"/>
      <w:r>
        <w:rPr>
          <w:rFonts w:hint="eastAsia" w:ascii="仿宋_GB2312" w:hAnsi="仿宋_GB2312" w:eastAsia="仿宋_GB2312" w:cs="仿宋_GB2312"/>
          <w:b w:val="0"/>
          <w:bCs w:val="0"/>
          <w:sz w:val="21"/>
          <w:szCs w:val="21"/>
        </w:rPr>
        <w:t>实验研究的一般程序</w:t>
      </w:r>
      <w:bookmarkEnd w:id="86"/>
      <w:bookmarkEnd w:id="87"/>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领会：控制或抵消非实验变量的方法。</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简单应用：①如何进行实验准备；②如何实施实验研究；③如何进行实验推广。</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88" w:name="_Toc25849"/>
      <w:bookmarkStart w:id="89" w:name="_Toc9156"/>
      <w:r>
        <w:rPr>
          <w:rFonts w:hint="eastAsia" w:ascii="仿宋_GB2312" w:hAnsi="仿宋_GB2312" w:eastAsia="仿宋_GB2312" w:cs="仿宋_GB2312"/>
          <w:b w:val="0"/>
          <w:bCs w:val="0"/>
          <w:sz w:val="21"/>
          <w:szCs w:val="21"/>
        </w:rPr>
        <w:t>（三）实验设计的基本类型</w:t>
      </w:r>
      <w:bookmarkEnd w:id="88"/>
      <w:bookmarkEnd w:id="89"/>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识记：①实验设计中常用的符号及其意义；②前实验设计、真实验设计、准实验设计的含义。</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领会：①前实验设计的类型、基本模式及其优缺点；②多因素实验设计、随机化区组设计的基本模式及其优缺点；③时间序列设计的类型及其基本模式。</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简单应用：①实验组控制组后测设计的基本模式及其优缺点；②实验组控制组前后测设计的基本模式及其优缺点；③所罗门四组设计的基本模式及其优缺点；</w:t>
      </w:r>
      <w:r>
        <w:rPr>
          <w:rFonts w:hint="eastAsia" w:ascii="仿宋_GB2312" w:hAnsi="仿宋_GB2312" w:eastAsia="仿宋_GB2312" w:cs="仿宋_GB2312"/>
          <w:b w:val="0"/>
          <w:bCs w:val="0"/>
          <w:sz w:val="21"/>
          <w:szCs w:val="21"/>
        </w:rPr>
        <w:fldChar w:fldCharType="begin"/>
      </w:r>
      <w:r>
        <w:rPr>
          <w:rFonts w:hint="eastAsia" w:ascii="仿宋_GB2312" w:hAnsi="仿宋_GB2312" w:eastAsia="仿宋_GB2312" w:cs="仿宋_GB2312"/>
          <w:b w:val="0"/>
          <w:bCs w:val="0"/>
          <w:sz w:val="21"/>
          <w:szCs w:val="21"/>
        </w:rPr>
        <w:instrText xml:space="preserve"> = 4 \* GB3 \* MERGEFORMAT </w:instrText>
      </w:r>
      <w:r>
        <w:rPr>
          <w:rFonts w:hint="eastAsia" w:ascii="仿宋_GB2312" w:hAnsi="仿宋_GB2312" w:eastAsia="仿宋_GB2312" w:cs="仿宋_GB2312"/>
          <w:b w:val="0"/>
          <w:bCs w:val="0"/>
          <w:sz w:val="21"/>
          <w:szCs w:val="21"/>
        </w:rPr>
        <w:fldChar w:fldCharType="separate"/>
      </w:r>
      <w:r>
        <w:rPr>
          <w:rFonts w:hint="eastAsia" w:ascii="仿宋_GB2312" w:hAnsi="仿宋_GB2312" w:eastAsia="仿宋_GB2312" w:cs="仿宋_GB2312"/>
          <w:b w:val="0"/>
          <w:bCs w:val="0"/>
          <w:sz w:val="21"/>
          <w:szCs w:val="21"/>
        </w:rPr>
        <w:t>④</w:t>
      </w:r>
      <w:r>
        <w:rPr>
          <w:rFonts w:hint="eastAsia" w:ascii="仿宋_GB2312" w:hAnsi="仿宋_GB2312" w:eastAsia="仿宋_GB2312" w:cs="仿宋_GB2312"/>
          <w:b w:val="0"/>
          <w:bCs w:val="0"/>
          <w:sz w:val="21"/>
          <w:szCs w:val="21"/>
        </w:rPr>
        <w:fldChar w:fldCharType="end"/>
      </w:r>
      <w:r>
        <w:rPr>
          <w:rFonts w:hint="eastAsia" w:ascii="仿宋_GB2312" w:hAnsi="仿宋_GB2312" w:eastAsia="仿宋_GB2312" w:cs="仿宋_GB2312"/>
          <w:b w:val="0"/>
          <w:bCs w:val="0"/>
          <w:sz w:val="21"/>
          <w:szCs w:val="21"/>
        </w:rPr>
        <w:t>不等组前后测设计的基本模式及其优缺点；</w:t>
      </w:r>
      <w:r>
        <w:rPr>
          <w:rFonts w:hint="eastAsia" w:ascii="仿宋_GB2312" w:hAnsi="仿宋_GB2312" w:eastAsia="仿宋_GB2312" w:cs="仿宋_GB2312"/>
          <w:b w:val="0"/>
          <w:bCs w:val="0"/>
          <w:sz w:val="21"/>
          <w:szCs w:val="21"/>
        </w:rPr>
        <w:fldChar w:fldCharType="begin"/>
      </w:r>
      <w:r>
        <w:rPr>
          <w:rFonts w:hint="eastAsia" w:ascii="仿宋_GB2312" w:hAnsi="仿宋_GB2312" w:eastAsia="仿宋_GB2312" w:cs="仿宋_GB2312"/>
          <w:b w:val="0"/>
          <w:bCs w:val="0"/>
          <w:sz w:val="21"/>
          <w:szCs w:val="21"/>
        </w:rPr>
        <w:instrText xml:space="preserve"> = 5 \* GB3 \* MERGEFORMAT </w:instrText>
      </w:r>
      <w:r>
        <w:rPr>
          <w:rFonts w:hint="eastAsia" w:ascii="仿宋_GB2312" w:hAnsi="仿宋_GB2312" w:eastAsia="仿宋_GB2312" w:cs="仿宋_GB2312"/>
          <w:b w:val="0"/>
          <w:bCs w:val="0"/>
          <w:sz w:val="21"/>
          <w:szCs w:val="21"/>
        </w:rPr>
        <w:fldChar w:fldCharType="separate"/>
      </w:r>
      <w:r>
        <w:rPr>
          <w:rFonts w:hint="eastAsia" w:ascii="仿宋_GB2312" w:hAnsi="仿宋_GB2312" w:eastAsia="仿宋_GB2312" w:cs="仿宋_GB2312"/>
          <w:b w:val="0"/>
          <w:bCs w:val="0"/>
          <w:sz w:val="21"/>
          <w:szCs w:val="21"/>
        </w:rPr>
        <w:t>⑤</w:t>
      </w:r>
      <w:r>
        <w:rPr>
          <w:rFonts w:hint="eastAsia" w:ascii="仿宋_GB2312" w:hAnsi="仿宋_GB2312" w:eastAsia="仿宋_GB2312" w:cs="仿宋_GB2312"/>
          <w:b w:val="0"/>
          <w:bCs w:val="0"/>
          <w:sz w:val="21"/>
          <w:szCs w:val="21"/>
        </w:rPr>
        <w:fldChar w:fldCharType="end"/>
      </w:r>
      <w:r>
        <w:rPr>
          <w:rFonts w:hint="eastAsia" w:ascii="仿宋_GB2312" w:hAnsi="仿宋_GB2312" w:eastAsia="仿宋_GB2312" w:cs="仿宋_GB2312"/>
          <w:b w:val="0"/>
          <w:bCs w:val="0"/>
          <w:sz w:val="21"/>
          <w:szCs w:val="21"/>
        </w:rPr>
        <w:t>不等组仅施后测设计的基本模式及其优缺点。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够结合具体研究实例识别并分析说明该实验设计的基本模式及其优缺点。（注：综合应用主要针对以下几种实验设计类型进行考核：实验组控制后测设计、实验组控制前后测设计、所罗门四组设计、不等组前后测设计、不等组仅施后测设计）</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90" w:name="_Toc22878"/>
      <w:bookmarkStart w:id="91" w:name="_Toc22911"/>
      <w:r>
        <w:rPr>
          <w:rFonts w:hint="eastAsia" w:ascii="仿宋_GB2312" w:hAnsi="仿宋_GB2312" w:eastAsia="仿宋_GB2312" w:cs="仿宋_GB2312"/>
          <w:b w:val="0"/>
          <w:bCs w:val="0"/>
          <w:sz w:val="21"/>
          <w:szCs w:val="21"/>
        </w:rPr>
        <w:t>（四）影响实验效度的主要因素</w:t>
      </w:r>
      <w:bookmarkEnd w:id="90"/>
      <w:bookmarkEnd w:id="91"/>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识记：①内在效度的含义；②外在效度的含义。</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简单应用：①内在效度的影响因素；②外在效度的影响因素。</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综合应用：能够结合具体研究实例分析如何提高实验的内在效度或外在效度。</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92" w:name="_Toc23385"/>
      <w:bookmarkStart w:id="93" w:name="_Toc1096"/>
      <w:r>
        <w:rPr>
          <w:rFonts w:hint="eastAsia" w:ascii="仿宋_GB2312" w:hAnsi="仿宋_GB2312" w:eastAsia="仿宋_GB2312" w:cs="仿宋_GB2312"/>
          <w:b w:val="0"/>
          <w:bCs w:val="0"/>
          <w:sz w:val="21"/>
          <w:szCs w:val="21"/>
        </w:rPr>
        <w:t>四、本章重难点</w:t>
      </w:r>
      <w:bookmarkEnd w:id="92"/>
      <w:bookmarkEnd w:id="93"/>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1.实验研究的基本特点与基本要素。</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2.实验研究的类型。</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3.实验研究的一般程序。</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4.实验组控制组后测设计、实验组控制组前后测实验设计、所罗门四组设计的基本模式及其优缺点。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5.不等组前后测设计、不等组仅施后测设计的基本模式及其优缺点。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6.内在效度与外在效度及其影响因素。</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94" w:name="_Toc10513"/>
      <w:bookmarkStart w:id="95" w:name="_Toc25155"/>
      <w:r>
        <w:rPr>
          <w:rFonts w:hint="eastAsia" w:ascii="仿宋_GB2312" w:hAnsi="仿宋_GB2312" w:eastAsia="仿宋_GB2312" w:cs="仿宋_GB2312"/>
          <w:b w:val="0"/>
          <w:bCs w:val="0"/>
          <w:sz w:val="21"/>
          <w:szCs w:val="21"/>
        </w:rPr>
        <w:t>本章难点：</w:t>
      </w:r>
      <w:bookmarkEnd w:id="94"/>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bookmarkStart w:id="96" w:name="_Toc20668"/>
      <w:r>
        <w:rPr>
          <w:rFonts w:hint="eastAsia" w:ascii="仿宋_GB2312" w:hAnsi="仿宋_GB2312" w:eastAsia="仿宋_GB2312" w:cs="仿宋_GB2312"/>
          <w:b w:val="0"/>
          <w:bCs w:val="0"/>
          <w:sz w:val="21"/>
          <w:szCs w:val="21"/>
        </w:rPr>
        <w:t>1.内在效度与外在效度及其影响因素。</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2.所罗门四组设计的基本模式及其优缺点。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firstLine="420" w:firstLineChars="20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第四章</w:t>
      </w:r>
      <w:r>
        <w:rPr>
          <w:rFonts w:hint="eastAsia" w:ascii="仿宋_GB2312" w:hAnsi="仿宋_GB2312" w:eastAsia="仿宋_GB2312" w:cs="仿宋_GB2312"/>
          <w:b w:val="0"/>
          <w:bCs w:val="0"/>
          <w:sz w:val="21"/>
          <w:szCs w:val="21"/>
        </w:rPr>
        <w:t xml:space="preserve"> 怎样进行调查研究</w:t>
      </w:r>
    </w:p>
    <w:bookmarkEnd w:id="95"/>
    <w:bookmarkEnd w:id="96"/>
    <w:p>
      <w:pPr>
        <w:keepNext w:val="0"/>
        <w:keepLines w:val="0"/>
        <w:pageBreakBefore w:val="0"/>
        <w:widowControl/>
        <w:numPr>
          <w:ilvl w:val="0"/>
          <w:numId w:val="6"/>
        </w:numPr>
        <w:kinsoku/>
        <w:wordWrap/>
        <w:overflowPunct/>
        <w:topLinePunct w:val="0"/>
        <w:autoSpaceDE w:val="0"/>
        <w:autoSpaceDN/>
        <w:bidi w:val="0"/>
        <w:snapToGrid w:val="0"/>
        <w:spacing w:before="156" w:beforeLines="50" w:after="156" w:afterLines="50" w:line="240" w:lineRule="auto"/>
        <w:ind w:right="0" w:rightChars="0" w:firstLine="420" w:firstLineChars="200"/>
        <w:jc w:val="left"/>
        <w:textAlignment w:val="auto"/>
        <w:outlineLvl w:val="0"/>
        <w:rPr>
          <w:rFonts w:hint="eastAsia" w:ascii="仿宋_GB2312" w:hAnsi="仿宋_GB2312" w:eastAsia="仿宋_GB2312" w:cs="仿宋_GB2312"/>
          <w:b w:val="0"/>
          <w:bCs w:val="0"/>
          <w:color w:val="000000"/>
          <w:kern w:val="0"/>
          <w:sz w:val="21"/>
          <w:szCs w:val="21"/>
        </w:rPr>
      </w:pPr>
      <w:bookmarkStart w:id="97" w:name="_Toc18258"/>
      <w:bookmarkStart w:id="98" w:name="_Toc25253"/>
      <w:r>
        <w:rPr>
          <w:rFonts w:hint="eastAsia" w:ascii="仿宋_GB2312" w:hAnsi="仿宋_GB2312" w:eastAsia="仿宋_GB2312" w:cs="仿宋_GB2312"/>
          <w:b w:val="0"/>
          <w:bCs w:val="0"/>
          <w:color w:val="000000"/>
          <w:kern w:val="0"/>
          <w:sz w:val="21"/>
          <w:szCs w:val="21"/>
        </w:rPr>
        <w:t>学习目标与要求</w:t>
      </w:r>
      <w:bookmarkEnd w:id="97"/>
      <w:bookmarkEnd w:id="98"/>
    </w:p>
    <w:p>
      <w:pPr>
        <w:keepNext w:val="0"/>
        <w:keepLines w:val="0"/>
        <w:pageBreakBefore w:val="0"/>
        <w:widowControl/>
        <w:kinsoku/>
        <w:wordWrap/>
        <w:overflowPunct/>
        <w:topLinePunct w:val="0"/>
        <w:autoSpaceDE w:val="0"/>
        <w:autoSpaceDN/>
        <w:bidi w:val="0"/>
        <w:snapToGrid w:val="0"/>
        <w:spacing w:before="156" w:beforeLines="50" w:after="156" w:afterLines="50" w:line="240" w:lineRule="auto"/>
        <w:ind w:right="0" w:rightChars="0" w:firstLine="420" w:firstLineChars="200"/>
        <w:jc w:val="left"/>
        <w:textAlignment w:val="auto"/>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color w:val="000000"/>
          <w:kern w:val="0"/>
          <w:sz w:val="21"/>
          <w:szCs w:val="21"/>
        </w:rPr>
        <w:t>了解问卷调查和访谈调查的含义；了解问卷调查的基本要素；了解调查问卷的信度与效度；了解问卷的数据解释；了解访谈调查的类型；了解访谈数据的整理与分析；掌握问卷调查的优缺点；掌握访谈调查的优势与不足；掌握调查问卷的基本结构；掌握问卷调查的基本要素；掌握访谈调查的实施；重点掌握如何进行调查问卷的编制与访谈提纲的编写，能根据具体的研究问题编写相应的调查问卷或访谈提纲。</w:t>
      </w:r>
    </w:p>
    <w:p>
      <w:pPr>
        <w:keepNext w:val="0"/>
        <w:keepLines w:val="0"/>
        <w:pageBreakBefore w:val="0"/>
        <w:widowControl/>
        <w:kinsoku/>
        <w:wordWrap/>
        <w:overflowPunct/>
        <w:topLinePunct w:val="0"/>
        <w:autoSpaceDE w:val="0"/>
        <w:autoSpaceDN/>
        <w:bidi w:val="0"/>
        <w:snapToGrid w:val="0"/>
        <w:spacing w:before="156" w:beforeLines="50" w:after="156" w:afterLines="50" w:line="240" w:lineRule="auto"/>
        <w:ind w:right="0" w:rightChars="0" w:firstLine="420" w:firstLineChars="200"/>
        <w:jc w:val="left"/>
        <w:textAlignment w:val="auto"/>
        <w:outlineLvl w:val="0"/>
        <w:rPr>
          <w:rFonts w:hint="eastAsia" w:ascii="仿宋_GB2312" w:hAnsi="仿宋_GB2312" w:eastAsia="仿宋_GB2312" w:cs="仿宋_GB2312"/>
          <w:b w:val="0"/>
          <w:bCs w:val="0"/>
          <w:color w:val="000000"/>
          <w:kern w:val="0"/>
          <w:sz w:val="21"/>
          <w:szCs w:val="21"/>
        </w:rPr>
      </w:pPr>
      <w:bookmarkStart w:id="99" w:name="_Toc12050"/>
      <w:bookmarkStart w:id="100" w:name="_Toc19386"/>
      <w:r>
        <w:rPr>
          <w:rFonts w:hint="eastAsia" w:ascii="仿宋_GB2312" w:hAnsi="仿宋_GB2312" w:eastAsia="仿宋_GB2312" w:cs="仿宋_GB2312"/>
          <w:b w:val="0"/>
          <w:bCs w:val="0"/>
          <w:sz w:val="21"/>
          <w:szCs w:val="21"/>
        </w:rPr>
        <w:t>二、课程内容</w:t>
      </w:r>
      <w:bookmarkEnd w:id="99"/>
      <w:bookmarkEnd w:id="100"/>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01" w:name="_Toc31293"/>
      <w:bookmarkStart w:id="102" w:name="_Toc13111"/>
      <w:r>
        <w:rPr>
          <w:rFonts w:hint="eastAsia" w:ascii="仿宋_GB2312" w:hAnsi="仿宋_GB2312" w:eastAsia="仿宋_GB2312" w:cs="仿宋_GB2312"/>
          <w:b w:val="0"/>
          <w:bCs w:val="0"/>
          <w:sz w:val="21"/>
          <w:szCs w:val="21"/>
        </w:rPr>
        <w:t>4.1问卷调查</w:t>
      </w:r>
      <w:bookmarkEnd w:id="101"/>
      <w:bookmarkEnd w:id="102"/>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4.1.1问卷调查概述</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4.1.2调查问卷的基本结构</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4.1.3问卷的编制</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4.1.4数据解释</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03" w:name="_Toc31703"/>
      <w:bookmarkStart w:id="104" w:name="_Toc22294"/>
      <w:r>
        <w:rPr>
          <w:rFonts w:hint="eastAsia" w:ascii="仿宋_GB2312" w:hAnsi="仿宋_GB2312" w:eastAsia="仿宋_GB2312" w:cs="仿宋_GB2312"/>
          <w:b w:val="0"/>
          <w:bCs w:val="0"/>
          <w:sz w:val="21"/>
          <w:szCs w:val="21"/>
        </w:rPr>
        <w:t>4.2访谈调查</w:t>
      </w:r>
      <w:bookmarkEnd w:id="103"/>
      <w:bookmarkEnd w:id="104"/>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4.2.1访谈调查概述</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4.2.2访谈调查的类型</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4.2.3访谈提纲的编写</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4.2.4访谈的实施</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4.2.5访谈数据的整理与分析</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05" w:name="_Toc12397"/>
      <w:bookmarkStart w:id="106" w:name="_Toc29479"/>
      <w:r>
        <w:rPr>
          <w:rFonts w:hint="eastAsia" w:ascii="仿宋_GB2312" w:hAnsi="仿宋_GB2312" w:eastAsia="仿宋_GB2312" w:cs="仿宋_GB2312"/>
          <w:b w:val="0"/>
          <w:bCs w:val="0"/>
          <w:sz w:val="21"/>
          <w:szCs w:val="21"/>
        </w:rPr>
        <w:t>三、考核知识点与考核要求</w:t>
      </w:r>
      <w:bookmarkEnd w:id="105"/>
      <w:bookmarkEnd w:id="106"/>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07" w:name="_Toc32362"/>
      <w:bookmarkStart w:id="108" w:name="_Toc986"/>
      <w:r>
        <w:rPr>
          <w:rFonts w:hint="eastAsia" w:ascii="仿宋_GB2312" w:hAnsi="仿宋_GB2312" w:eastAsia="仿宋_GB2312" w:cs="仿宋_GB2312"/>
          <w:b w:val="0"/>
          <w:bCs w:val="0"/>
          <w:sz w:val="21"/>
          <w:szCs w:val="21"/>
        </w:rPr>
        <w:t>（一）问卷调查</w:t>
      </w:r>
      <w:bookmarkEnd w:id="107"/>
      <w:bookmarkEnd w:id="108"/>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识记：①调查研究的含义；②问卷调查的基本要素。</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领会：①调查问卷的基本结构；②问卷的类型；③问题的形式；④问卷的数据解释。</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简单应用：①调查研究的优缺点；②问卷编制的一般程序；</w:t>
      </w:r>
      <w:bookmarkStart w:id="109" w:name="_Toc18787"/>
      <w:r>
        <w:rPr>
          <w:rFonts w:hint="eastAsia" w:ascii="仿宋_GB2312" w:hAnsi="仿宋_GB2312" w:eastAsia="仿宋_GB2312" w:cs="仿宋_GB2312"/>
          <w:b w:val="0"/>
          <w:bCs w:val="0"/>
          <w:sz w:val="21"/>
          <w:szCs w:val="21"/>
        </w:rPr>
        <w:t>③问卷设计的总体原则；④问卷问题编制与答案编制的注意事项；⑤问卷的效度与信度检验。</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综合应用：能根据具体研究问题进行问卷编制。</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（二）访谈调查</w:t>
      </w:r>
      <w:bookmarkEnd w:id="109"/>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识记：访谈调查的含义。</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领会：①访谈调查的类型；②访谈数据的整理与分析。</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简单应用：①访谈调查的优势与不足；②访谈调查的实施。</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综合应用：能根据具体研究问题编写相应的访谈提纲。</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10" w:name="_Toc8476"/>
      <w:bookmarkStart w:id="111" w:name="_Toc28479"/>
      <w:r>
        <w:rPr>
          <w:rFonts w:hint="eastAsia" w:ascii="仿宋_GB2312" w:hAnsi="仿宋_GB2312" w:eastAsia="仿宋_GB2312" w:cs="仿宋_GB2312"/>
          <w:b w:val="0"/>
          <w:bCs w:val="0"/>
          <w:sz w:val="21"/>
          <w:szCs w:val="21"/>
        </w:rPr>
        <w:t>四、本章重难点</w:t>
      </w:r>
      <w:bookmarkEnd w:id="110"/>
      <w:bookmarkEnd w:id="111"/>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1.问卷调查的基本要素。</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2.调查问卷的基本结构。</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3.调查问卷的编制。</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4.访谈提纲的编写。</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5.问卷调查与访谈调查的实施。</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1.调查问卷的编制。</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2.访谈提纲的编写。</w:t>
      </w:r>
    </w:p>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jc w:val="center"/>
        <w:textAlignment w:val="auto"/>
        <w:outlineLvl w:val="1"/>
        <w:rPr>
          <w:rFonts w:hint="eastAsia" w:ascii="仿宋_GB2312" w:hAnsi="仿宋_GB2312" w:eastAsia="仿宋_GB2312" w:cs="仿宋_GB2312"/>
          <w:b w:val="0"/>
          <w:bCs w:val="0"/>
          <w:sz w:val="21"/>
          <w:szCs w:val="21"/>
        </w:rPr>
      </w:pPr>
      <w:bookmarkStart w:id="112" w:name="_Toc10681"/>
      <w:r>
        <w:rPr>
          <w:rFonts w:hint="eastAsia" w:ascii="仿宋_GB2312" w:hAnsi="仿宋_GB2312" w:eastAsia="仿宋_GB2312" w:cs="仿宋_GB2312"/>
          <w:b w:val="0"/>
          <w:bCs w:val="0"/>
          <w:sz w:val="21"/>
          <w:szCs w:val="21"/>
          <w:lang w:val="en-US" w:eastAsia="zh-CN"/>
        </w:rPr>
        <w:t>第五章</w:t>
      </w:r>
      <w:r>
        <w:rPr>
          <w:rFonts w:hint="eastAsia" w:ascii="仿宋_GB2312" w:hAnsi="仿宋_GB2312" w:eastAsia="仿宋_GB2312" w:cs="仿宋_GB2312"/>
          <w:b w:val="0"/>
          <w:bCs w:val="0"/>
          <w:sz w:val="21"/>
          <w:szCs w:val="21"/>
        </w:rPr>
        <w:t xml:space="preserve"> 案例研究可以进行因果解释吗</w:t>
      </w:r>
    </w:p>
    <w:bookmarkEnd w:id="112"/>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13" w:name="_Toc29562"/>
      <w:bookmarkStart w:id="114" w:name="_Toc4765"/>
      <w:r>
        <w:rPr>
          <w:rFonts w:hint="eastAsia" w:ascii="仿宋_GB2312" w:hAnsi="仿宋_GB2312" w:eastAsia="仿宋_GB2312" w:cs="仿宋_GB2312"/>
          <w:b w:val="0"/>
          <w:bCs w:val="0"/>
          <w:sz w:val="21"/>
          <w:szCs w:val="21"/>
        </w:rPr>
        <w:t>一、学习目标与要求</w:t>
      </w:r>
      <w:bookmarkEnd w:id="113"/>
      <w:bookmarkEnd w:id="114"/>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案例研究的含义；了解案例研究的分类；了解案例研究对中小学教师的作用；了解影响案例选择的因素；了解数据分析的方法；了解案例研究报告的撰写；掌握案例研究的特点；掌握案例研究的优势与局限性；掌握案例研究的数据来源；掌握案例研究的效度与信度；重点掌握案例研究的设计。</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15" w:name="_Toc29343"/>
      <w:bookmarkStart w:id="116" w:name="_Toc13076"/>
      <w:r>
        <w:rPr>
          <w:rFonts w:hint="eastAsia" w:ascii="仿宋_GB2312" w:hAnsi="仿宋_GB2312" w:eastAsia="仿宋_GB2312" w:cs="仿宋_GB2312"/>
          <w:b w:val="0"/>
          <w:bCs w:val="0"/>
          <w:sz w:val="21"/>
          <w:szCs w:val="21"/>
        </w:rPr>
        <w:t>二、课程内容</w:t>
      </w:r>
      <w:bookmarkEnd w:id="115"/>
      <w:bookmarkEnd w:id="116"/>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17" w:name="_Toc2664"/>
      <w:bookmarkStart w:id="118" w:name="_Toc5112"/>
      <w:r>
        <w:rPr>
          <w:rFonts w:hint="eastAsia" w:ascii="仿宋_GB2312" w:hAnsi="仿宋_GB2312" w:eastAsia="仿宋_GB2312" w:cs="仿宋_GB2312"/>
          <w:b w:val="0"/>
          <w:bCs w:val="0"/>
          <w:sz w:val="21"/>
          <w:szCs w:val="21"/>
        </w:rPr>
        <w:t>5.1案例研究概述</w:t>
      </w:r>
      <w:bookmarkEnd w:id="117"/>
      <w:bookmarkEnd w:id="118"/>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5.1.1案例研究的含义及特点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5.1.2案例研究的分类</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5.1.3案例研究的优势与局限性</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5.1.4中小学教师通过案例研究能做什么</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19" w:name="_Toc17428"/>
      <w:bookmarkStart w:id="120" w:name="_Toc6369"/>
      <w:r>
        <w:rPr>
          <w:rFonts w:hint="eastAsia" w:ascii="仿宋_GB2312" w:hAnsi="仿宋_GB2312" w:eastAsia="仿宋_GB2312" w:cs="仿宋_GB2312"/>
          <w:b w:val="0"/>
          <w:bCs w:val="0"/>
          <w:sz w:val="21"/>
          <w:szCs w:val="21"/>
        </w:rPr>
        <w:t>5.2案例研究的信度与效度</w:t>
      </w:r>
      <w:bookmarkEnd w:id="119"/>
      <w:bookmarkEnd w:id="120"/>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5.2.1案例研究的效度</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5.2.2案例研究的信度</w:t>
      </w:r>
      <w:bookmarkStart w:id="121" w:name="_Toc4586"/>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22" w:name="_Toc2070"/>
      <w:r>
        <w:rPr>
          <w:rFonts w:hint="eastAsia" w:ascii="仿宋_GB2312" w:hAnsi="仿宋_GB2312" w:eastAsia="仿宋_GB2312" w:cs="仿宋_GB2312"/>
          <w:b w:val="0"/>
          <w:bCs w:val="0"/>
          <w:sz w:val="21"/>
          <w:szCs w:val="21"/>
        </w:rPr>
        <w:t>5.3案例研究的程序</w:t>
      </w:r>
      <w:bookmarkEnd w:id="121"/>
      <w:bookmarkEnd w:id="122"/>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5.3.1案例研究设计</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5.3.2案例选择</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5.3.3数据收集</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5.3.4数据分析</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5.3.5撰写研究报告</w:t>
      </w:r>
    </w:p>
    <w:p>
      <w:pPr>
        <w:keepNext w:val="0"/>
        <w:keepLines w:val="0"/>
        <w:pageBreakBefore w:val="0"/>
        <w:kinsoku/>
        <w:wordWrap/>
        <w:overflowPunct/>
        <w:topLinePunct w:val="0"/>
        <w:autoSpaceDN/>
        <w:bidi w:val="0"/>
        <w:snapToGrid w:val="0"/>
        <w:spacing w:before="156" w:beforeLines="50" w:after="156" w:afterLines="50" w:line="240" w:lineRule="auto"/>
        <w:ind w:left="420" w:leftChars="200" w:right="0" w:rightChars="0"/>
        <w:textAlignment w:val="auto"/>
        <w:outlineLvl w:val="0"/>
        <w:rPr>
          <w:rFonts w:hint="eastAsia" w:ascii="仿宋_GB2312" w:hAnsi="仿宋_GB2312" w:eastAsia="仿宋_GB2312" w:cs="仿宋_GB2312"/>
          <w:b w:val="0"/>
          <w:bCs w:val="0"/>
          <w:sz w:val="21"/>
          <w:szCs w:val="21"/>
        </w:rPr>
      </w:pPr>
      <w:bookmarkStart w:id="123" w:name="_Toc32260"/>
      <w:bookmarkStart w:id="124" w:name="_Toc8856"/>
      <w:r>
        <w:rPr>
          <w:rFonts w:hint="eastAsia" w:ascii="仿宋_GB2312" w:hAnsi="仿宋_GB2312" w:eastAsia="仿宋_GB2312" w:cs="仿宋_GB2312"/>
          <w:b w:val="0"/>
          <w:bCs w:val="0"/>
          <w:sz w:val="21"/>
          <w:szCs w:val="21"/>
        </w:rPr>
        <w:t>三、考核知识点与考核要求</w:t>
      </w:r>
      <w:bookmarkEnd w:id="123"/>
      <w:bookmarkEnd w:id="124"/>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25" w:name="_Toc9808"/>
      <w:bookmarkStart w:id="126" w:name="_Toc13537"/>
      <w:r>
        <w:rPr>
          <w:rFonts w:hint="eastAsia" w:ascii="仿宋_GB2312" w:hAnsi="仿宋_GB2312" w:eastAsia="仿宋_GB2312" w:cs="仿宋_GB2312"/>
          <w:b w:val="0"/>
          <w:bCs w:val="0"/>
          <w:sz w:val="21"/>
          <w:szCs w:val="21"/>
        </w:rPr>
        <w:t>（一）案例研究概述</w:t>
      </w:r>
      <w:bookmarkEnd w:id="125"/>
      <w:bookmarkEnd w:id="126"/>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识记：案例研究的含义。</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领会：①案例研究的分类；②了解案例研究对中小学教师的作用。</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简单应用：①案例研究的特点；②案例研究的优势与局限性；③案例研究的数据来源。</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27" w:name="_Toc24399"/>
      <w:bookmarkStart w:id="128" w:name="_Toc18957"/>
      <w:r>
        <w:rPr>
          <w:rFonts w:hint="eastAsia" w:ascii="仿宋_GB2312" w:hAnsi="仿宋_GB2312" w:eastAsia="仿宋_GB2312" w:cs="仿宋_GB2312"/>
          <w:b w:val="0"/>
          <w:bCs w:val="0"/>
          <w:sz w:val="21"/>
          <w:szCs w:val="21"/>
        </w:rPr>
        <w:t>（二）案例研究的信度与效度</w:t>
      </w:r>
      <w:bookmarkEnd w:id="127"/>
      <w:bookmarkEnd w:id="128"/>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简单应用：①案例研究的信度；②案例研究的效度。</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29" w:name="_Toc30623"/>
      <w:bookmarkStart w:id="130" w:name="_Toc4644"/>
      <w:r>
        <w:rPr>
          <w:rFonts w:hint="eastAsia" w:ascii="仿宋_GB2312" w:hAnsi="仿宋_GB2312" w:eastAsia="仿宋_GB2312" w:cs="仿宋_GB2312"/>
          <w:b w:val="0"/>
          <w:bCs w:val="0"/>
          <w:sz w:val="21"/>
          <w:szCs w:val="21"/>
        </w:rPr>
        <w:t>（三）案例研究的程序</w:t>
      </w:r>
      <w:bookmarkEnd w:id="129"/>
      <w:bookmarkEnd w:id="130"/>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领会：①影响案例选择的因素；②数据分析的方法；③案例研究报告的撰写。</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简单应用：案例研究数据收集的来源。</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综合应用：能根据具体研究问题进行初步的案例研究设计。</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31" w:name="_Toc6651"/>
      <w:bookmarkStart w:id="132" w:name="_Toc8191"/>
      <w:r>
        <w:rPr>
          <w:rFonts w:hint="eastAsia" w:ascii="仿宋_GB2312" w:hAnsi="仿宋_GB2312" w:eastAsia="仿宋_GB2312" w:cs="仿宋_GB2312"/>
          <w:b w:val="0"/>
          <w:bCs w:val="0"/>
          <w:sz w:val="21"/>
          <w:szCs w:val="21"/>
        </w:rPr>
        <w:t>四、本章重难点</w:t>
      </w:r>
      <w:bookmarkEnd w:id="131"/>
      <w:bookmarkEnd w:id="132"/>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1.案例研究的特点、优势与局限性。</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2.案例研究的效度与信度。</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3.案例研究的程序。</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案例研究的设计。</w:t>
      </w:r>
    </w:p>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jc w:val="center"/>
        <w:textAlignment w:val="auto"/>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第六章</w:t>
      </w:r>
      <w:r>
        <w:rPr>
          <w:rFonts w:hint="eastAsia" w:ascii="仿宋_GB2312" w:hAnsi="仿宋_GB2312" w:eastAsia="仿宋_GB2312" w:cs="仿宋_GB2312"/>
          <w:b w:val="0"/>
          <w:bCs w:val="0"/>
          <w:sz w:val="21"/>
          <w:szCs w:val="21"/>
        </w:rPr>
        <w:t xml:space="preserve"> 哪类问题适合做民族志研究</w:t>
      </w:r>
    </w:p>
    <w:p>
      <w:pPr>
        <w:keepNext w:val="0"/>
        <w:keepLines w:val="0"/>
        <w:pageBreakBefore w:val="0"/>
        <w:numPr>
          <w:ilvl w:val="0"/>
          <w:numId w:val="7"/>
        </w:numPr>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33" w:name="_Toc25995"/>
      <w:bookmarkStart w:id="134" w:name="_Toc28205"/>
      <w:r>
        <w:rPr>
          <w:rFonts w:hint="eastAsia" w:ascii="仿宋_GB2312" w:hAnsi="仿宋_GB2312" w:eastAsia="仿宋_GB2312" w:cs="仿宋_GB2312"/>
          <w:b w:val="0"/>
          <w:bCs w:val="0"/>
          <w:sz w:val="21"/>
          <w:szCs w:val="21"/>
        </w:rPr>
        <w:t>学习目标与要求</w:t>
      </w:r>
      <w:bookmarkEnd w:id="133"/>
      <w:bookmarkEnd w:id="134"/>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民族志研究、参与式观察的含义；了解民族志研究的类型；了解民族志资料分析的基本方法；了解民族志研究结果呈现应注意的问题；掌握民族志研究的特点；掌握如何选择适合于民族志方法的教育研究问题；掌握民族志研究资料收集、记录与分析的方法；重点掌握民族志研究的程序与要求。</w:t>
      </w:r>
    </w:p>
    <w:p>
      <w:pPr>
        <w:keepNext w:val="0"/>
        <w:keepLines w:val="0"/>
        <w:pageBreakBefore w:val="0"/>
        <w:numPr>
          <w:ilvl w:val="0"/>
          <w:numId w:val="7"/>
        </w:numPr>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35" w:name="_Toc12951"/>
      <w:bookmarkStart w:id="136" w:name="_Toc3902"/>
      <w:r>
        <w:rPr>
          <w:rFonts w:hint="eastAsia" w:ascii="仿宋_GB2312" w:hAnsi="仿宋_GB2312" w:eastAsia="仿宋_GB2312" w:cs="仿宋_GB2312"/>
          <w:b w:val="0"/>
          <w:bCs w:val="0"/>
          <w:sz w:val="21"/>
          <w:szCs w:val="21"/>
        </w:rPr>
        <w:t>课程内容</w:t>
      </w:r>
      <w:bookmarkEnd w:id="135"/>
      <w:bookmarkEnd w:id="136"/>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37" w:name="_Toc561"/>
      <w:bookmarkStart w:id="138" w:name="_Toc10643"/>
      <w:r>
        <w:rPr>
          <w:rFonts w:hint="eastAsia" w:ascii="仿宋_GB2312" w:hAnsi="仿宋_GB2312" w:eastAsia="仿宋_GB2312" w:cs="仿宋_GB2312"/>
          <w:b w:val="0"/>
          <w:bCs w:val="0"/>
          <w:sz w:val="21"/>
          <w:szCs w:val="21"/>
        </w:rPr>
        <w:t>6.1民族志研究概述</w:t>
      </w:r>
      <w:bookmarkEnd w:id="137"/>
      <w:bookmarkEnd w:id="138"/>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6.1.1什么是民族志研究</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6.1.2民族志研究的特点与类型</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39" w:name="_Toc15202"/>
      <w:bookmarkStart w:id="140" w:name="_Toc355"/>
      <w:r>
        <w:rPr>
          <w:rFonts w:hint="eastAsia" w:ascii="仿宋_GB2312" w:hAnsi="仿宋_GB2312" w:eastAsia="仿宋_GB2312" w:cs="仿宋_GB2312"/>
          <w:b w:val="0"/>
          <w:bCs w:val="0"/>
          <w:sz w:val="21"/>
          <w:szCs w:val="21"/>
        </w:rPr>
        <w:t>6.2民族志研究的程序与要求</w:t>
      </w:r>
      <w:bookmarkEnd w:id="139"/>
      <w:bookmarkEnd w:id="140"/>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6.2.1研究问题的选择</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6.2.2研究对象的确定</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6.2.3田野调查与记录</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6.2.4民族志资料的分析与结果呈现</w:t>
      </w:r>
      <w:bookmarkStart w:id="141" w:name="_Toc5984"/>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42" w:name="_Toc17179"/>
      <w:r>
        <w:rPr>
          <w:rFonts w:hint="eastAsia" w:ascii="仿宋_GB2312" w:hAnsi="仿宋_GB2312" w:eastAsia="仿宋_GB2312" w:cs="仿宋_GB2312"/>
          <w:b w:val="0"/>
          <w:bCs w:val="0"/>
          <w:sz w:val="21"/>
          <w:szCs w:val="21"/>
        </w:rPr>
        <w:t>三、考核知识点与考核要求</w:t>
      </w:r>
      <w:bookmarkEnd w:id="141"/>
      <w:bookmarkEnd w:id="142"/>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43" w:name="_Toc10680"/>
      <w:bookmarkStart w:id="144" w:name="_Toc11797"/>
      <w:r>
        <w:rPr>
          <w:rFonts w:hint="eastAsia" w:ascii="仿宋_GB2312" w:hAnsi="仿宋_GB2312" w:eastAsia="仿宋_GB2312" w:cs="仿宋_GB2312"/>
          <w:b w:val="0"/>
          <w:bCs w:val="0"/>
          <w:sz w:val="21"/>
          <w:szCs w:val="21"/>
        </w:rPr>
        <w:t>（一）民族志研究概述</w:t>
      </w:r>
      <w:bookmarkEnd w:id="143"/>
      <w:bookmarkEnd w:id="144"/>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识记：民族志研究的含义。</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领会：民族志研究的类型。</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简单应用：民族志研究的特点。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45" w:name="_Toc30086"/>
      <w:bookmarkStart w:id="146" w:name="_Toc3352"/>
      <w:r>
        <w:rPr>
          <w:rFonts w:hint="eastAsia" w:ascii="仿宋_GB2312" w:hAnsi="仿宋_GB2312" w:eastAsia="仿宋_GB2312" w:cs="仿宋_GB2312"/>
          <w:b w:val="0"/>
          <w:bCs w:val="0"/>
          <w:sz w:val="21"/>
          <w:szCs w:val="21"/>
        </w:rPr>
        <w:t>（二）民族志研究的程序与要求</w:t>
      </w:r>
      <w:bookmarkEnd w:id="145"/>
      <w:bookmarkEnd w:id="146"/>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识记：①田野调查的含义及其目的；②参与式观察的含义。</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领会：①民族志研究对象的确定；②民族志资料的分析方法；③民族志研究结果的呈现。</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简单应用：①适合于民族志方法的教育研究问题的选择；②民族志研究中访谈的作用；③田野调查的记录类型；②田野资料的“深描”的特征。</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综合应用：能根据民族志研究的程序与要求，对民族志研究实例中的相关问题进行分析。</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47" w:name="_Toc19039"/>
      <w:bookmarkStart w:id="148" w:name="_Toc23831"/>
      <w:r>
        <w:rPr>
          <w:rFonts w:hint="eastAsia" w:ascii="仿宋_GB2312" w:hAnsi="仿宋_GB2312" w:eastAsia="仿宋_GB2312" w:cs="仿宋_GB2312"/>
          <w:b w:val="0"/>
          <w:bCs w:val="0"/>
          <w:sz w:val="21"/>
          <w:szCs w:val="21"/>
        </w:rPr>
        <w:t>四、本章重难点</w:t>
      </w:r>
      <w:bookmarkEnd w:id="147"/>
      <w:bookmarkEnd w:id="148"/>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1.民族志研究的特点与类型。</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2.民族志研究资料的收集。</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3.民族志研究资料的记录。</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4.民族志研究资料的分析。</w:t>
      </w:r>
    </w:p>
    <w:p>
      <w:pPr>
        <w:keepNext w:val="0"/>
        <w:keepLines w:val="0"/>
        <w:pageBreakBefore w:val="0"/>
        <w:kinsoku/>
        <w:wordWrap/>
        <w:overflowPunct/>
        <w:topLinePunct w:val="0"/>
        <w:autoSpaceDE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5.民族志研究的程序与要求。</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w:t>
      </w:r>
    </w:p>
    <w:p>
      <w:pPr>
        <w:keepNext w:val="0"/>
        <w:keepLines w:val="0"/>
        <w:pageBreakBefore w:val="0"/>
        <w:kinsoku/>
        <w:wordWrap/>
        <w:overflowPunct/>
        <w:topLinePunct w:val="0"/>
        <w:autoSpaceDE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民族志研究的程序与要求。</w:t>
      </w:r>
    </w:p>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第七章</w:t>
      </w:r>
      <w:r>
        <w:rPr>
          <w:rFonts w:hint="eastAsia" w:ascii="仿宋_GB2312" w:hAnsi="仿宋_GB2312" w:eastAsia="仿宋_GB2312" w:cs="仿宋_GB2312"/>
          <w:b w:val="0"/>
          <w:bCs w:val="0"/>
          <w:sz w:val="21"/>
          <w:szCs w:val="21"/>
        </w:rPr>
        <w:t xml:space="preserve"> 扎根理论是一种理论吗</w:t>
      </w:r>
    </w:p>
    <w:p>
      <w:pPr>
        <w:keepNext w:val="0"/>
        <w:keepLines w:val="0"/>
        <w:pageBreakBefore w:val="0"/>
        <w:numPr>
          <w:ilvl w:val="0"/>
          <w:numId w:val="8"/>
        </w:numPr>
        <w:kinsoku/>
        <w:wordWrap/>
        <w:overflowPunct/>
        <w:topLinePunct w:val="0"/>
        <w:autoSpaceDN/>
        <w:bidi w:val="0"/>
        <w:snapToGrid w:val="0"/>
        <w:spacing w:before="156" w:beforeLines="50" w:after="156" w:afterLines="50" w:line="240" w:lineRule="auto"/>
        <w:ind w:right="0" w:rightChars="0" w:firstLine="482"/>
        <w:textAlignment w:val="auto"/>
        <w:outlineLvl w:val="0"/>
        <w:rPr>
          <w:rFonts w:hint="eastAsia" w:ascii="仿宋_GB2312" w:hAnsi="仿宋_GB2312" w:eastAsia="仿宋_GB2312" w:cs="仿宋_GB2312"/>
          <w:b w:val="0"/>
          <w:bCs w:val="0"/>
          <w:sz w:val="21"/>
          <w:szCs w:val="21"/>
        </w:rPr>
      </w:pPr>
      <w:bookmarkStart w:id="149" w:name="_Toc15735"/>
      <w:bookmarkStart w:id="150" w:name="_Toc25268"/>
      <w:r>
        <w:rPr>
          <w:rFonts w:hint="eastAsia" w:ascii="仿宋_GB2312" w:hAnsi="仿宋_GB2312" w:eastAsia="仿宋_GB2312" w:cs="仿宋_GB2312"/>
          <w:b w:val="0"/>
          <w:bCs w:val="0"/>
          <w:sz w:val="21"/>
          <w:szCs w:val="21"/>
        </w:rPr>
        <w:t>学习目标与要求</w:t>
      </w:r>
      <w:bookmarkEnd w:id="149"/>
      <w:bookmarkEnd w:id="150"/>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了解自然科学理论与社会科学理论的特点；了解扎根理论研究的内涵；掌握扎根理论研究的特点，掌握扎根理论资料的收集与编码；重点掌握扎根理论研究的一般程序。</w:t>
      </w:r>
    </w:p>
    <w:p>
      <w:pPr>
        <w:keepNext w:val="0"/>
        <w:keepLines w:val="0"/>
        <w:pageBreakBefore w:val="0"/>
        <w:numPr>
          <w:ilvl w:val="0"/>
          <w:numId w:val="8"/>
        </w:numPr>
        <w:kinsoku/>
        <w:wordWrap/>
        <w:overflowPunct/>
        <w:topLinePunct w:val="0"/>
        <w:autoSpaceDN/>
        <w:bidi w:val="0"/>
        <w:snapToGrid w:val="0"/>
        <w:spacing w:before="156" w:beforeLines="50" w:after="156" w:afterLines="50" w:line="240" w:lineRule="auto"/>
        <w:ind w:right="0" w:rightChars="0" w:firstLine="482"/>
        <w:textAlignment w:val="auto"/>
        <w:outlineLvl w:val="0"/>
        <w:rPr>
          <w:rFonts w:hint="eastAsia" w:ascii="仿宋_GB2312" w:hAnsi="仿宋_GB2312" w:eastAsia="仿宋_GB2312" w:cs="仿宋_GB2312"/>
          <w:b w:val="0"/>
          <w:bCs w:val="0"/>
          <w:sz w:val="21"/>
          <w:szCs w:val="21"/>
        </w:rPr>
      </w:pPr>
      <w:bookmarkStart w:id="151" w:name="_Toc31487"/>
      <w:bookmarkStart w:id="152" w:name="_Toc32754"/>
      <w:r>
        <w:rPr>
          <w:rFonts w:hint="eastAsia" w:ascii="仿宋_GB2312" w:hAnsi="仿宋_GB2312" w:eastAsia="仿宋_GB2312" w:cs="仿宋_GB2312"/>
          <w:b w:val="0"/>
          <w:bCs w:val="0"/>
          <w:sz w:val="21"/>
          <w:szCs w:val="21"/>
        </w:rPr>
        <w:t>课程内容</w:t>
      </w:r>
      <w:bookmarkEnd w:id="151"/>
      <w:bookmarkEnd w:id="152"/>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53" w:name="_Toc22759"/>
      <w:bookmarkStart w:id="154" w:name="_Toc21291"/>
      <w:r>
        <w:rPr>
          <w:rFonts w:hint="eastAsia" w:ascii="仿宋_GB2312" w:hAnsi="仿宋_GB2312" w:eastAsia="仿宋_GB2312" w:cs="仿宋_GB2312"/>
          <w:b w:val="0"/>
          <w:bCs w:val="0"/>
          <w:sz w:val="21"/>
          <w:szCs w:val="21"/>
        </w:rPr>
        <w:t>7.1什么是扎根理论</w:t>
      </w:r>
      <w:bookmarkEnd w:id="153"/>
      <w:bookmarkEnd w:id="154"/>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7.1.1理论的类型与特点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7.1.2构建理论的作用</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7.1.3扎根理论的起源与内涵</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7.1.4扎根理论的特点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55" w:name="_Toc9288"/>
      <w:bookmarkStart w:id="156" w:name="_Toc32695"/>
      <w:r>
        <w:rPr>
          <w:rFonts w:hint="eastAsia" w:ascii="仿宋_GB2312" w:hAnsi="仿宋_GB2312" w:eastAsia="仿宋_GB2312" w:cs="仿宋_GB2312"/>
          <w:b w:val="0"/>
          <w:bCs w:val="0"/>
          <w:sz w:val="21"/>
          <w:szCs w:val="21"/>
        </w:rPr>
        <w:t>7.2扎根理论研究的一般程序</w:t>
      </w:r>
      <w:bookmarkEnd w:id="155"/>
      <w:bookmarkEnd w:id="156"/>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7.2.1收集资料</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7.2.2编码</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7.2.3撰写备忘录</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7.2.4理论性抽样与理论饱和</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7.2.5构建理论</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7.2.6电脑辅助分析资料</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7.2.7写作</w:t>
      </w:r>
    </w:p>
    <w:p>
      <w:pPr>
        <w:keepNext w:val="0"/>
        <w:keepLines w:val="0"/>
        <w:pageBreakBefore w:val="0"/>
        <w:numPr>
          <w:ilvl w:val="0"/>
          <w:numId w:val="0"/>
        </w:numPr>
        <w:kinsoku/>
        <w:wordWrap/>
        <w:overflowPunct/>
        <w:topLinePunct w:val="0"/>
        <w:autoSpaceDN/>
        <w:bidi w:val="0"/>
        <w:snapToGrid w:val="0"/>
        <w:spacing w:before="156" w:beforeLines="50" w:after="156" w:afterLines="50" w:line="240" w:lineRule="auto"/>
        <w:ind w:left="420" w:leftChars="0" w:right="0" w:rightChars="0"/>
        <w:textAlignment w:val="auto"/>
        <w:outlineLvl w:val="0"/>
        <w:rPr>
          <w:rFonts w:hint="eastAsia" w:ascii="仿宋_GB2312" w:hAnsi="仿宋_GB2312" w:eastAsia="仿宋_GB2312" w:cs="仿宋_GB2312"/>
          <w:b w:val="0"/>
          <w:bCs w:val="0"/>
          <w:sz w:val="21"/>
          <w:szCs w:val="21"/>
        </w:rPr>
      </w:pPr>
      <w:bookmarkStart w:id="157" w:name="_Toc18059"/>
      <w:bookmarkStart w:id="158" w:name="_Toc25818"/>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考核知识点与考核要求</w:t>
      </w:r>
      <w:bookmarkEnd w:id="157"/>
      <w:bookmarkEnd w:id="158"/>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59" w:name="_Toc30596"/>
      <w:bookmarkStart w:id="160" w:name="_Toc7375"/>
      <w:r>
        <w:rPr>
          <w:rFonts w:hint="eastAsia" w:ascii="仿宋_GB2312" w:hAnsi="仿宋_GB2312" w:eastAsia="仿宋_GB2312" w:cs="仿宋_GB2312"/>
          <w:b w:val="0"/>
          <w:bCs w:val="0"/>
          <w:sz w:val="21"/>
          <w:szCs w:val="21"/>
        </w:rPr>
        <w:t>（一）什么是扎根理论</w:t>
      </w:r>
      <w:bookmarkEnd w:id="159"/>
      <w:bookmarkEnd w:id="160"/>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识记：扎根理论的内涵。</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领会：扎根理论的特点。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61" w:name="_Toc1992"/>
      <w:bookmarkStart w:id="162" w:name="_Toc28288"/>
      <w:r>
        <w:rPr>
          <w:rFonts w:hint="eastAsia" w:ascii="仿宋_GB2312" w:hAnsi="仿宋_GB2312" w:eastAsia="仿宋_GB2312" w:cs="仿宋_GB2312"/>
          <w:b w:val="0"/>
          <w:bCs w:val="0"/>
          <w:sz w:val="21"/>
          <w:szCs w:val="21"/>
        </w:rPr>
        <w:t>（二）扎根理论研究的一般程序</w:t>
      </w:r>
      <w:bookmarkEnd w:id="161"/>
      <w:bookmarkEnd w:id="162"/>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领会：①扎根理论资料的编码；②扎根理论研究备忘录的撰写；③理论性抽样与理论饱和。</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简单应用：扎根理论研究的资料收集。</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综合运用；能根据扎根理论研究的一般程序要求，对扎根理论研究实例中的相关问题进行分析。</w:t>
      </w:r>
    </w:p>
    <w:p>
      <w:pPr>
        <w:keepNext w:val="0"/>
        <w:keepLines w:val="0"/>
        <w:pageBreakBefore w:val="0"/>
        <w:numPr>
          <w:ilvl w:val="0"/>
          <w:numId w:val="0"/>
        </w:numPr>
        <w:kinsoku/>
        <w:wordWrap/>
        <w:overflowPunct/>
        <w:topLinePunct w:val="0"/>
        <w:autoSpaceDN/>
        <w:bidi w:val="0"/>
        <w:snapToGrid w:val="0"/>
        <w:spacing w:before="156" w:beforeLines="50" w:after="156" w:afterLines="50" w:line="240" w:lineRule="auto"/>
        <w:ind w:left="420" w:leftChars="0" w:right="0" w:rightChars="0"/>
        <w:textAlignment w:val="auto"/>
        <w:outlineLvl w:val="0"/>
        <w:rPr>
          <w:rFonts w:hint="eastAsia" w:ascii="仿宋_GB2312" w:hAnsi="仿宋_GB2312" w:eastAsia="仿宋_GB2312" w:cs="仿宋_GB2312"/>
          <w:b w:val="0"/>
          <w:bCs w:val="0"/>
          <w:sz w:val="21"/>
          <w:szCs w:val="21"/>
        </w:rPr>
      </w:pPr>
      <w:bookmarkStart w:id="163" w:name="_Toc29574"/>
      <w:bookmarkStart w:id="164" w:name="_Toc14402"/>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本章重难点</w:t>
      </w:r>
      <w:bookmarkEnd w:id="163"/>
      <w:bookmarkEnd w:id="164"/>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1.扎根理论的特点。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2.扎根理论资料的收集与编码。</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3.扎根理论研究的一般程序。</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扎根理论研究的</w:t>
      </w:r>
      <w:bookmarkStart w:id="165" w:name="_Toc10633"/>
      <w:r>
        <w:rPr>
          <w:rFonts w:hint="eastAsia" w:ascii="仿宋_GB2312" w:hAnsi="仿宋_GB2312" w:eastAsia="仿宋_GB2312" w:cs="仿宋_GB2312"/>
          <w:b w:val="0"/>
          <w:bCs w:val="0"/>
          <w:sz w:val="21"/>
          <w:szCs w:val="21"/>
        </w:rPr>
        <w:t>一般程序。</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p>
    <w:bookmarkEnd w:id="165"/>
    <w:p>
      <w:pPr>
        <w:keepNext w:val="0"/>
        <w:keepLines w:val="0"/>
        <w:pageBreakBefore w:val="0"/>
        <w:kinsoku/>
        <w:wordWrap/>
        <w:overflowPunct/>
        <w:topLinePunct w:val="0"/>
        <w:autoSpaceDN/>
        <w:bidi w:val="0"/>
        <w:snapToGrid w:val="0"/>
        <w:spacing w:line="240" w:lineRule="auto"/>
        <w:ind w:right="0" w:rightChars="0" w:firstLine="840" w:firstLineChars="400"/>
        <w:jc w:val="center"/>
        <w:textAlignment w:val="auto"/>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第八章</w:t>
      </w:r>
      <w:r>
        <w:rPr>
          <w:rFonts w:hint="eastAsia" w:ascii="仿宋_GB2312" w:hAnsi="仿宋_GB2312" w:eastAsia="仿宋_GB2312" w:cs="仿宋_GB2312"/>
          <w:b w:val="0"/>
          <w:bCs w:val="0"/>
          <w:sz w:val="21"/>
          <w:szCs w:val="21"/>
        </w:rPr>
        <w:t xml:space="preserve"> 研究成果的撰写</w:t>
      </w:r>
    </w:p>
    <w:p>
      <w:pPr>
        <w:keepNext w:val="0"/>
        <w:keepLines w:val="0"/>
        <w:pageBreakBefore w:val="0"/>
        <w:numPr>
          <w:ilvl w:val="0"/>
          <w:numId w:val="9"/>
        </w:numPr>
        <w:kinsoku/>
        <w:wordWrap/>
        <w:overflowPunct/>
        <w:topLinePunct w:val="0"/>
        <w:autoSpaceDN/>
        <w:bidi w:val="0"/>
        <w:snapToGrid w:val="0"/>
        <w:spacing w:before="156" w:beforeLines="50" w:after="156" w:afterLines="50" w:line="240" w:lineRule="auto"/>
        <w:ind w:right="0" w:rightChars="0" w:firstLine="482"/>
        <w:textAlignment w:val="auto"/>
        <w:outlineLvl w:val="0"/>
        <w:rPr>
          <w:rFonts w:hint="eastAsia" w:ascii="仿宋_GB2312" w:hAnsi="仿宋_GB2312" w:eastAsia="仿宋_GB2312" w:cs="仿宋_GB2312"/>
          <w:b w:val="0"/>
          <w:bCs w:val="0"/>
          <w:sz w:val="21"/>
          <w:szCs w:val="21"/>
        </w:rPr>
      </w:pPr>
      <w:bookmarkStart w:id="166" w:name="_Toc21608"/>
      <w:bookmarkStart w:id="167" w:name="_Toc6657"/>
      <w:r>
        <w:rPr>
          <w:rFonts w:hint="eastAsia" w:ascii="仿宋_GB2312" w:hAnsi="仿宋_GB2312" w:eastAsia="仿宋_GB2312" w:cs="仿宋_GB2312"/>
          <w:b w:val="0"/>
          <w:bCs w:val="0"/>
          <w:sz w:val="21"/>
          <w:szCs w:val="21"/>
        </w:rPr>
        <w:t>学习目标与要求</w:t>
      </w:r>
      <w:bookmarkEnd w:id="166"/>
      <w:bookmarkEnd w:id="167"/>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了解研究报告的总体框架与基本结构；掌握行动研究的基本程序；重点掌握实验研究报告、调查研究报告、行动研究报告的撰写。</w:t>
      </w:r>
    </w:p>
    <w:p>
      <w:pPr>
        <w:keepNext w:val="0"/>
        <w:keepLines w:val="0"/>
        <w:pageBreakBefore w:val="0"/>
        <w:numPr>
          <w:ilvl w:val="0"/>
          <w:numId w:val="9"/>
        </w:numPr>
        <w:kinsoku/>
        <w:wordWrap/>
        <w:overflowPunct/>
        <w:topLinePunct w:val="0"/>
        <w:autoSpaceDN/>
        <w:bidi w:val="0"/>
        <w:snapToGrid w:val="0"/>
        <w:spacing w:before="156" w:beforeLines="50" w:after="156" w:afterLines="50" w:line="240" w:lineRule="auto"/>
        <w:ind w:right="0" w:rightChars="0" w:firstLine="482"/>
        <w:textAlignment w:val="auto"/>
        <w:outlineLvl w:val="0"/>
        <w:rPr>
          <w:rFonts w:hint="eastAsia" w:ascii="仿宋_GB2312" w:hAnsi="仿宋_GB2312" w:eastAsia="仿宋_GB2312" w:cs="仿宋_GB2312"/>
          <w:b w:val="0"/>
          <w:bCs w:val="0"/>
          <w:sz w:val="21"/>
          <w:szCs w:val="21"/>
        </w:rPr>
      </w:pPr>
      <w:bookmarkStart w:id="168" w:name="_Toc19807"/>
      <w:bookmarkStart w:id="169" w:name="_Toc11229"/>
      <w:r>
        <w:rPr>
          <w:rFonts w:hint="eastAsia" w:ascii="仿宋_GB2312" w:hAnsi="仿宋_GB2312" w:eastAsia="仿宋_GB2312" w:cs="仿宋_GB2312"/>
          <w:b w:val="0"/>
          <w:bCs w:val="0"/>
          <w:sz w:val="21"/>
          <w:szCs w:val="21"/>
        </w:rPr>
        <w:t>课程内容</w:t>
      </w:r>
      <w:bookmarkEnd w:id="168"/>
      <w:bookmarkEnd w:id="169"/>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70" w:name="_Toc31723"/>
      <w:bookmarkStart w:id="171" w:name="_Toc5328"/>
      <w:r>
        <w:rPr>
          <w:rFonts w:hint="eastAsia" w:ascii="仿宋_GB2312" w:hAnsi="仿宋_GB2312" w:eastAsia="仿宋_GB2312" w:cs="仿宋_GB2312"/>
          <w:b w:val="0"/>
          <w:bCs w:val="0"/>
          <w:sz w:val="21"/>
          <w:szCs w:val="21"/>
        </w:rPr>
        <w:t>8.1研究报告的基本格式</w:t>
      </w:r>
      <w:bookmarkEnd w:id="170"/>
      <w:bookmarkEnd w:id="171"/>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8.1.1研究报告的总体框架</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8.1.2研究报告的基本格式</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72" w:name="_Toc11408"/>
      <w:bookmarkStart w:id="173" w:name="_Toc23275"/>
      <w:r>
        <w:rPr>
          <w:rFonts w:hint="eastAsia" w:ascii="仿宋_GB2312" w:hAnsi="仿宋_GB2312" w:eastAsia="仿宋_GB2312" w:cs="仿宋_GB2312"/>
          <w:b w:val="0"/>
          <w:bCs w:val="0"/>
          <w:sz w:val="21"/>
          <w:szCs w:val="21"/>
        </w:rPr>
        <w:t>8.2实验研究报告的撰写</w:t>
      </w:r>
      <w:bookmarkEnd w:id="172"/>
      <w:bookmarkEnd w:id="173"/>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8.2.1实验研究报告的基本结构</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8.2.2撰写实验研究报告要注意的问题</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74" w:name="_Toc22786"/>
      <w:bookmarkStart w:id="175" w:name="_Toc25382"/>
      <w:r>
        <w:rPr>
          <w:rFonts w:hint="eastAsia" w:ascii="仿宋_GB2312" w:hAnsi="仿宋_GB2312" w:eastAsia="仿宋_GB2312" w:cs="仿宋_GB2312"/>
          <w:b w:val="0"/>
          <w:bCs w:val="0"/>
          <w:sz w:val="21"/>
          <w:szCs w:val="21"/>
        </w:rPr>
        <w:t>8.3调查研究报告的撰写</w:t>
      </w:r>
      <w:bookmarkEnd w:id="174"/>
      <w:bookmarkEnd w:id="175"/>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8.3.1调查研究报告的基本结构</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8.3.2撰写调查研究报告应注意的问题</w:t>
      </w:r>
      <w:bookmarkStart w:id="176" w:name="_Toc9475"/>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77" w:name="_Toc15480"/>
      <w:r>
        <w:rPr>
          <w:rFonts w:hint="eastAsia" w:ascii="仿宋_GB2312" w:hAnsi="仿宋_GB2312" w:eastAsia="仿宋_GB2312" w:cs="仿宋_GB2312"/>
          <w:b w:val="0"/>
          <w:bCs w:val="0"/>
          <w:sz w:val="21"/>
          <w:szCs w:val="21"/>
        </w:rPr>
        <w:t>8.4行动研究报告的撰写</w:t>
      </w:r>
      <w:bookmarkEnd w:id="176"/>
      <w:bookmarkEnd w:id="177"/>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8.4.1行动研究的基本程序</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8.4.2行动研究报告的基本结构</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8.4.3撰写行动研究报告应注意的问题</w:t>
      </w:r>
      <w:bookmarkStart w:id="178" w:name="_Toc12547"/>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79" w:name="_Toc19478"/>
      <w:r>
        <w:rPr>
          <w:rFonts w:hint="eastAsia" w:ascii="仿宋_GB2312" w:hAnsi="仿宋_GB2312" w:eastAsia="仿宋_GB2312" w:cs="仿宋_GB2312"/>
          <w:b w:val="0"/>
          <w:bCs w:val="0"/>
          <w:sz w:val="21"/>
          <w:szCs w:val="21"/>
        </w:rPr>
        <w:t>三、考核知识点与考核要求</w:t>
      </w:r>
      <w:bookmarkEnd w:id="178"/>
      <w:bookmarkEnd w:id="179"/>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80" w:name="_Toc20719"/>
      <w:bookmarkStart w:id="181" w:name="_Toc13741"/>
      <w:r>
        <w:rPr>
          <w:rFonts w:hint="eastAsia" w:ascii="仿宋_GB2312" w:hAnsi="仿宋_GB2312" w:eastAsia="仿宋_GB2312" w:cs="仿宋_GB2312"/>
          <w:b w:val="0"/>
          <w:bCs w:val="0"/>
          <w:sz w:val="21"/>
          <w:szCs w:val="21"/>
        </w:rPr>
        <w:t>（一）研究报告的基本格式</w:t>
      </w:r>
      <w:bookmarkEnd w:id="180"/>
      <w:bookmarkEnd w:id="181"/>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领会：①研究报告的总体框架；②研究报告的基本格式。</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82" w:name="_Toc15189"/>
      <w:bookmarkStart w:id="183" w:name="_Toc7230"/>
      <w:r>
        <w:rPr>
          <w:rFonts w:hint="eastAsia" w:ascii="仿宋_GB2312" w:hAnsi="仿宋_GB2312" w:eastAsia="仿宋_GB2312" w:cs="仿宋_GB2312"/>
          <w:b w:val="0"/>
          <w:bCs w:val="0"/>
          <w:sz w:val="21"/>
          <w:szCs w:val="21"/>
        </w:rPr>
        <w:t>（二）实验研究报告的撰写</w:t>
      </w:r>
      <w:bookmarkEnd w:id="182"/>
      <w:bookmarkEnd w:id="183"/>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简单应用：①实验研究报告的基本结构；②撰写实验研究报告应注意的问题</w:t>
      </w:r>
      <w:bookmarkStart w:id="184" w:name="_Toc7126"/>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综合应用：能够对实验研究报告撰写实例中的相关问题进行分析。</w:t>
      </w:r>
    </w:p>
    <w:p>
      <w:pPr>
        <w:keepNext w:val="0"/>
        <w:keepLines w:val="0"/>
        <w:pageBreakBefore w:val="0"/>
        <w:kinsoku/>
        <w:wordWrap/>
        <w:overflowPunct/>
        <w:topLinePunct w:val="0"/>
        <w:autoSpaceDE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85" w:name="_Toc30843"/>
      <w:r>
        <w:rPr>
          <w:rFonts w:hint="eastAsia" w:ascii="仿宋_GB2312" w:hAnsi="仿宋_GB2312" w:eastAsia="仿宋_GB2312" w:cs="仿宋_GB2312"/>
          <w:b w:val="0"/>
          <w:bCs w:val="0"/>
          <w:sz w:val="21"/>
          <w:szCs w:val="21"/>
        </w:rPr>
        <w:t>（三）调查研究报告的撰写</w:t>
      </w:r>
      <w:bookmarkEnd w:id="184"/>
      <w:bookmarkEnd w:id="185"/>
    </w:p>
    <w:p>
      <w:pPr>
        <w:keepNext w:val="0"/>
        <w:keepLines w:val="0"/>
        <w:pageBreakBefore w:val="0"/>
        <w:kinsoku/>
        <w:wordWrap/>
        <w:overflowPunct/>
        <w:topLinePunct w:val="0"/>
        <w:autoSpaceDE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简单应用：①调查研究报告的基本结构；②撰写调查研究报告应注意的问题。</w:t>
      </w:r>
    </w:p>
    <w:p>
      <w:pPr>
        <w:keepNext w:val="0"/>
        <w:keepLines w:val="0"/>
        <w:pageBreakBefore w:val="0"/>
        <w:kinsoku/>
        <w:wordWrap/>
        <w:overflowPunct/>
        <w:topLinePunct w:val="0"/>
        <w:autoSpaceDE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综合应用：能够根据具体研究问题撰写调查研究报告。</w:t>
      </w:r>
    </w:p>
    <w:p>
      <w:pPr>
        <w:keepNext w:val="0"/>
        <w:keepLines w:val="0"/>
        <w:pageBreakBefore w:val="0"/>
        <w:kinsoku/>
        <w:wordWrap/>
        <w:overflowPunct/>
        <w:topLinePunct w:val="0"/>
        <w:autoSpaceDE w:val="0"/>
        <w:autoSpaceDN/>
        <w:bidi w:val="0"/>
        <w:snapToGrid w:val="0"/>
        <w:spacing w:line="240" w:lineRule="auto"/>
        <w:ind w:right="0" w:rightChars="0" w:firstLine="420" w:firstLineChars="200"/>
        <w:textAlignment w:val="auto"/>
        <w:outlineLvl w:val="1"/>
        <w:rPr>
          <w:rFonts w:hint="eastAsia" w:ascii="仿宋_GB2312" w:hAnsi="仿宋_GB2312" w:eastAsia="仿宋_GB2312" w:cs="仿宋_GB2312"/>
          <w:b w:val="0"/>
          <w:bCs w:val="0"/>
          <w:sz w:val="21"/>
          <w:szCs w:val="21"/>
        </w:rPr>
      </w:pPr>
      <w:bookmarkStart w:id="186" w:name="_Toc24746"/>
      <w:bookmarkStart w:id="187" w:name="_Toc1576"/>
      <w:r>
        <w:rPr>
          <w:rFonts w:hint="eastAsia" w:ascii="仿宋_GB2312" w:hAnsi="仿宋_GB2312" w:eastAsia="仿宋_GB2312" w:cs="仿宋_GB2312"/>
          <w:b w:val="0"/>
          <w:bCs w:val="0"/>
          <w:sz w:val="21"/>
          <w:szCs w:val="21"/>
        </w:rPr>
        <w:t>（四）行动研究报告的撰写</w:t>
      </w:r>
      <w:bookmarkEnd w:id="186"/>
      <w:bookmarkEnd w:id="187"/>
    </w:p>
    <w:p>
      <w:pPr>
        <w:keepNext w:val="0"/>
        <w:keepLines w:val="0"/>
        <w:pageBreakBefore w:val="0"/>
        <w:kinsoku/>
        <w:wordWrap/>
        <w:overflowPunct/>
        <w:topLinePunct w:val="0"/>
        <w:autoSpaceDE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简单应用：①行动研究报告的基本程序；②行动研究报告的基本结构；③撰写行动研究报告应注意的问题。</w:t>
      </w:r>
    </w:p>
    <w:p>
      <w:pPr>
        <w:keepNext w:val="0"/>
        <w:keepLines w:val="0"/>
        <w:pageBreakBefore w:val="0"/>
        <w:kinsoku/>
        <w:wordWrap/>
        <w:overflowPunct/>
        <w:topLinePunct w:val="0"/>
        <w:autoSpaceDE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综合应用：能够对行动研究报告撰写实例中的相关问题进行分析。</w:t>
      </w:r>
    </w:p>
    <w:p>
      <w:pPr>
        <w:keepNext w:val="0"/>
        <w:keepLines w:val="0"/>
        <w:pageBreakBefore w:val="0"/>
        <w:kinsoku/>
        <w:wordWrap/>
        <w:overflowPunct/>
        <w:topLinePunct w:val="0"/>
        <w:autoSpaceDN/>
        <w:bidi w:val="0"/>
        <w:snapToGrid w:val="0"/>
        <w:spacing w:before="156" w:beforeLines="50" w:after="156" w:afterLines="50" w:line="240" w:lineRule="auto"/>
        <w:ind w:left="420" w:right="0" w:rightChars="0"/>
        <w:textAlignment w:val="auto"/>
        <w:outlineLvl w:val="0"/>
        <w:rPr>
          <w:rFonts w:hint="eastAsia" w:ascii="仿宋_GB2312" w:hAnsi="仿宋_GB2312" w:eastAsia="仿宋_GB2312" w:cs="仿宋_GB2312"/>
          <w:b w:val="0"/>
          <w:bCs w:val="0"/>
          <w:sz w:val="21"/>
          <w:szCs w:val="21"/>
        </w:rPr>
      </w:pPr>
      <w:bookmarkStart w:id="188" w:name="_Toc20182"/>
      <w:bookmarkStart w:id="189" w:name="_Toc16229"/>
      <w:r>
        <w:rPr>
          <w:rFonts w:hint="eastAsia" w:ascii="仿宋_GB2312" w:hAnsi="仿宋_GB2312" w:eastAsia="仿宋_GB2312" w:cs="仿宋_GB2312"/>
          <w:b w:val="0"/>
          <w:bCs w:val="0"/>
          <w:sz w:val="21"/>
          <w:szCs w:val="21"/>
        </w:rPr>
        <w:t>四、本章重难点</w:t>
      </w:r>
      <w:bookmarkEnd w:id="188"/>
      <w:bookmarkEnd w:id="189"/>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1.研究报告的总体框架与基本格式。</w:t>
      </w:r>
    </w:p>
    <w:p>
      <w:pPr>
        <w:keepNext w:val="0"/>
        <w:keepLines w:val="0"/>
        <w:pageBreakBefore w:val="0"/>
        <w:kinsoku/>
        <w:wordWrap/>
        <w:overflowPunct/>
        <w:topLinePunct w:val="0"/>
        <w:autoSpaceDE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2.实验研究报告的撰写。</w:t>
      </w:r>
    </w:p>
    <w:p>
      <w:pPr>
        <w:keepNext w:val="0"/>
        <w:keepLines w:val="0"/>
        <w:pageBreakBefore w:val="0"/>
        <w:kinsoku/>
        <w:wordWrap/>
        <w:overflowPunct/>
        <w:topLinePunct w:val="0"/>
        <w:autoSpaceDE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3.调查研究报告的撰写。</w:t>
      </w:r>
    </w:p>
    <w:p>
      <w:pPr>
        <w:keepNext w:val="0"/>
        <w:keepLines w:val="0"/>
        <w:pageBreakBefore w:val="0"/>
        <w:kinsoku/>
        <w:wordWrap/>
        <w:overflowPunct/>
        <w:topLinePunct w:val="0"/>
        <w:autoSpaceDE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4.行动研究报告的撰写。</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5.行动研究的基本程序。</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行动研究报告的撰写。</w:t>
      </w:r>
    </w:p>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IV.关于大纲的说明与考核实施要求</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90" w:name="_Toc10801"/>
      <w:bookmarkStart w:id="191" w:name="_Toc31581"/>
      <w:r>
        <w:rPr>
          <w:rFonts w:hint="eastAsia" w:ascii="仿宋_GB2312" w:hAnsi="仿宋_GB2312" w:eastAsia="仿宋_GB2312" w:cs="仿宋_GB2312"/>
          <w:b w:val="0"/>
          <w:bCs w:val="0"/>
          <w:sz w:val="21"/>
          <w:szCs w:val="21"/>
        </w:rPr>
        <w:t>一、自学考试大纲的目的和作用</w:t>
      </w:r>
      <w:bookmarkEnd w:id="190"/>
      <w:bookmarkEnd w:id="191"/>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度和广度，规定了课程自学考试的范围和标准，因此，它是编写自学考试教材和辅导书的依据，是社会助学组织进行自学辅导的依据，是自学者学习教材、掌握课程内容的知识范围和程度的依据，也是进行自学考试命题的依据。</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92" w:name="_Toc11554"/>
      <w:bookmarkStart w:id="193" w:name="_Toc24891"/>
      <w:r>
        <w:rPr>
          <w:rFonts w:hint="eastAsia" w:ascii="仿宋_GB2312" w:hAnsi="仿宋_GB2312" w:eastAsia="仿宋_GB2312" w:cs="仿宋_GB2312"/>
          <w:b w:val="0"/>
          <w:bCs w:val="0"/>
          <w:sz w:val="21"/>
          <w:szCs w:val="21"/>
        </w:rPr>
        <w:t>二、课程自学考试大纲与教材的关系</w:t>
      </w:r>
      <w:bookmarkEnd w:id="192"/>
      <w:bookmarkEnd w:id="193"/>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大纲与教材所体现的课程内容应基本一致；大纲里面的课程内容和考核知识点，教材里一般也要有。反过来教材里有的内容，大纲里就不一定体现。</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94" w:name="_Toc14659"/>
      <w:bookmarkStart w:id="195" w:name="_Toc12302"/>
      <w:r>
        <w:rPr>
          <w:rFonts w:hint="eastAsia" w:ascii="仿宋_GB2312" w:hAnsi="仿宋_GB2312" w:eastAsia="仿宋_GB2312" w:cs="仿宋_GB2312"/>
          <w:b w:val="0"/>
          <w:bCs w:val="0"/>
          <w:sz w:val="21"/>
          <w:szCs w:val="21"/>
        </w:rPr>
        <w:t>三、关于自学教材</w:t>
      </w:r>
      <w:bookmarkEnd w:id="194"/>
      <w:bookmarkEnd w:id="195"/>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bookmarkStart w:id="216" w:name="_GoBack"/>
      <w:r>
        <w:rPr>
          <w:rFonts w:hint="eastAsia" w:ascii="仿宋_GB2312" w:hAnsi="仿宋_GB2312" w:eastAsia="仿宋_GB2312" w:cs="仿宋_GB2312"/>
          <w:b w:val="0"/>
          <w:bCs w:val="0"/>
          <w:sz w:val="21"/>
          <w:szCs w:val="21"/>
        </w:rPr>
        <w:t>《小学教育研究方法》，齐梅主编，广东高等教育出版社，2023年版</w:t>
      </w:r>
      <w:bookmarkEnd w:id="216"/>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196" w:name="_Toc7922"/>
      <w:bookmarkStart w:id="197" w:name="_Toc16385"/>
      <w:r>
        <w:rPr>
          <w:rFonts w:hint="eastAsia" w:ascii="仿宋_GB2312" w:hAnsi="仿宋_GB2312" w:eastAsia="仿宋_GB2312" w:cs="仿宋_GB2312"/>
          <w:b w:val="0"/>
          <w:bCs w:val="0"/>
          <w:sz w:val="21"/>
          <w:szCs w:val="21"/>
        </w:rPr>
        <w:t>四、关于自学要求和自学方法的指导</w:t>
      </w:r>
      <w:bookmarkEnd w:id="196"/>
      <w:bookmarkEnd w:id="197"/>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为了有效地指导个人自学和社会助学，本大纲已指明了课程的重点和难点，在章节的基本要求中一般也指明了章节内容的重点和难点。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学生在自学过程中应该注意以下问题：</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bookmarkStart w:id="198" w:name="_Toc742"/>
      <w:bookmarkStart w:id="199" w:name="_Toc30545"/>
      <w:r>
        <w:rPr>
          <w:rFonts w:hint="eastAsia" w:ascii="仿宋_GB2312" w:hAnsi="仿宋_GB2312" w:eastAsia="仿宋_GB2312" w:cs="仿宋_GB2312"/>
          <w:b w:val="0"/>
          <w:bCs w:val="0"/>
          <w:sz w:val="21"/>
          <w:szCs w:val="21"/>
        </w:rPr>
        <w:t>1.系统学习、深入重点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学者首先应系统地学习各章内容，掌握要求识记的概念，深入理解和掌握具体研究方法的主要步骤及其需要注意的问题，在此基础上深入学习，掌握重点。例如专题一中，学生要明确文献的类型及来源，掌握文献综述的主体及撰写文献综述需要注意的问题，才能写好一篇文献综述。</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2.科学学习，明确相关概念及其之间的关系</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考试前梳理已经学习过的内容，搞清楚研究方法的概念及其联系，以便于记忆、加深理解，从而掌握研究方法的实施程序。例如专题二中，首先明确描述观察和取样观察的概念及其区别，从而做出正确的选择；明确前实验、准实验、真实验三者之间的联系和区别，根据实验目的和实验对象的不同而做出正确的选择。</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3.深入理解教材例题，注意理论与实践相结合</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小学教育研究方法具有很强的实践性，自学者要对教材中的例题应深入理解。例如专题五中，自学者可以学习：针对小学班级纪律的教育观，研究者是如何提出研究问题，怎样进行文献综述和研究设计的，又是怎样得出研究结论、阐述研究发现并对此进行讨论的。</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rPr>
        <w:t>五、</w:t>
      </w:r>
      <w:bookmarkEnd w:id="198"/>
      <w:bookmarkEnd w:id="199"/>
      <w:bookmarkStart w:id="200" w:name="_Toc20124"/>
      <w:bookmarkStart w:id="201" w:name="_Toc18356"/>
      <w:r>
        <w:rPr>
          <w:rFonts w:hint="eastAsia" w:ascii="仿宋_GB2312" w:hAnsi="仿宋_GB2312" w:eastAsia="仿宋_GB2312" w:cs="仿宋_GB2312"/>
          <w:b w:val="0"/>
          <w:bCs w:val="0"/>
          <w:color w:val="000000" w:themeColor="text1"/>
          <w:sz w:val="21"/>
          <w:szCs w:val="21"/>
          <w14:textFill>
            <w14:solidFill>
              <w14:schemeClr w14:val="tx1"/>
            </w14:solidFill>
          </w14:textFill>
        </w:rPr>
        <w:t>对社会助学的要求</w:t>
      </w:r>
      <w:bookmarkEnd w:id="200"/>
      <w:bookmarkEnd w:id="201"/>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bookmarkStart w:id="202" w:name="_Toc14705"/>
      <w:r>
        <w:rPr>
          <w:rFonts w:hint="eastAsia" w:ascii="仿宋_GB2312" w:hAnsi="仿宋_GB2312" w:eastAsia="仿宋_GB2312" w:cs="仿宋_GB2312"/>
          <w:b w:val="0"/>
          <w:bCs w:val="0"/>
          <w:sz w:val="21"/>
          <w:szCs w:val="21"/>
        </w:rPr>
        <w:t>要对自学者进行正确引导、把握好助学方向，帮助自学者掌握完整的课程体系知识，同时也要区分重难点与一般知识，更要正确处理学习知识和提高能力的关系。</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1.帮助自学者掌握完整的课程体系知识</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社会助学者应根据本大纲规定的考试内容和考试目标，认真钻研指定教材，认真梳理课程知识之间的区别和联系，对自学应考者进行切实有效的辅导，避免自学中可能出现的各种偏向，把握社会助学的正确导向。因此，社会助学者应指导自学应考者全面系统地学习教材，掌握全部考试内容和考核知识点，在此基础上突出重点，防止孤立地抓重点，甚至猜题、押题。</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2.帮助自学者梳理重点和一般内容之间的关系</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助学者在辅导时应帮助自学者梳理重点内容和一般内容之间的关系，在他们全面掌握全部考试内容的基础上，深入理解教育研究方法所涉及的概念及其之间的异同，掌握资料收集与分析的方法，掌握不同教育研究方法的一般步骤和实施程序。</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3.明确处理基础知识和应用能力的关系</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小学教育研究方法的应用性比较强，助学者应帮助自学者了解观察研究、实验研究、案例研究、民族志研究以及扎根理论研究的内涵，帮助自学者掌握研究方法具体的实施步骤，培养自学者的研究兴趣，从而加强理论的学习并提升解决问题的能力。引导自学应考者将识记，领会同应用联系起来，有条件的应适当组织自学应考者开展科学研究实践，学会把基础知识和理论转化为应用能力，在全面辅导的基础上，着重培养和提高自学应考者提出问题、分析问题和解决问题的能力。 </w:t>
      </w:r>
    </w:p>
    <w:p>
      <w:pPr>
        <w:keepNext w:val="0"/>
        <w:keepLines w:val="0"/>
        <w:pageBreakBefore w:val="0"/>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203" w:name="_Toc3689"/>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、对考核内容的说明</w:t>
      </w:r>
      <w:bookmarkEnd w:id="202"/>
      <w:bookmarkEnd w:id="203"/>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知识点自身的特点不同，自学考试将对各知识点分别按四个认知（或叫能力）层次确定其核心要求。</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考试之日起6个月前，由全国人民代表大会和国务院颁布或修订的法律、法规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numPr>
          <w:ilvl w:val="0"/>
          <w:numId w:val="0"/>
        </w:numPr>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204" w:name="_Toc18149"/>
      <w:bookmarkStart w:id="205" w:name="_Toc29248"/>
      <w:r>
        <w:rPr>
          <w:rFonts w:hint="eastAsia" w:ascii="仿宋_GB2312" w:hAnsi="仿宋_GB2312" w:eastAsia="仿宋_GB2312" w:cs="仿宋_GB2312"/>
          <w:b w:val="0"/>
          <w:bCs w:val="0"/>
          <w:sz w:val="21"/>
          <w:szCs w:val="21"/>
          <w:lang w:val="en-US" w:eastAsia="zh-CN"/>
        </w:rPr>
        <w:t>七、</w:t>
      </w:r>
      <w:r>
        <w:rPr>
          <w:rFonts w:hint="eastAsia" w:ascii="仿宋_GB2312" w:hAnsi="仿宋_GB2312" w:eastAsia="仿宋_GB2312" w:cs="仿宋_GB2312"/>
          <w:b w:val="0"/>
          <w:bCs w:val="0"/>
          <w:sz w:val="21"/>
          <w:szCs w:val="21"/>
        </w:rPr>
        <w:t>关于考试命题的若干规定</w:t>
      </w:r>
      <w:bookmarkEnd w:id="204"/>
      <w:bookmarkEnd w:id="205"/>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1.本课程考试为闭卷笔试，考试时间150分钟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课程的命题考试，应根据本大纲所规定的考试内容和考试目标来确定考试范围和考核要求。不能任意扩大或缩小考试范围，提高或降低考核要求。考试命题要覆盖到各章，并适当突出重点章节，体现本课程的内容重点。</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3.本课程在试卷中对不同能力层次要求的分数比例大致为：识记占15%，领会占30%，简单应用占35%，综合应用占20%。</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4.本大纲各章所规定的基本要求、知识点及知识点下的知识细目，都属于考核的内容。考试命题既要覆盖到章，又要避免面面俱到。要注意突出课程的重点、章节的重点，加大重点内容的覆盖面。</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命题不应有超出大纲中考核知识点范围的题，考核目标不得高于大纲中所规定的相应的最高能力层次要求。命题应着重考核自学应考者对基本概念、基本知识和基本理论是否了解或掌握，对基本方法是否会用或熟练运用。不应出与基本要求不符的偏题或怪题。</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6.要合理安排试题的难易程度，试题的难度可分为：易、较易、较难和难四个等级。每份试卷中不同难度试题的分数比例一般为2∶3∶3:2。</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必须注意试题的难易程度与能力层次有一定的联系，但二者不是等同的概念。在各个能力层次中对于不同的考生都存在着不同的难度。在大纲中要特别强调这个问题，应告诫学生切勿混淆。</w:t>
      </w:r>
    </w:p>
    <w:p>
      <w:pPr>
        <w:ind w:firstLine="420" w:firstLineChars="200"/>
        <w:rPr>
          <w:rFonts w:hint="eastAsia" w:ascii="仿宋_GB2312" w:hAnsi="仿宋_GB2312" w:eastAsia="仿宋_GB2312" w:cs="仿宋_GB2312"/>
          <w:lang w:val="en-US" w:eastAsia="zh-CN"/>
        </w:rPr>
      </w:pPr>
      <w:r>
        <w:rPr>
          <w:rFonts w:hint="eastAsia" w:ascii="仿宋_GB2312" w:hAnsi="仿宋_GB2312" w:eastAsia="仿宋_GB2312" w:cs="仿宋_GB2312"/>
          <w:b w:val="0"/>
          <w:bCs w:val="0"/>
          <w:sz w:val="21"/>
          <w:szCs w:val="21"/>
        </w:rPr>
        <w:t>7.</w:t>
      </w:r>
      <w:r>
        <w:rPr>
          <w:rFonts w:hint="eastAsia" w:ascii="仿宋_GB2312" w:hAnsi="仿宋_GB2312" w:eastAsia="仿宋_GB2312" w:cs="仿宋_GB2312"/>
          <w:lang w:val="en-US" w:eastAsia="zh-CN"/>
        </w:rPr>
        <w:t>各种题型的具体样式参见本大纲附录。</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附录 题型举例</w:t>
      </w:r>
    </w:p>
    <w:p>
      <w:pPr>
        <w:keepNext w:val="0"/>
        <w:keepLines w:val="0"/>
        <w:pageBreakBefore w:val="0"/>
        <w:numPr>
          <w:ilvl w:val="0"/>
          <w:numId w:val="10"/>
        </w:numPr>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206" w:name="_Toc3814"/>
      <w:bookmarkStart w:id="207" w:name="_Toc19722"/>
      <w:r>
        <w:rPr>
          <w:rFonts w:hint="eastAsia" w:ascii="仿宋_GB2312" w:hAnsi="仿宋_GB2312" w:eastAsia="仿宋_GB2312" w:cs="仿宋_GB2312"/>
          <w:b w:val="0"/>
          <w:bCs w:val="0"/>
          <w:sz w:val="21"/>
          <w:szCs w:val="21"/>
        </w:rPr>
        <w:t>单项选择题</w:t>
      </w:r>
      <w:bookmarkEnd w:id="206"/>
      <w:bookmarkEnd w:id="207"/>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在每小题列出的四个备选项中只有一个是符合题目要求的，请将其代码填写在题后的括号内。错选、多选或未选均无分。</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kern w:val="0"/>
          <w:sz w:val="21"/>
          <w:szCs w:val="21"/>
        </w:rPr>
        <w:t>1.儿童教育专家陈鹤琴对自己的长子陈一鸣进行了长达八百天的连续观察，并根据观察结果发表了研究专著《儿童心理之研究》，他用到的观察方法是（  ）。</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A.日记描述法       B.轶事记录法       C.活动取样法      D.事件取样法</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2.受身心发展水平的制约，幼儿的语言表达能力和理解能力较弱，行为随意性强。自我控制水平低。在对其进行研究时，较适宜采用（  )</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A.实验法           B.访谈法          C.观察法          D.问卷法</w:t>
      </w:r>
    </w:p>
    <w:p>
      <w:pPr>
        <w:keepNext w:val="0"/>
        <w:keepLines w:val="0"/>
        <w:pageBreakBefore w:val="0"/>
        <w:numPr>
          <w:ilvl w:val="0"/>
          <w:numId w:val="10"/>
        </w:numPr>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208" w:name="_Toc24367"/>
      <w:bookmarkStart w:id="209" w:name="_Toc5944"/>
      <w:r>
        <w:rPr>
          <w:rFonts w:hint="eastAsia" w:ascii="仿宋_GB2312" w:hAnsi="仿宋_GB2312" w:eastAsia="仿宋_GB2312" w:cs="仿宋_GB2312"/>
          <w:b w:val="0"/>
          <w:bCs w:val="0"/>
          <w:sz w:val="21"/>
          <w:szCs w:val="21"/>
        </w:rPr>
        <w:t>名词解释题</w:t>
      </w:r>
      <w:bookmarkEnd w:id="208"/>
      <w:bookmarkEnd w:id="209"/>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1.观察法。</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2.实验效度。</w:t>
      </w:r>
    </w:p>
    <w:p>
      <w:pPr>
        <w:keepNext w:val="0"/>
        <w:keepLines w:val="0"/>
        <w:pageBreakBefore w:val="0"/>
        <w:numPr>
          <w:ilvl w:val="0"/>
          <w:numId w:val="10"/>
        </w:numPr>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210" w:name="_Toc2286"/>
      <w:bookmarkStart w:id="211" w:name="_Toc24805"/>
      <w:r>
        <w:rPr>
          <w:rFonts w:hint="eastAsia" w:ascii="仿宋_GB2312" w:hAnsi="仿宋_GB2312" w:eastAsia="仿宋_GB2312" w:cs="仿宋_GB2312"/>
          <w:b w:val="0"/>
          <w:bCs w:val="0"/>
          <w:sz w:val="21"/>
          <w:szCs w:val="21"/>
        </w:rPr>
        <w:t>简答题</w:t>
      </w:r>
      <w:bookmarkEnd w:id="210"/>
      <w:bookmarkEnd w:id="211"/>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1.请简述问卷编制的一般程序。</w:t>
      </w:r>
    </w:p>
    <w:p>
      <w:pPr>
        <w:keepNext w:val="0"/>
        <w:keepLines w:val="0"/>
        <w:pageBreakBefore w:val="0"/>
        <w:widowControl/>
        <w:kinsoku/>
        <w:wordWrap/>
        <w:overflowPunct/>
        <w:topLinePunct w:val="0"/>
        <w:autoSpaceDN/>
        <w:bidi w:val="0"/>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color w:val="000000"/>
          <w:kern w:val="0"/>
          <w:sz w:val="21"/>
          <w:szCs w:val="21"/>
        </w:rPr>
        <w:t>案例研究有哪些优势与局限性。</w:t>
      </w:r>
    </w:p>
    <w:p>
      <w:pPr>
        <w:keepNext w:val="0"/>
        <w:keepLines w:val="0"/>
        <w:pageBreakBefore w:val="0"/>
        <w:numPr>
          <w:ilvl w:val="0"/>
          <w:numId w:val="10"/>
        </w:numPr>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212" w:name="_Toc20667"/>
      <w:bookmarkStart w:id="213" w:name="_Toc5191"/>
      <w:r>
        <w:rPr>
          <w:rFonts w:hint="eastAsia" w:ascii="仿宋_GB2312" w:hAnsi="仿宋_GB2312" w:eastAsia="仿宋_GB2312" w:cs="仿宋_GB2312"/>
          <w:b w:val="0"/>
          <w:bCs w:val="0"/>
          <w:sz w:val="21"/>
          <w:szCs w:val="21"/>
        </w:rPr>
        <w:t>论述题</w:t>
      </w:r>
      <w:bookmarkEnd w:id="212"/>
      <w:bookmarkEnd w:id="213"/>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1.试结合实例论述实验研究的效度及其影响因素。</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2.结合实例说明行动研究的一般程序。</w:t>
      </w:r>
    </w:p>
    <w:p>
      <w:pPr>
        <w:keepNext w:val="0"/>
        <w:keepLines w:val="0"/>
        <w:pageBreakBefore w:val="0"/>
        <w:numPr>
          <w:ilvl w:val="0"/>
          <w:numId w:val="10"/>
        </w:numPr>
        <w:kinsoku/>
        <w:wordWrap/>
        <w:overflowPunct/>
        <w:topLinePunct w:val="0"/>
        <w:autoSpaceDN/>
        <w:bidi w:val="0"/>
        <w:snapToGrid w:val="0"/>
        <w:spacing w:before="156" w:beforeLines="50" w:after="156" w:afterLines="50" w:line="240" w:lineRule="auto"/>
        <w:ind w:right="0" w:rightChars="0" w:firstLine="420" w:firstLineChars="200"/>
        <w:textAlignment w:val="auto"/>
        <w:outlineLvl w:val="0"/>
        <w:rPr>
          <w:rFonts w:hint="eastAsia" w:ascii="仿宋_GB2312" w:hAnsi="仿宋_GB2312" w:eastAsia="仿宋_GB2312" w:cs="仿宋_GB2312"/>
          <w:b w:val="0"/>
          <w:bCs w:val="0"/>
          <w:sz w:val="21"/>
          <w:szCs w:val="21"/>
        </w:rPr>
      </w:pPr>
      <w:bookmarkStart w:id="214" w:name="_Toc11187"/>
      <w:bookmarkStart w:id="215" w:name="_Toc28096"/>
      <w:r>
        <w:rPr>
          <w:rFonts w:hint="eastAsia" w:ascii="仿宋_GB2312" w:hAnsi="仿宋_GB2312" w:eastAsia="仿宋_GB2312" w:cs="仿宋_GB2312"/>
          <w:b w:val="0"/>
          <w:bCs w:val="0"/>
          <w:sz w:val="21"/>
          <w:szCs w:val="21"/>
        </w:rPr>
        <w:t>案例分析题</w:t>
      </w:r>
      <w:bookmarkEnd w:id="214"/>
      <w:bookmarkEnd w:id="215"/>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王校长想探明教学方式与学生思维品质形成的关系，于是在学校六年级随机选择了一个班作为实验班，采用新的应用题教学方式实施教学，如以自编应用题和解应用题培养学生思维的灵活性，以应用题归类教学培养学生思维的深刻性。实验前后分别对该班进行了难度相当的测试。将该班前后测平均成绩的差异视为实验产生的效果。</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（1）写出该实验的研究假设。</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（2）写出该实验设计的名称，并用符号表示其基本模式。</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（3）试从实验设计方面分析该研究可能存在的问题，并提出改进方案。</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2.阅读以下材料并按要求回答问题：</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堂奖励是小学课堂常用的教学管理方式之一。它可以即时强化学生的学习动机，提高学生课堂学习的积极性。但不适当的课堂奖励也会带来一些负面影响，如学生学习过度依赖外部动机、忽视或弱化内部动机、不利于学生学习兴趣的培养等。针对这些问题，张主任打算以“如何规避小学课堂奖励的负效应”为题进行研究，他计划在本校选择一年级一班作为研究对象，对该班的课堂教学进行为期一个月的录像。然后反复观看录像，用以下观察记录</w:t>
      </w:r>
    </w:p>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表进行整理分析，以把握该校课堂奖励现状及其负效应的具体表现，并通过对该班任课教师</w:t>
      </w:r>
    </w:p>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和学生的深度访谈，概括提出若干规避策略。</w:t>
      </w:r>
    </w:p>
    <w:p>
      <w:pPr>
        <w:keepNext w:val="0"/>
        <w:keepLines w:val="0"/>
        <w:pageBreakBefore w:val="0"/>
        <w:kinsoku/>
        <w:wordWrap/>
        <w:overflowPunct/>
        <w:topLinePunct w:val="0"/>
        <w:autoSpaceDN/>
        <w:bidi w:val="0"/>
        <w:snapToGrid w:val="0"/>
        <w:spacing w:line="240" w:lineRule="auto"/>
        <w:ind w:right="0" w:rightChars="0" w:firstLine="420" w:firstLineChars="20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小学课堂奖励观察记录表</w:t>
      </w:r>
    </w:p>
    <w:p>
      <w:pPr>
        <w:keepNext w:val="0"/>
        <w:keepLines w:val="0"/>
        <w:pageBreakBefore w:val="0"/>
        <w:kinsoku/>
        <w:wordWrap/>
        <w:overflowPunct/>
        <w:topLinePunct w:val="0"/>
        <w:autoSpaceDN/>
        <w:bidi w:val="0"/>
        <w:snapToGrid w:val="0"/>
        <w:spacing w:line="240" w:lineRule="auto"/>
        <w:ind w:right="0" w:rightChars="0" w:firstLine="1260" w:firstLineChars="6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班级：         日期：         节次：        课程：         任课教师： </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1217"/>
        <w:gridCol w:w="1217"/>
        <w:gridCol w:w="1217"/>
        <w:gridCol w:w="1218"/>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17" w:type="dxa"/>
          </w:tcPr>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奖励次序</w:t>
            </w:r>
          </w:p>
        </w:tc>
        <w:tc>
          <w:tcPr>
            <w:tcW w:w="1217" w:type="dxa"/>
          </w:tcPr>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奖励时间</w:t>
            </w:r>
          </w:p>
        </w:tc>
        <w:tc>
          <w:tcPr>
            <w:tcW w:w="1217" w:type="dxa"/>
          </w:tcPr>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奖励对象</w:t>
            </w:r>
          </w:p>
        </w:tc>
        <w:tc>
          <w:tcPr>
            <w:tcW w:w="1217" w:type="dxa"/>
          </w:tcPr>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奖励种类</w:t>
            </w:r>
          </w:p>
        </w:tc>
        <w:tc>
          <w:tcPr>
            <w:tcW w:w="1218" w:type="dxa"/>
          </w:tcPr>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奖励原因</w:t>
            </w:r>
          </w:p>
        </w:tc>
        <w:tc>
          <w:tcPr>
            <w:tcW w:w="1218" w:type="dxa"/>
          </w:tcPr>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正效应</w:t>
            </w:r>
          </w:p>
        </w:tc>
        <w:tc>
          <w:tcPr>
            <w:tcW w:w="1218" w:type="dxa"/>
          </w:tcPr>
          <w:p>
            <w:pPr>
              <w:keepNext w:val="0"/>
              <w:keepLines w:val="0"/>
              <w:pageBreakBefore w:val="0"/>
              <w:kinsoku/>
              <w:wordWrap/>
              <w:overflowPunct/>
              <w:topLinePunct w:val="0"/>
              <w:autoSpaceDN/>
              <w:bidi w:val="0"/>
              <w:snapToGrid w:val="0"/>
              <w:spacing w:line="240" w:lineRule="auto"/>
              <w:ind w:right="0" w:rightChars="0"/>
              <w:jc w:val="center"/>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负效应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17" w:type="dxa"/>
          </w:tcPr>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tc>
        <w:tc>
          <w:tcPr>
            <w:tcW w:w="1217" w:type="dxa"/>
          </w:tcPr>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tc>
        <w:tc>
          <w:tcPr>
            <w:tcW w:w="1217" w:type="dxa"/>
          </w:tcPr>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tc>
        <w:tc>
          <w:tcPr>
            <w:tcW w:w="1217" w:type="dxa"/>
          </w:tcPr>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tc>
        <w:tc>
          <w:tcPr>
            <w:tcW w:w="1218" w:type="dxa"/>
          </w:tcPr>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tc>
        <w:tc>
          <w:tcPr>
            <w:tcW w:w="1218" w:type="dxa"/>
          </w:tcPr>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tc>
        <w:tc>
          <w:tcPr>
            <w:tcW w:w="1218" w:type="dxa"/>
          </w:tcPr>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17" w:type="dxa"/>
          </w:tcPr>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tc>
        <w:tc>
          <w:tcPr>
            <w:tcW w:w="1217" w:type="dxa"/>
          </w:tcPr>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tc>
        <w:tc>
          <w:tcPr>
            <w:tcW w:w="1217" w:type="dxa"/>
          </w:tcPr>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tc>
        <w:tc>
          <w:tcPr>
            <w:tcW w:w="1217" w:type="dxa"/>
          </w:tcPr>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tc>
        <w:tc>
          <w:tcPr>
            <w:tcW w:w="1218" w:type="dxa"/>
          </w:tcPr>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tc>
        <w:tc>
          <w:tcPr>
            <w:tcW w:w="1218" w:type="dxa"/>
          </w:tcPr>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tc>
        <w:tc>
          <w:tcPr>
            <w:tcW w:w="1218" w:type="dxa"/>
          </w:tcPr>
          <w:p>
            <w:pPr>
              <w:keepNext w:val="0"/>
              <w:keepLines w:val="0"/>
              <w:pageBreakBefore w:val="0"/>
              <w:kinsoku/>
              <w:wordWrap/>
              <w:overflowPunct/>
              <w:topLinePunct w:val="0"/>
              <w:autoSpaceDN/>
              <w:bidi w:val="0"/>
              <w:snapToGrid w:val="0"/>
              <w:spacing w:line="240" w:lineRule="auto"/>
              <w:ind w:right="0" w:rightChars="0"/>
              <w:textAlignment w:val="auto"/>
              <w:rPr>
                <w:rFonts w:hint="eastAsia" w:ascii="仿宋_GB2312" w:hAnsi="仿宋_GB2312" w:eastAsia="仿宋_GB2312" w:cs="仿宋_GB2312"/>
                <w:b w:val="0"/>
                <w:bCs w:val="0"/>
                <w:sz w:val="21"/>
                <w:szCs w:val="21"/>
              </w:rPr>
            </w:pPr>
          </w:p>
        </w:tc>
      </w:tr>
    </w:tbl>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请回答</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(1)根据观察内容是否有预设目的与计划，指出该研究属于哪种类型的观察研究。</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(2)该研究采用的是哪种观察记录方法？</w:t>
      </w:r>
    </w:p>
    <w:p>
      <w:pPr>
        <w:keepNext w:val="0"/>
        <w:keepLines w:val="0"/>
        <w:pageBreakBefore w:val="0"/>
        <w:kinsoku/>
        <w:wordWrap/>
        <w:overflowPunct/>
        <w:topLinePunct w:val="0"/>
        <w:autoSpaceDN/>
        <w:bidi w:val="0"/>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(3)如果张主任想进一步就这一问题开展行动研究，应如何设计？（说明研究主体和研究对象，并按照“凯米斯程序”为他具体设计研究程序）</w:t>
      </w:r>
    </w:p>
    <w:sectPr>
      <w:headerReference r:id="rId3" w:type="default"/>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zDmYQAgAACQQAAA4AAABkcnMvZTJvRG9jLnhtbK1TzY7TMBC+I/EO&#10;lu80adGu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7sw5mEAIAAAkEAAAOAAAAAAAAAAEAIAAA&#10;AB8BAABkcnMvZTJvRG9jLnhtbFBLBQYAAAAABgAGAFkBAACh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mc:AlternateContent>
        <mc:Choice Requires="wpg">
          <w:drawing>
            <wp:anchor distT="0" distB="0" distL="0" distR="0" simplePos="0" relativeHeight="251659264" behindDoc="0" locked="0" layoutInCell="1" allowOverlap="1">
              <wp:simplePos x="0" y="0"/>
              <wp:positionH relativeFrom="margin">
                <wp:posOffset>1481455</wp:posOffset>
              </wp:positionH>
              <wp:positionV relativeFrom="topMargin">
                <wp:posOffset>610870</wp:posOffset>
              </wp:positionV>
              <wp:extent cx="2352675" cy="303530"/>
              <wp:effectExtent l="0" t="0" r="0" b="0"/>
              <wp:wrapNone/>
              <wp:docPr id="9" name="组合 31"/>
              <wp:cNvGraphicFramePr/>
              <a:graphic xmlns:a="http://schemas.openxmlformats.org/drawingml/2006/main">
                <a:graphicData uri="http://schemas.microsoft.com/office/word/2010/wordprocessingGroup">
                  <wpg:wgp>
                    <wpg:cNvGrpSpPr/>
                    <wpg:grpSpPr>
                      <a:xfrm>
                        <a:off x="0" y="0"/>
                        <a:ext cx="2352675" cy="303530"/>
                        <a:chOff x="3788" y="1163"/>
                        <a:chExt cx="3705" cy="478"/>
                      </a:xfrm>
                    </wpg:grpSpPr>
                    <wps:wsp>
                      <wps:cNvPr id="10" name="矩形 7"/>
                      <wps:cNvSpPr/>
                      <wps:spPr>
                        <a:xfrm>
                          <a:off x="4728" y="1163"/>
                          <a:ext cx="1760" cy="478"/>
                        </a:xfrm>
                        <a:prstGeom prst="rect">
                          <a:avLst/>
                        </a:prstGeom>
                        <a:solidFill>
                          <a:srgbClr val="FFFFFF">
                            <a:alpha val="0"/>
                          </a:srgbClr>
                        </a:solidFill>
                        <a:ln>
                          <a:noFill/>
                        </a:ln>
                      </wps:spPr>
                      <wps:bodyPr/>
                    </wps:wsp>
                    <wps:wsp>
                      <wps:cNvPr id="11" name="矩形 8"/>
                      <wps:cNvSpPr/>
                      <wps:spPr>
                        <a:xfrm>
                          <a:off x="3788" y="1171"/>
                          <a:ext cx="3705" cy="461"/>
                        </a:xfrm>
                        <a:prstGeom prst="rect">
                          <a:avLst/>
                        </a:prstGeom>
                        <a:ln>
                          <a:noFill/>
                        </a:ln>
                      </wps:spPr>
                      <wps:txbx>
                        <w:txbxContent>
                          <w:p/>
                          <w:p/>
                        </w:txbxContent>
                      </wps:txbx>
                      <wps:bodyPr vert="horz" wrap="square" lIns="91440" tIns="45720" rIns="91440" bIns="45720" anchor="t">
                        <a:noAutofit/>
                      </wps:bodyPr>
                    </wps:wsp>
                  </wpg:wgp>
                </a:graphicData>
              </a:graphic>
            </wp:anchor>
          </w:drawing>
        </mc:Choice>
        <mc:Fallback>
          <w:pict>
            <v:group id="组合 31" o:spid="_x0000_s1026" o:spt="203" style="position:absolute;left:0pt;margin-left:206.65pt;margin-top:48.1pt;height:23.9pt;width:185.25pt;mso-position-horizontal-relative:page;mso-position-vertical-relative:page;z-index:251659264;mso-width-relative:page;mso-height-relative:page;" coordorigin="3788,1163" coordsize="3705,478" o:gfxdata="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KMF0oLZAAAACgEAAA8AAAAAAAAAAQAgAAAA&#10;IgAAAGRycy9kb3ducmV2LnhtbFBLAQIUABQAAAAIAIdO4kDgYehffAIAABMGAAAOAAAAAAAAAAEA&#10;IAAAACgBAABkcnMvZTJvRG9jLnhtbFBLBQYAAAAABgAGAFkBAAAWBgAAAAA=&#10;">
              <o:lock v:ext="edit" aspectratio="f"/>
              <v:rect id="矩形 7" o:spid="_x0000_s1026" o:spt="1" style="position:absolute;left:4728;top:1163;height:478;width:1760;" fillcolor="#FFFFFF" filled="t" stroked="f" coordsize="21600,21600" o:gfxdata="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8B7dvQAA&#10;ANsAAAAPAAAAAAAAAAEAIAAAACIAAABkcnMvZG93bnJldi54bWxQSwECFAAUAAAACACHTuJAMy8F&#10;njsAAAA5AAAAEAAAAAAAAAABACAAAAAMAQAAZHJzL3NoYXBleG1sLnhtbFBLBQYAAAAABgAGAFsB&#10;AAC2AwAAAAA=&#10;">
                <v:fill on="t" opacity="0f" focussize="0,0"/>
                <v:stroke on="f"/>
                <v:imagedata o:title=""/>
                <o:lock v:ext="edit" aspectratio="f"/>
              </v:rect>
              <v:rect id="矩形 8" o:spid="_x0000_s1026" o:spt="1" style="position:absolute;left:3788;top:1171;height:461;width:3705;" filled="f" stroked="f" coordsize="21600,21600" o:gfxdata="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3MBi7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p/>
                  </w:txbxContent>
                </v:textbox>
              </v:rect>
            </v:group>
          </w:pict>
        </mc:Fallback>
      </mc:AlternateContent>
    </w:r>
  </w:p>
  <w:p>
    <w:pPr>
      <w:pStyle w:val="4"/>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tentative="0">
      <w:start w:val="1"/>
      <w:numFmt w:val="chineseCounting"/>
      <w:suff w:val="nothing"/>
      <w:lvlText w:val="%1、"/>
      <w:lvlJc w:val="left"/>
      <w:rPr>
        <w:rFonts w:hint="eastAsia"/>
      </w:rPr>
    </w:lvl>
  </w:abstractNum>
  <w:abstractNum w:abstractNumId="1">
    <w:nsid w:val="00000003"/>
    <w:multiLevelType w:val="singleLevel"/>
    <w:tmpl w:val="00000003"/>
    <w:lvl w:ilvl="0" w:tentative="0">
      <w:start w:val="2"/>
      <w:numFmt w:val="chineseCounting"/>
      <w:suff w:val="nothing"/>
      <w:lvlText w:val="（%1）"/>
      <w:lvlJc w:val="left"/>
      <w:rPr>
        <w:rFonts w:hint="eastAsia"/>
      </w:rPr>
    </w:lvl>
  </w:abstractNum>
  <w:abstractNum w:abstractNumId="2">
    <w:nsid w:val="00000004"/>
    <w:multiLevelType w:val="singleLevel"/>
    <w:tmpl w:val="00000004"/>
    <w:lvl w:ilvl="0" w:tentative="0">
      <w:start w:val="1"/>
      <w:numFmt w:val="chineseCounting"/>
      <w:suff w:val="nothing"/>
      <w:lvlText w:val="%1、"/>
      <w:lvlJc w:val="left"/>
      <w:rPr>
        <w:rFonts w:hint="eastAsia"/>
      </w:rPr>
    </w:lvl>
  </w:abstractNum>
  <w:abstractNum w:abstractNumId="3">
    <w:nsid w:val="00000005"/>
    <w:multiLevelType w:val="singleLevel"/>
    <w:tmpl w:val="00000005"/>
    <w:lvl w:ilvl="0" w:tentative="0">
      <w:start w:val="2"/>
      <w:numFmt w:val="chineseCounting"/>
      <w:suff w:val="nothing"/>
      <w:lvlText w:val="（%1）"/>
      <w:lvlJc w:val="left"/>
      <w:rPr>
        <w:rFonts w:hint="eastAsia"/>
      </w:rPr>
    </w:lvl>
  </w:abstractNum>
  <w:abstractNum w:abstractNumId="4">
    <w:nsid w:val="00000006"/>
    <w:multiLevelType w:val="singleLevel"/>
    <w:tmpl w:val="00000006"/>
    <w:lvl w:ilvl="0" w:tentative="0">
      <w:start w:val="4"/>
      <w:numFmt w:val="chineseCounting"/>
      <w:suff w:val="nothing"/>
      <w:lvlText w:val="%1、"/>
      <w:lvlJc w:val="left"/>
      <w:pPr>
        <w:ind w:left="-62"/>
      </w:pPr>
      <w:rPr>
        <w:rFonts w:hint="eastAsia" w:ascii="宋体" w:hAnsi="宋体" w:eastAsia="宋体" w:cs="宋体"/>
        <w:b/>
        <w:bCs/>
        <w:sz w:val="24"/>
        <w:szCs w:val="24"/>
      </w:rPr>
    </w:lvl>
  </w:abstractNum>
  <w:abstractNum w:abstractNumId="5">
    <w:nsid w:val="00000008"/>
    <w:multiLevelType w:val="singleLevel"/>
    <w:tmpl w:val="00000008"/>
    <w:lvl w:ilvl="0" w:tentative="0">
      <w:start w:val="1"/>
      <w:numFmt w:val="chineseCounting"/>
      <w:suff w:val="nothing"/>
      <w:lvlText w:val="%1、"/>
      <w:lvlJc w:val="left"/>
      <w:rPr>
        <w:rFonts w:hint="eastAsia"/>
      </w:rPr>
    </w:lvl>
  </w:abstractNum>
  <w:abstractNum w:abstractNumId="6">
    <w:nsid w:val="00000009"/>
    <w:multiLevelType w:val="singleLevel"/>
    <w:tmpl w:val="00000009"/>
    <w:lvl w:ilvl="0" w:tentative="0">
      <w:start w:val="1"/>
      <w:numFmt w:val="chineseCounting"/>
      <w:suff w:val="nothing"/>
      <w:lvlText w:val="%1、"/>
      <w:lvlJc w:val="left"/>
      <w:pPr>
        <w:ind w:left="-62"/>
      </w:pPr>
      <w:rPr>
        <w:rFonts w:hint="eastAsia" w:ascii="宋体" w:hAnsi="宋体" w:eastAsia="宋体" w:cs="宋体"/>
        <w:b/>
        <w:bCs/>
        <w:sz w:val="24"/>
        <w:szCs w:val="24"/>
      </w:rPr>
    </w:lvl>
  </w:abstractNum>
  <w:abstractNum w:abstractNumId="7">
    <w:nsid w:val="0000000A"/>
    <w:multiLevelType w:val="singleLevel"/>
    <w:tmpl w:val="0000000A"/>
    <w:lvl w:ilvl="0" w:tentative="0">
      <w:start w:val="1"/>
      <w:numFmt w:val="chineseCounting"/>
      <w:suff w:val="nothing"/>
      <w:lvlText w:val="%1、"/>
      <w:lvlJc w:val="left"/>
      <w:pPr>
        <w:ind w:left="-62"/>
      </w:pPr>
      <w:rPr>
        <w:rFonts w:hint="eastAsia" w:ascii="宋体" w:hAnsi="宋体" w:eastAsia="宋体" w:cs="宋体"/>
        <w:sz w:val="24"/>
        <w:szCs w:val="24"/>
      </w:rPr>
    </w:lvl>
  </w:abstractNum>
  <w:abstractNum w:abstractNumId="8">
    <w:nsid w:val="0000000B"/>
    <w:multiLevelType w:val="singleLevel"/>
    <w:tmpl w:val="0000000B"/>
    <w:lvl w:ilvl="0" w:tentative="0">
      <w:start w:val="2"/>
      <w:numFmt w:val="chineseCounting"/>
      <w:suff w:val="nothing"/>
      <w:lvlText w:val="（%1）"/>
      <w:lvlJc w:val="left"/>
      <w:rPr>
        <w:rFonts w:hint="eastAsia"/>
      </w:rPr>
    </w:lvl>
  </w:abstractNum>
  <w:abstractNum w:abstractNumId="9">
    <w:nsid w:val="64882D15"/>
    <w:multiLevelType w:val="singleLevel"/>
    <w:tmpl w:val="64882D15"/>
    <w:lvl w:ilvl="0" w:tentative="0">
      <w:start w:val="1"/>
      <w:numFmt w:val="chineseCounting"/>
      <w:suff w:val="nothing"/>
      <w:lvlText w:val="%1、"/>
      <w:lvlJc w:val="left"/>
      <w:rPr>
        <w:rFonts w:hint="eastAsia"/>
      </w:rPr>
    </w:lvl>
  </w:abstractNum>
  <w:num w:numId="1">
    <w:abstractNumId w:val="0"/>
  </w:num>
  <w:num w:numId="2">
    <w:abstractNumId w:val="8"/>
  </w:num>
  <w:num w:numId="3">
    <w:abstractNumId w:val="4"/>
  </w:num>
  <w:num w:numId="4">
    <w:abstractNumId w:val="3"/>
  </w:num>
  <w:num w:numId="5">
    <w:abstractNumId w:val="1"/>
  </w:num>
  <w:num w:numId="6">
    <w:abstractNumId w:val="9"/>
  </w:num>
  <w:num w:numId="7">
    <w:abstractNumId w:val="5"/>
  </w:num>
  <w:num w:numId="8">
    <w:abstractNumId w:val="6"/>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00537359"/>
    <w:rsid w:val="004237D7"/>
    <w:rsid w:val="00537359"/>
    <w:rsid w:val="009A13B3"/>
    <w:rsid w:val="00A45C63"/>
    <w:rsid w:val="00CD527D"/>
    <w:rsid w:val="00F33DBC"/>
    <w:rsid w:val="012810B4"/>
    <w:rsid w:val="012C2953"/>
    <w:rsid w:val="01CF32DE"/>
    <w:rsid w:val="02160F0D"/>
    <w:rsid w:val="02290C40"/>
    <w:rsid w:val="025A704C"/>
    <w:rsid w:val="02EB05EB"/>
    <w:rsid w:val="02EE2AD1"/>
    <w:rsid w:val="03795BF7"/>
    <w:rsid w:val="03871781"/>
    <w:rsid w:val="03D1158F"/>
    <w:rsid w:val="0438160E"/>
    <w:rsid w:val="04785EAF"/>
    <w:rsid w:val="053C6EDC"/>
    <w:rsid w:val="05704DD8"/>
    <w:rsid w:val="05D215EF"/>
    <w:rsid w:val="05E01F5E"/>
    <w:rsid w:val="06064044"/>
    <w:rsid w:val="06565D7C"/>
    <w:rsid w:val="0754675F"/>
    <w:rsid w:val="07585B24"/>
    <w:rsid w:val="07EC6998"/>
    <w:rsid w:val="08907C6B"/>
    <w:rsid w:val="090B5543"/>
    <w:rsid w:val="091837BC"/>
    <w:rsid w:val="091C14FF"/>
    <w:rsid w:val="092F4216"/>
    <w:rsid w:val="09497E1A"/>
    <w:rsid w:val="095742E5"/>
    <w:rsid w:val="09FE29B2"/>
    <w:rsid w:val="0B1A7CC0"/>
    <w:rsid w:val="0B1D50BA"/>
    <w:rsid w:val="0BA457DB"/>
    <w:rsid w:val="0C14470F"/>
    <w:rsid w:val="0C37664F"/>
    <w:rsid w:val="0C5114BF"/>
    <w:rsid w:val="0C7C4062"/>
    <w:rsid w:val="0C851169"/>
    <w:rsid w:val="0CC9374C"/>
    <w:rsid w:val="0D2210AE"/>
    <w:rsid w:val="0D4C612B"/>
    <w:rsid w:val="0DAB10A3"/>
    <w:rsid w:val="0E5434E9"/>
    <w:rsid w:val="0E6D45AA"/>
    <w:rsid w:val="0F20161D"/>
    <w:rsid w:val="0F280733"/>
    <w:rsid w:val="0FBC53D3"/>
    <w:rsid w:val="0FED59A3"/>
    <w:rsid w:val="103C5FE2"/>
    <w:rsid w:val="11AE4CBE"/>
    <w:rsid w:val="11BD13A5"/>
    <w:rsid w:val="11E626AA"/>
    <w:rsid w:val="13516249"/>
    <w:rsid w:val="136E1CBF"/>
    <w:rsid w:val="13F05A62"/>
    <w:rsid w:val="14641F20"/>
    <w:rsid w:val="14C111AC"/>
    <w:rsid w:val="14C8044C"/>
    <w:rsid w:val="15211C4B"/>
    <w:rsid w:val="152F25BA"/>
    <w:rsid w:val="156A53A0"/>
    <w:rsid w:val="16C3745D"/>
    <w:rsid w:val="17272936"/>
    <w:rsid w:val="173043C7"/>
    <w:rsid w:val="17966920"/>
    <w:rsid w:val="17BE7C25"/>
    <w:rsid w:val="17DB07D7"/>
    <w:rsid w:val="183932B6"/>
    <w:rsid w:val="185540E5"/>
    <w:rsid w:val="18860743"/>
    <w:rsid w:val="190F65C2"/>
    <w:rsid w:val="1A316CB7"/>
    <w:rsid w:val="1A670A29"/>
    <w:rsid w:val="1AB33345"/>
    <w:rsid w:val="1AC63078"/>
    <w:rsid w:val="1AE87493"/>
    <w:rsid w:val="1AEF6A73"/>
    <w:rsid w:val="1B6220A4"/>
    <w:rsid w:val="1C395ACC"/>
    <w:rsid w:val="1C3B5CE8"/>
    <w:rsid w:val="1C654B13"/>
    <w:rsid w:val="1CB17D58"/>
    <w:rsid w:val="1D4330A6"/>
    <w:rsid w:val="1D666D95"/>
    <w:rsid w:val="1D671A93"/>
    <w:rsid w:val="1E4B60C3"/>
    <w:rsid w:val="1F152820"/>
    <w:rsid w:val="1F1F369F"/>
    <w:rsid w:val="1F8E612F"/>
    <w:rsid w:val="1FEB532F"/>
    <w:rsid w:val="200C59D1"/>
    <w:rsid w:val="21B85991"/>
    <w:rsid w:val="21CD73E2"/>
    <w:rsid w:val="21E645B7"/>
    <w:rsid w:val="22273757"/>
    <w:rsid w:val="223B434C"/>
    <w:rsid w:val="22525B39"/>
    <w:rsid w:val="229E48DB"/>
    <w:rsid w:val="2383422B"/>
    <w:rsid w:val="23C30A9D"/>
    <w:rsid w:val="247E49C4"/>
    <w:rsid w:val="24F9229C"/>
    <w:rsid w:val="250716D6"/>
    <w:rsid w:val="255319AC"/>
    <w:rsid w:val="2560033A"/>
    <w:rsid w:val="25F56F08"/>
    <w:rsid w:val="26C23FAD"/>
    <w:rsid w:val="26DC3C24"/>
    <w:rsid w:val="26E1123A"/>
    <w:rsid w:val="27754138"/>
    <w:rsid w:val="280276BA"/>
    <w:rsid w:val="281C221C"/>
    <w:rsid w:val="28237D5C"/>
    <w:rsid w:val="290851A4"/>
    <w:rsid w:val="297D524A"/>
    <w:rsid w:val="29B6075C"/>
    <w:rsid w:val="2A1405F4"/>
    <w:rsid w:val="2A495A74"/>
    <w:rsid w:val="2A581813"/>
    <w:rsid w:val="2A61691A"/>
    <w:rsid w:val="2AD4533E"/>
    <w:rsid w:val="2B53606C"/>
    <w:rsid w:val="2B634913"/>
    <w:rsid w:val="2B762899"/>
    <w:rsid w:val="2B8C5C18"/>
    <w:rsid w:val="2C4C53A8"/>
    <w:rsid w:val="2D067C4C"/>
    <w:rsid w:val="2DF26B93"/>
    <w:rsid w:val="2E1B0E28"/>
    <w:rsid w:val="2E334A71"/>
    <w:rsid w:val="2E913546"/>
    <w:rsid w:val="2F3B1E2F"/>
    <w:rsid w:val="2F5C3B54"/>
    <w:rsid w:val="2F715851"/>
    <w:rsid w:val="30354AD0"/>
    <w:rsid w:val="3038011D"/>
    <w:rsid w:val="30F54260"/>
    <w:rsid w:val="319B24B3"/>
    <w:rsid w:val="320714E1"/>
    <w:rsid w:val="32186458"/>
    <w:rsid w:val="32FA3DAF"/>
    <w:rsid w:val="33884F17"/>
    <w:rsid w:val="342235BE"/>
    <w:rsid w:val="346611EC"/>
    <w:rsid w:val="34711E4F"/>
    <w:rsid w:val="347816C9"/>
    <w:rsid w:val="348F6779"/>
    <w:rsid w:val="353C245D"/>
    <w:rsid w:val="36B67FED"/>
    <w:rsid w:val="37040CD8"/>
    <w:rsid w:val="37C4498C"/>
    <w:rsid w:val="37C60F82"/>
    <w:rsid w:val="37CA01F4"/>
    <w:rsid w:val="37CA02FA"/>
    <w:rsid w:val="37F76B0F"/>
    <w:rsid w:val="393B0C7E"/>
    <w:rsid w:val="39D52E80"/>
    <w:rsid w:val="3AC727C9"/>
    <w:rsid w:val="3C025A83"/>
    <w:rsid w:val="3C2B322B"/>
    <w:rsid w:val="3C3E2F5F"/>
    <w:rsid w:val="3C5F2ED5"/>
    <w:rsid w:val="3D000214"/>
    <w:rsid w:val="3D441822"/>
    <w:rsid w:val="3E3A1504"/>
    <w:rsid w:val="3E5E1696"/>
    <w:rsid w:val="3EAD617A"/>
    <w:rsid w:val="3EC82FB3"/>
    <w:rsid w:val="3F5465F5"/>
    <w:rsid w:val="3FAC4683"/>
    <w:rsid w:val="401F4E55"/>
    <w:rsid w:val="408E5B37"/>
    <w:rsid w:val="41AE6491"/>
    <w:rsid w:val="41F8770C"/>
    <w:rsid w:val="424E557E"/>
    <w:rsid w:val="427C658F"/>
    <w:rsid w:val="42DF08CC"/>
    <w:rsid w:val="443F7874"/>
    <w:rsid w:val="45921C25"/>
    <w:rsid w:val="459B6D2C"/>
    <w:rsid w:val="45A66AC3"/>
    <w:rsid w:val="45E16709"/>
    <w:rsid w:val="462B775B"/>
    <w:rsid w:val="463D4287"/>
    <w:rsid w:val="479C6D8B"/>
    <w:rsid w:val="480C5CBF"/>
    <w:rsid w:val="48200DA0"/>
    <w:rsid w:val="48B06F92"/>
    <w:rsid w:val="48B325DE"/>
    <w:rsid w:val="48B545A9"/>
    <w:rsid w:val="493D00FA"/>
    <w:rsid w:val="4950607F"/>
    <w:rsid w:val="49E8275C"/>
    <w:rsid w:val="4B047121"/>
    <w:rsid w:val="4BF03B4A"/>
    <w:rsid w:val="4C945C77"/>
    <w:rsid w:val="4D072EF9"/>
    <w:rsid w:val="4DBA440F"/>
    <w:rsid w:val="4DBE3EFF"/>
    <w:rsid w:val="4E08517B"/>
    <w:rsid w:val="4E1C0C26"/>
    <w:rsid w:val="4EC72940"/>
    <w:rsid w:val="4ECC43FA"/>
    <w:rsid w:val="4FB76E58"/>
    <w:rsid w:val="4FBF5D0D"/>
    <w:rsid w:val="5003209D"/>
    <w:rsid w:val="50772144"/>
    <w:rsid w:val="50C25AB5"/>
    <w:rsid w:val="515A7E78"/>
    <w:rsid w:val="516052CE"/>
    <w:rsid w:val="51826FF2"/>
    <w:rsid w:val="51874608"/>
    <w:rsid w:val="519531C9"/>
    <w:rsid w:val="51FE0D6E"/>
    <w:rsid w:val="52A5743C"/>
    <w:rsid w:val="52F45CCD"/>
    <w:rsid w:val="540B1521"/>
    <w:rsid w:val="54484523"/>
    <w:rsid w:val="545729B8"/>
    <w:rsid w:val="546450D5"/>
    <w:rsid w:val="54752E3E"/>
    <w:rsid w:val="552B174F"/>
    <w:rsid w:val="55E80063"/>
    <w:rsid w:val="5604091D"/>
    <w:rsid w:val="560A5808"/>
    <w:rsid w:val="5637484F"/>
    <w:rsid w:val="56811F6E"/>
    <w:rsid w:val="56867584"/>
    <w:rsid w:val="56C02A96"/>
    <w:rsid w:val="56F97D56"/>
    <w:rsid w:val="57030BD5"/>
    <w:rsid w:val="57087F99"/>
    <w:rsid w:val="57623B4D"/>
    <w:rsid w:val="58694A68"/>
    <w:rsid w:val="588875E4"/>
    <w:rsid w:val="58B303D9"/>
    <w:rsid w:val="58F44C79"/>
    <w:rsid w:val="59C503C4"/>
    <w:rsid w:val="59FB3DE5"/>
    <w:rsid w:val="5B3A26EB"/>
    <w:rsid w:val="5CB12E81"/>
    <w:rsid w:val="5CE45005"/>
    <w:rsid w:val="5D131C8B"/>
    <w:rsid w:val="5D156F6C"/>
    <w:rsid w:val="5D1F603D"/>
    <w:rsid w:val="5D6323CD"/>
    <w:rsid w:val="5D810AA5"/>
    <w:rsid w:val="5D9E3405"/>
    <w:rsid w:val="5DD5494D"/>
    <w:rsid w:val="5E225DE5"/>
    <w:rsid w:val="5E3A4156"/>
    <w:rsid w:val="5E40626B"/>
    <w:rsid w:val="5E4A34D7"/>
    <w:rsid w:val="5E7E6D93"/>
    <w:rsid w:val="5E916AC6"/>
    <w:rsid w:val="5EB65E6E"/>
    <w:rsid w:val="5F7F1015"/>
    <w:rsid w:val="5F9A5E4E"/>
    <w:rsid w:val="60CE7B5E"/>
    <w:rsid w:val="60F77759"/>
    <w:rsid w:val="61BE1F44"/>
    <w:rsid w:val="61C251E9"/>
    <w:rsid w:val="61CD6067"/>
    <w:rsid w:val="61FE0917"/>
    <w:rsid w:val="62456545"/>
    <w:rsid w:val="62634C1E"/>
    <w:rsid w:val="628250A4"/>
    <w:rsid w:val="63041F5D"/>
    <w:rsid w:val="631A52DC"/>
    <w:rsid w:val="63D538F9"/>
    <w:rsid w:val="63DC07E4"/>
    <w:rsid w:val="63F26259"/>
    <w:rsid w:val="64432611"/>
    <w:rsid w:val="64524F4A"/>
    <w:rsid w:val="65C71020"/>
    <w:rsid w:val="66495ED8"/>
    <w:rsid w:val="664D59C9"/>
    <w:rsid w:val="66BE0674"/>
    <w:rsid w:val="674D37A6"/>
    <w:rsid w:val="6759039D"/>
    <w:rsid w:val="676905E0"/>
    <w:rsid w:val="678B2D33"/>
    <w:rsid w:val="6796339F"/>
    <w:rsid w:val="67F85E08"/>
    <w:rsid w:val="686D1051"/>
    <w:rsid w:val="69872FA0"/>
    <w:rsid w:val="69DF4B8A"/>
    <w:rsid w:val="6A445335"/>
    <w:rsid w:val="6A667059"/>
    <w:rsid w:val="6AB53B3C"/>
    <w:rsid w:val="6BAF2C82"/>
    <w:rsid w:val="6CA71DDB"/>
    <w:rsid w:val="6CAD5413"/>
    <w:rsid w:val="6CBD018F"/>
    <w:rsid w:val="6D0112BB"/>
    <w:rsid w:val="6D0D5CF5"/>
    <w:rsid w:val="6DB77BCC"/>
    <w:rsid w:val="6E906D9A"/>
    <w:rsid w:val="6F12155D"/>
    <w:rsid w:val="70952446"/>
    <w:rsid w:val="719C7804"/>
    <w:rsid w:val="719F7859"/>
    <w:rsid w:val="71A843FB"/>
    <w:rsid w:val="72192C03"/>
    <w:rsid w:val="724B1B92"/>
    <w:rsid w:val="72E43211"/>
    <w:rsid w:val="73781BAB"/>
    <w:rsid w:val="737A1DC7"/>
    <w:rsid w:val="73EC4A73"/>
    <w:rsid w:val="74222D34"/>
    <w:rsid w:val="745B7503"/>
    <w:rsid w:val="74D3465C"/>
    <w:rsid w:val="75C4732A"/>
    <w:rsid w:val="760836BA"/>
    <w:rsid w:val="760F67F7"/>
    <w:rsid w:val="76B4114C"/>
    <w:rsid w:val="775070C7"/>
    <w:rsid w:val="77AB254F"/>
    <w:rsid w:val="7A7E3F4B"/>
    <w:rsid w:val="7B136D89"/>
    <w:rsid w:val="7B5A49B8"/>
    <w:rsid w:val="7BC41E31"/>
    <w:rsid w:val="7C5A393D"/>
    <w:rsid w:val="7CCB71F0"/>
    <w:rsid w:val="7D252DA4"/>
    <w:rsid w:val="7D891584"/>
    <w:rsid w:val="7DE642E1"/>
    <w:rsid w:val="7E521DD5"/>
    <w:rsid w:val="7F5160D2"/>
    <w:rsid w:val="7FE26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8">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toc 1"/>
    <w:basedOn w:val="1"/>
    <w:next w:val="1"/>
    <w:qFormat/>
    <w:uiPriority w:val="0"/>
  </w:style>
  <w:style w:type="paragraph" w:styleId="6">
    <w:name w:val="toc 2"/>
    <w:basedOn w:val="1"/>
    <w:next w:val="1"/>
    <w:qFormat/>
    <w:uiPriority w:val="0"/>
    <w:pPr>
      <w:ind w:left="420" w:leftChars="200"/>
    </w:pPr>
  </w:style>
  <w:style w:type="paragraph" w:styleId="7">
    <w:name w:val="Normal (Web)"/>
    <w:basedOn w:val="1"/>
    <w:qFormat/>
    <w:uiPriority w:val="0"/>
    <w:rPr>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11">
    <w:name w:val="WPSOffice手动目录 1"/>
    <w:qFormat/>
    <w:uiPriority w:val="0"/>
    <w:rPr>
      <w:rFonts w:ascii="Times New Roman" w:hAnsi="Times New Roman" w:eastAsia="宋体" w:cs="Times New Roman"/>
      <w:lang w:val="en-US" w:eastAsia="zh-CN" w:bidi="ar-SA"/>
    </w:rPr>
  </w:style>
  <w:style w:type="paragraph" w:customStyle="1" w:styleId="12">
    <w:name w:val="WPSOffice手动目录 2"/>
    <w:qFormat/>
    <w:uiPriority w:val="0"/>
    <w:pPr>
      <w:ind w:left="200" w:leftChars="2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1952</Words>
  <Characters>11129</Characters>
  <Lines>92</Lines>
  <Paragraphs>26</Paragraphs>
  <TotalTime>0</TotalTime>
  <ScaleCrop>false</ScaleCrop>
  <LinksUpToDate>false</LinksUpToDate>
  <CharactersWithSpaces>13055</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2019-12-26T09:26:00Z</dcterms:created>
  <dc:creator>xiaofei li</dc:creator>
  <cp:lastModifiedBy>梁磊</cp:lastModifiedBy>
  <dcterms:modified xsi:type="dcterms:W3CDTF">2023-07-09T02:57:38Z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6B3E1EA79ED748978E7F0071417DF143_13</vt:lpwstr>
  </property>
</Properties>
</file>