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rPr>
        <w:t>生产运作与管理</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课程代码：14199</w:t>
      </w:r>
      <w:r>
        <w:rPr>
          <w:rFonts w:hint="eastAsia" w:ascii="仿宋_GB2312" w:hAnsi="仿宋_GB2312" w:eastAsia="仿宋_GB2312" w:cs="仿宋_GB2312"/>
          <w:b/>
          <w:bCs/>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“生产运作与管理”是广东省高等教育自学考试</w:t>
      </w:r>
      <w:r>
        <w:rPr>
          <w:rFonts w:hint="eastAsia" w:ascii="仿宋_GB2312" w:hAnsi="仿宋_GB2312" w:eastAsia="仿宋_GB2312" w:cs="仿宋_GB2312"/>
          <w:b w:val="0"/>
          <w:bCs w:val="0"/>
          <w:sz w:val="21"/>
          <w:szCs w:val="21"/>
          <w:lang w:eastAsia="zh-CN"/>
        </w:rPr>
        <w:t>工商管理</w:t>
      </w:r>
      <w:r>
        <w:rPr>
          <w:rFonts w:hint="eastAsia" w:ascii="仿宋_GB2312" w:hAnsi="仿宋_GB2312" w:eastAsia="仿宋_GB2312" w:cs="仿宋_GB2312"/>
          <w:b w:val="0"/>
          <w:bCs w:val="0"/>
          <w:sz w:val="21"/>
          <w:szCs w:val="21"/>
        </w:rPr>
        <w:t>（专升本）</w:t>
      </w:r>
      <w:r>
        <w:rPr>
          <w:rFonts w:hint="eastAsia" w:ascii="仿宋_GB2312" w:hAnsi="仿宋_GB2312" w:eastAsia="仿宋_GB2312" w:cs="仿宋_GB2312"/>
          <w:b w:val="0"/>
          <w:bCs w:val="0"/>
          <w:sz w:val="21"/>
          <w:szCs w:val="21"/>
          <w:lang w:eastAsia="zh-CN"/>
        </w:rPr>
        <w:t>等</w:t>
      </w:r>
      <w:r>
        <w:rPr>
          <w:rFonts w:hint="eastAsia" w:ascii="仿宋_GB2312" w:hAnsi="仿宋_GB2312" w:eastAsia="仿宋_GB2312" w:cs="仿宋_GB2312"/>
          <w:b w:val="0"/>
          <w:bCs w:val="0"/>
          <w:sz w:val="21"/>
          <w:szCs w:val="21"/>
        </w:rPr>
        <w:t>专业的一门专业必考课程。本课程</w:t>
      </w:r>
      <w:r>
        <w:rPr>
          <w:rFonts w:hint="eastAsia" w:ascii="仿宋_GB2312" w:hAnsi="仿宋_GB2312" w:eastAsia="仿宋_GB2312" w:cs="仿宋_GB2312"/>
          <w:b w:val="0"/>
          <w:bCs w:val="0"/>
          <w:sz w:val="21"/>
          <w:szCs w:val="21"/>
          <w:shd w:val="clear" w:color="auto" w:fill="FFFFFF"/>
        </w:rPr>
        <w:t>是一</w:t>
      </w:r>
      <w:r>
        <w:rPr>
          <w:rFonts w:hint="eastAsia" w:ascii="仿宋_GB2312" w:hAnsi="仿宋_GB2312" w:eastAsia="仿宋_GB2312" w:cs="仿宋_GB2312"/>
          <w:b w:val="0"/>
          <w:bCs w:val="0"/>
          <w:sz w:val="21"/>
          <w:szCs w:val="21"/>
        </w:rPr>
        <w:t>门综合性和实践性非常强的课程，本课程的学习与教学提倡理论联系实际，要求考生了解企业生产经营的基本过程，能够应用本课程基本原理、方法和知识，分析生产中的实际问题，以获得有效结论，掌握分析并解决生产实践中经营问题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设置本课程的主要目的是使考生能够：</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了解生产与运作管理的基本理论、基本知识、基本技能与方法。</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shd w:val="clear" w:color="auto" w:fill="FFFFFF"/>
        </w:rPr>
        <w:t>理解</w:t>
      </w:r>
      <w:r>
        <w:rPr>
          <w:rFonts w:hint="eastAsia" w:ascii="仿宋_GB2312" w:hAnsi="仿宋_GB2312" w:eastAsia="仿宋_GB2312" w:cs="仿宋_GB2312"/>
          <w:b w:val="0"/>
          <w:bCs w:val="0"/>
          <w:sz w:val="21"/>
          <w:szCs w:val="21"/>
        </w:rPr>
        <w:t>生产与运作</w:t>
      </w:r>
      <w:r>
        <w:rPr>
          <w:rFonts w:hint="eastAsia" w:ascii="仿宋_GB2312" w:hAnsi="仿宋_GB2312" w:eastAsia="仿宋_GB2312" w:cs="仿宋_GB2312"/>
          <w:b w:val="0"/>
          <w:bCs w:val="0"/>
          <w:sz w:val="21"/>
          <w:szCs w:val="21"/>
          <w:shd w:val="clear" w:color="auto" w:fill="FFFFFF"/>
        </w:rPr>
        <w:t>的基本内涵，掌握</w:t>
      </w:r>
      <w:r>
        <w:rPr>
          <w:rFonts w:hint="eastAsia" w:ascii="仿宋_GB2312" w:hAnsi="仿宋_GB2312" w:eastAsia="仿宋_GB2312" w:cs="仿宋_GB2312"/>
          <w:b w:val="0"/>
          <w:bCs w:val="0"/>
          <w:sz w:val="21"/>
          <w:szCs w:val="21"/>
        </w:rPr>
        <w:t>生产与运作计划及控制</w:t>
      </w:r>
      <w:r>
        <w:rPr>
          <w:rFonts w:hint="eastAsia" w:ascii="仿宋_GB2312" w:hAnsi="仿宋_GB2312" w:eastAsia="仿宋_GB2312" w:cs="仿宋_GB2312"/>
          <w:b w:val="0"/>
          <w:bCs w:val="0"/>
          <w:sz w:val="21"/>
          <w:szCs w:val="21"/>
          <w:shd w:val="clear" w:color="auto" w:fill="FFFFFF"/>
        </w:rPr>
        <w:t>等基本理论，并能够有效运用到企业运作管理实践中</w:t>
      </w:r>
      <w:r>
        <w:rPr>
          <w:rFonts w:hint="eastAsia" w:ascii="仿宋_GB2312" w:hAnsi="仿宋_GB2312" w:eastAsia="仿宋_GB2312" w:cs="仿宋_GB2312"/>
          <w:b w:val="0"/>
          <w:bCs w:val="0"/>
          <w:sz w:val="21"/>
          <w:szCs w:val="21"/>
        </w:rPr>
        <w:t>。</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shd w:val="clear" w:color="auto" w:fill="FFFFFF"/>
        </w:rPr>
        <w:t>掌握</w:t>
      </w:r>
      <w:r>
        <w:rPr>
          <w:rFonts w:hint="eastAsia" w:ascii="仿宋_GB2312" w:hAnsi="仿宋_GB2312" w:eastAsia="仿宋_GB2312" w:cs="仿宋_GB2312"/>
          <w:b w:val="0"/>
          <w:bCs w:val="0"/>
          <w:sz w:val="21"/>
          <w:szCs w:val="21"/>
        </w:rPr>
        <w:t>生产与运作</w:t>
      </w:r>
      <w:r>
        <w:rPr>
          <w:rFonts w:hint="eastAsia" w:ascii="仿宋_GB2312" w:hAnsi="仿宋_GB2312" w:eastAsia="仿宋_GB2312" w:cs="仿宋_GB2312"/>
          <w:b w:val="0"/>
          <w:bCs w:val="0"/>
          <w:sz w:val="21"/>
          <w:szCs w:val="21"/>
          <w:shd w:val="clear" w:color="auto" w:fill="FFFFFF"/>
        </w:rPr>
        <w:t>分析、实施与控制的基本方法和工具，具备良好的</w:t>
      </w:r>
      <w:r>
        <w:rPr>
          <w:rFonts w:hint="eastAsia" w:ascii="仿宋_GB2312" w:hAnsi="仿宋_GB2312" w:eastAsia="仿宋_GB2312" w:cs="仿宋_GB2312"/>
          <w:b w:val="0"/>
          <w:bCs w:val="0"/>
          <w:sz w:val="21"/>
          <w:szCs w:val="21"/>
        </w:rPr>
        <w:t>生产与运作</w:t>
      </w:r>
      <w:r>
        <w:rPr>
          <w:rFonts w:hint="eastAsia" w:ascii="仿宋_GB2312" w:hAnsi="仿宋_GB2312" w:eastAsia="仿宋_GB2312" w:cs="仿宋_GB2312"/>
          <w:b w:val="0"/>
          <w:bCs w:val="0"/>
          <w:sz w:val="21"/>
          <w:szCs w:val="21"/>
          <w:shd w:val="clear" w:color="auto" w:fill="FFFFFF"/>
        </w:rPr>
        <w:t>管理实际应用能力</w:t>
      </w:r>
      <w:r>
        <w:rPr>
          <w:rFonts w:hint="eastAsia" w:ascii="仿宋_GB2312" w:hAnsi="仿宋_GB2312" w:eastAsia="仿宋_GB2312" w:cs="仿宋_GB2312"/>
          <w:b w:val="0"/>
          <w:bCs w:val="0"/>
          <w:sz w:val="21"/>
          <w:szCs w:val="21"/>
        </w:rPr>
        <w:t>。</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shd w:val="clear" w:color="auto" w:fill="FFFFFF"/>
        </w:rPr>
        <w:t>能够应用所学知识，分析企业</w:t>
      </w:r>
      <w:r>
        <w:rPr>
          <w:rFonts w:hint="eastAsia" w:ascii="仿宋_GB2312" w:hAnsi="仿宋_GB2312" w:eastAsia="仿宋_GB2312" w:cs="仿宋_GB2312"/>
          <w:b w:val="0"/>
          <w:bCs w:val="0"/>
          <w:sz w:val="21"/>
          <w:szCs w:val="21"/>
        </w:rPr>
        <w:t>生产与运作战略，进行项目管理、库存管理、现场管理等，实施精益生产。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生产与运作管理是以管理学、经济学等为基础建立的一门独立学科，它是工商管理专业的专业基础课，与企业战略管理、项目管理、跨国公司经营与管理等课程具有一定联系，是多种</w:t>
      </w:r>
      <w:r>
        <w:rPr>
          <w:rFonts w:hint="eastAsia" w:ascii="仿宋_GB2312" w:hAnsi="仿宋_GB2312" w:eastAsia="仿宋_GB2312" w:cs="仿宋_GB2312"/>
          <w:b w:val="0"/>
          <w:bCs w:val="0"/>
          <w:sz w:val="21"/>
          <w:szCs w:val="21"/>
          <w:shd w:val="clear" w:color="auto" w:fill="FFFFFF"/>
        </w:rPr>
        <w:t>专业知识的综合和提高</w:t>
      </w:r>
      <w:r>
        <w:rPr>
          <w:rFonts w:hint="eastAsia" w:ascii="仿宋_GB2312" w:hAnsi="仿宋_GB2312" w:eastAsia="仿宋_GB2312" w:cs="仿宋_GB2312"/>
          <w:b w:val="0"/>
          <w:bCs w:val="0"/>
          <w:sz w:val="21"/>
          <w:szCs w:val="21"/>
        </w:rPr>
        <w:t>。</w:t>
      </w:r>
    </w:p>
    <w:p>
      <w:pPr>
        <w:keepNext w:val="0"/>
        <w:keepLines w:val="0"/>
        <w:pageBreakBefore w:val="0"/>
        <w:numPr>
          <w:ilvl w:val="0"/>
          <w:numId w:val="0"/>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本课程的重点内容是第三章、第五章、第六章、第七章等章节，难点内容是第三章、第六章、第九章等章节，各章具体的重点和难点在大纲后面均有明确说明。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本大纲的考核目标，要求学生达到</w:t>
      </w:r>
      <w:r>
        <w:rPr>
          <w:rFonts w:hint="eastAsia" w:ascii="仿宋_GB2312" w:hAnsi="仿宋_GB2312" w:eastAsia="仿宋_GB2312" w:cs="仿宋_GB2312"/>
          <w:b w:val="0"/>
          <w:bCs w:val="0"/>
          <w:sz w:val="21"/>
          <w:szCs w:val="21"/>
          <w:lang w:eastAsia="zh-CN"/>
        </w:rPr>
        <w:t>三</w:t>
      </w:r>
      <w:r>
        <w:rPr>
          <w:rFonts w:hint="eastAsia" w:ascii="仿宋_GB2312" w:hAnsi="仿宋_GB2312" w:eastAsia="仿宋_GB2312" w:cs="仿宋_GB2312"/>
          <w:b w:val="0"/>
          <w:bCs w:val="0"/>
          <w:sz w:val="21"/>
          <w:szCs w:val="21"/>
        </w:rPr>
        <w:t>个能力层次要求，即“识记”“领会”“应用”三个层次，具体含义是：</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识记：能识别和记忆生产与运作管理有关的概念及含义，并能根据考核要求正确地选择、认识与表述。识记是低层次的要求。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在识记的基础上，能够理解生产与运作管理基本概念及原理的内涵和外延，能够领悟有关概念、原理、方法的区别与联系，并且能够根据考核要求对生产与运作管理相关问题进行恰当的逻辑分析，做出正确的解释和说明。领会是较高层次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应用：在领会的基础上，能运用生产与运作管理基本概念、基本理论、基本方法，利用学过的一个或多个知识点分析和解决生产与运作现实问题。应用是高层次的要求。</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生产与运作管理概论</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通过本章的学习，了解生产、运作和生产与运作管理的含义，生产与运作的类型；理解生产与运作管理的目标和内容及生产与运作管理面临的主要机遇与挑战；能够梳理生产与运作管理的发展历程。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生产与运作管理的发展历史回顾</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（一）生产与运作管理的简要发展历程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（二）不同生产方式的特点比较</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第二节 生产与运作的基本内容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（一）生产与运作的定义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第三节 生产与运作管理的基本内容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（一）生产与运作管理的定义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（二）生产与运作管理的内容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（三）生产与运作管理的目标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第四节 学习生产与运作管理的目的和方法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（一）学习生产与运作管理的目的</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（二）学习生产与运作管理的方法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（一）生产与运作管理的发展历史回顾</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识记：科学管理；流水线生产。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领会：各种生产方法的特点；生产与运作管理模式的变革过程。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识记：生产与运作的定义；生产过程；生产结果。</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领会：生产与运作类型。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（三）生产与运作管理的基本内容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识记：生产与运作管理的定义；生产与运作管理的目标。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领会：生产与运作管理的内容。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（四）学习生产与运作管理的目的和方法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识记：“点”的管理；“线”的管理；“面”的管理。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重点：生产与运作类型；生产与运作管理的内容；生产与运作管理发展过程的代表性成果。</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难点：生产与运作类型。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生产与运作战略管理</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通过本章的学习，了解企业战略以及生产与运作战略，理解企业战略和生产与运作战略之间的联系，领会生产与运作战略的决策过程，能够初步设计生产与运作系统。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企业战略概述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（一）企业战略的市场条件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（二）企业战略的层次</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（三）企业战略管理的内容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第二节 生产与运作战略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（一）生产与运作战略的发展历程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（二）生产与运作战略的主要内容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（二）生产与运作战略的决策过程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第三节 生产与运作系统设计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（一）厂址选择</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（二）生产与运作类型的选择</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（三）生产与运作系统的设施布置</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（一）企业战略概述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识记：企业战略的市场条件；企业战略的层次。</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领会：企业战略的内容。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（二）生产与运作战略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识记：生产与运作战略的发展历程。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领会：制造业企业生产战略决策的内容；服务型企业运营战略要素；生产与运作战略决策的制定过程。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（三）生产与运作系统设计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识记：选址考虑因素；设施布置的概念。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领会：选址的过程；设施布置的形式。</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应用：选址方法；生产与运作类型的选择；设施布置的方法。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1.重点：生产与运作战略的主要内容；工厂选址的方法、设施布置的方法。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2.难点：盈亏平衡法；作业相关图法。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生产与运作计划</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通过本章的学习，了解生产与运作计划的含义，生产与运作能力的概念，理解生产与运作计划的内涵，掌握生产与运作能力的确定，生产与运作计划指标的确定，能够初步编制生产与运作计划。</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生产与运作计划概述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（一）生产与运作计划体系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（二）制订计划应遵循的主要原则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（三）编制计划的步骤</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第二节 生产与运作能力的确定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（一）生产与运作能力的表示</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（二）生产与运作能力的动态分析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（三）生产与运作能力规划</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（四）生产与运作能力调节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第三节 确定计划指标的常用方法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（一）产品品种的确定和选优</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（二）产品产量的确定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第四节 生产与运作计划编制要点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（一）不同生产与运作类型计划的编制重点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（二）期量标准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（三）优先准则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（一）生产与运作计划概述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识记：生产与运作计划的概念；生产与运作计划制订原则。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领会：编制生产与运作计划的过程。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（二）生产与运作能力的确定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识记：生产与运作能力的内涵；生产与运作能力的类型。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领会：学习曲线的原理。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应用：学习曲线的计算；生产与运作能力的计算；生产与运作能力的规划与分析。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（三）确定计划指标的常用方法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识记：计划指标。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领会：产品品种；产品产量。</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应用：产品品种的确定和优选；产品产量的确定。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（四）生产与运作计划编制要点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识记：生产与运作计划编制的概念。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领会：期量标准；优先准则。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重点：生产与运作能力的计算；生产与运作能力的分析；产品品种的确定与优选；产品产量的确定。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难点：生产与运作能力的计算。</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项目管理</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通过本章的学习，了解项目管理的基本概念，理解项目组织和项目计划，重点掌握项目进度管理，尤其是项目进度计划，能够运用网络图表达项目计划，并进行项目进度分析与优化。</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项目管理概论</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（一）项目管理内容简介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（二）项目管理组织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（三）项目计划管理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（一）项目管理概论</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识记：项目的定义与性质；项目管理的概念与内涵。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领会：项目管理组织；项目计划管理。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重点：项目管理组织、项目计划。</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难点：项目计划。</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库存管理与MRP</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通过本章的学习，了解库存的概念以及人们对库存的认识与观点，理解物料需求计划的原理、企业资源规划，熟悉物流需求计划的发展过程，能使用库存方法进行库存控制。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库存概述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（一）库存的利弊分析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（二）两种不同性质的库存</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第二节 常用库存控制方法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（一）库存成本分类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（二）经济订货批量</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（三）库存控制的方法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第三节 MRP原理 </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（一）非独立性需求库存的特点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（二）MRP的基本逻辑</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（三）MRP的输入</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（四）MRP的输出</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第四节 从MRP到ERP </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（一）MRP的发展历程概述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（二）MRPII/ERP系统实施评价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（一）库存概述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识记：库存的内涵。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领会：库存的利弊分析；库存的分类。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（二）常用库存控制方法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识记：库存成本。</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领会：常见库存控制方法的原理；常见的库存控制过程。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应用：经济订货批量；ABC分类。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（三）MRP原理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识记：MRP的概念；MRP的优缺点。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领会：MRP的逻辑；MRP的应用。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（四）从MRP到ERP</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识记：MRP的发展过程。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领会：MRP、MRPII、ERP之间的区别与联系；MRP、MRPII、ERP之间的逻辑关系。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重点：常见的库存控制方法。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难点：MRP、MRPII、ERP的原理。</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生产与运作控制</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通过本章的学习，了解生产与运作控制的必要性、生产与运作控制的基本类型，理解生产与运作控制的方式、生产与运作控制的程序、生产与运作控制的内容，能运用生产与运作控制工具进行生产进度控制、质量控制和成本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生产与运作控制概述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（一）控制的基础类型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（二）生产与运作的控制方式</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（三）生产与运作控制的基本程序</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（四）生产与运作控制的基本内容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第二节 生产进度控制常用方法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（一）进度坐标图</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（二）横道图</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（三）前锋线图</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（四）流动数曲线图</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（五）折线图</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第三节 质量控制常用方法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（一）质量检验</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（二）质量控制常用统计方法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（三）服务质量差距模型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第四节 成本控制常用方法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（一）成本控制的内容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（二）设计成本控制法</w:t>
      </w:r>
    </w:p>
    <w:p>
      <w:pPr>
        <w:keepNext w:val="0"/>
        <w:keepLines w:val="0"/>
        <w:pageBreakBefore w:val="0"/>
        <w:numPr>
          <w:ilvl w:val="0"/>
          <w:numId w:val="3"/>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标准成本控制法</w:t>
      </w:r>
    </w:p>
    <w:p>
      <w:pPr>
        <w:keepNext w:val="0"/>
        <w:keepLines w:val="0"/>
        <w:pageBreakBefore w:val="0"/>
        <w:numPr>
          <w:ilvl w:val="0"/>
          <w:numId w:val="3"/>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弹性预算控制法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（一）生产与运作控制概述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识记：生产与运作控制的含义；生产与运作控制的重要性。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领会：生产与运作控制的方式；生产与运作控制的基本程序；生产与运作控制的基本内容。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（二）生产进度控制常用方法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识记：进度控制的含义；进度控制的重要性。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领会：进度控制的常见方法。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应用：横道图的绘制与应用。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（三）质量控制常用方法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识记：质量控制的定义；质量检验。</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领会：质量控制常用统计方法；服务质量差距模型。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应用：因果分析图的绘制与应用；排列图的绘制与应用；直方图的绘制与应用；控制图的绘制与应用。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（四）成本控制常用方法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识记：成本控制的定义；成本控制的重要性。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领会：成本控制的类型；设计成本控制法；标准成本控制法；弹性预算控制法。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应用：成本控制方法的应用。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重点：进度控制、质量控制和成本控制。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难点：控制方法的应用。</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工作研究</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通过本章的学习，了解生产与运作管理中的微观内容，了解工作研究的内涵，理解工作研究的构成，熟悉方法研究与时间研究，能够应用工作研究的理论方法对企业生产过程进行分析与优化。</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工作研究概述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（一）基本内容与应用程序</w:t>
      </w:r>
    </w:p>
    <w:p>
      <w:pPr>
        <w:keepNext w:val="0"/>
        <w:keepLines w:val="0"/>
        <w:pageBreakBefore w:val="0"/>
        <w:numPr>
          <w:ilvl w:val="0"/>
          <w:numId w:val="4"/>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工作量分析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（三）专业化分工不良影响的克服</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第二节 方法研究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（一）程序分析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（二）作业分析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（三）动作分析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（四）改善原则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第三节 时间研究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（一）工作日写实法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（二）工作抽样法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（三）测时分析法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（四）预定时间法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（五）标准数据法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第四节 工作环境</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（一）工作环境产生的影响（照明、色彩、噪声、温度与湿度）</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（一）工作研究概述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识记：工作研究的内涵。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领会：工作量分析；专业化分工的利弊。</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（二）方法研究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识记：方法研究的含义。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领会：程序分析的概念、原理、过程；作业分析的概念、原理、过程；动作分析的概念、原理、过程。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应用：程序分析的应用；作业分析的应用；动作分析的应用。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（三）时间研究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识记：时间研究的含义。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领会：工作日写实法；工作抽样法；测试分析法；预定时间法；标准数据法。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（四）工作环境</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识记：工作环境的含义。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领会：工作环境产生的影响。</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重点：程序分析；作业分析；动作分析；测试分析法。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难点：方法研究的应用；时间研究的应用；改善优化。</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现场管理</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通过本章的学习，了解企业现场管理的重要性与特点，理解现场管理的内容、方法与基本原理，理解5S管理的由来、基本要素与要点，理解定置管理的内容与过程，掌握5S管理的实施步骤、流程再造的精髓，能够在具体情境下进行企业现场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现场管理概述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（一）现场管理的基本内容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（二）现场管理的特点</w:t>
      </w:r>
    </w:p>
    <w:p>
      <w:pPr>
        <w:keepNext w:val="0"/>
        <w:keepLines w:val="0"/>
        <w:pageBreakBefore w:val="0"/>
        <w:numPr>
          <w:ilvl w:val="0"/>
          <w:numId w:val="4"/>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现场管理的基本原理</w:t>
      </w:r>
    </w:p>
    <w:p>
      <w:pPr>
        <w:keepNext w:val="0"/>
        <w:keepLines w:val="0"/>
        <w:pageBreakBefore w:val="0"/>
        <w:numPr>
          <w:ilvl w:val="0"/>
          <w:numId w:val="4"/>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现场管理的基本方法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第二节 “5S”活动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（一）“5S”的含义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（二）“5S”的实施步骤</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（三）实施“5S”活动的要点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第三节 定置管理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（一）定置管理的基本原理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（二）定置管理的基本内容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（三）定置管理图的绘制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第四节 企业流程再造</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（一）企业流程再造的基本概念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（二）实施流程再造应遵循的主要原则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（三）再造后的新流程的特点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（四）企业流程再造实施中的误区</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（一）现场管理概述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识记：现场管理的必要性及其与生产运作的关系。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领会：现场管理的内容。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（二）“5S”活动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识记：“5S”的由来与定义。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领会：“5S”中各个“S”的内涵；“5S”的实施步骤。</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（三）定置管理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识记：定置管理的概念。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领会：人与物的关系；物与场所的关系；定置物品的分类；定置管理图。</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（四）企业流程再造</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识记：企业流程再造的概念。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领会：企业流程再造的原则；企业流程再造的误区。 </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应用：企业流程再造的实践。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重点：“5S”管理；定置管理图；企业流程图绘制。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难点：企业流程再造的实施。</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keepNext w:val="0"/>
        <w:keepLines w:val="0"/>
        <w:pageBreakBefore w:val="0"/>
        <w:numPr>
          <w:ilvl w:val="0"/>
          <w:numId w:val="2"/>
        </w:numPr>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精益生产</w:t>
      </w:r>
    </w:p>
    <w:p>
      <w:pPr>
        <w:keepNext w:val="0"/>
        <w:keepLines w:val="0"/>
        <w:pageBreakBefore w:val="0"/>
        <w:kinsoku/>
        <w:wordWrap/>
        <w:overflowPunct/>
        <w:topLinePunct w:val="0"/>
        <w:autoSpaceDE/>
        <w:autoSpaceDN/>
        <w:bidi w:val="0"/>
        <w:snapToGrid w:val="0"/>
        <w:spacing w:line="240" w:lineRule="auto"/>
        <w:ind w:left="63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通过本章的学习，了解前沿的生产与运作管理，熟悉精益生产的基本理论，理解精益生产的原则、模式、组织、过程、要点等，能将精益生产基本原理与方法应用到企业生产过程。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第一节 价值与浪费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（一）从顾客角度定义价值</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（二）浪费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第二节 识别价值流</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（一）价值流图简介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（二）价值流图分析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第三节 流动与准时制生产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（一）准时制生产的含义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（二）“一个流”生产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（三）平准化生产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（四）标准化作业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第四节 拉动与推动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（一）拉动与推动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（二）看板管理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第五节 尽善尽美与改善</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（一）改善的内涵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（二）改善的目标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（三）改善的要点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（四）阻碍改善的思想观念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（五）改善的组织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（一）价值与浪费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识记：价值的含义；浪费的含义。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领会：浪费的分类；浪费的层次。</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（二）识别价值流</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识记：价值流的含义。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领会：价值流图的构成与绘画；价值流图的分析。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应用：价值流图的应用。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（三）流动与准时制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识记：流动的内涵；准时制生产的发展过程。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领会：准时制生产的原理准时制生产的实施。</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（四）拉动与推动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识记：拉动的含义；推动的含义。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领会：看板。</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（五）尽善尽美与改善</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识记：改善的内涵与原则。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领会：改善的要点；改善的实施。</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重点：价值流；价值流图；看板。</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难点：价值流分析。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“生产运作与管理”课程自学考试大纲是根据</w:t>
      </w:r>
      <w:r>
        <w:rPr>
          <w:rFonts w:hint="eastAsia" w:ascii="仿宋_GB2312" w:hAnsi="仿宋_GB2312" w:eastAsia="仿宋_GB2312" w:cs="仿宋_GB2312"/>
          <w:b w:val="0"/>
          <w:bCs w:val="0"/>
          <w:sz w:val="21"/>
          <w:szCs w:val="21"/>
          <w:lang w:eastAsia="zh-CN"/>
        </w:rPr>
        <w:t>工商管理（专升本）等</w:t>
      </w:r>
      <w:r>
        <w:rPr>
          <w:rFonts w:hint="eastAsia" w:ascii="仿宋_GB2312" w:hAnsi="仿宋_GB2312" w:eastAsia="仿宋_GB2312" w:cs="仿宋_GB2312"/>
          <w:b w:val="0"/>
          <w:bCs w:val="0"/>
          <w:sz w:val="21"/>
          <w:szCs w:val="21"/>
        </w:rPr>
        <w:t>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kinsoku/>
        <w:wordWrap/>
        <w:overflowPunct/>
        <w:topLinePunct w:val="0"/>
        <w:autoSpaceDE/>
        <w:autoSpaceDN/>
        <w:bidi w:val="0"/>
        <w:snapToGrid w:val="0"/>
        <w:spacing w:line="240" w:lineRule="auto"/>
        <w:ind w:left="44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三、关于自学教材</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bookmarkStart w:id="0" w:name="_GoBack"/>
      <w:r>
        <w:rPr>
          <w:rFonts w:hint="eastAsia" w:ascii="仿宋_GB2312" w:hAnsi="仿宋_GB2312" w:eastAsia="仿宋_GB2312" w:cs="仿宋_GB2312"/>
          <w:b w:val="0"/>
          <w:bCs w:val="0"/>
          <w:sz w:val="21"/>
          <w:szCs w:val="21"/>
        </w:rPr>
        <w:t>《生产与运作管理》，陈福军编著，中国人民大学出版社，2022年版</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第5版</w:t>
      </w:r>
      <w:r>
        <w:rPr>
          <w:rFonts w:hint="eastAsia" w:ascii="仿宋_GB2312" w:hAnsi="仿宋_GB2312" w:eastAsia="仿宋_GB2312" w:cs="仿宋_GB2312"/>
          <w:b w:val="0"/>
          <w:bCs w:val="0"/>
          <w:sz w:val="21"/>
          <w:szCs w:val="21"/>
          <w:lang w:eastAsia="zh-CN"/>
        </w:rPr>
        <w:t>）</w:t>
      </w:r>
      <w:bookmarkEnd w:id="0"/>
      <w:r>
        <w:rPr>
          <w:rFonts w:hint="eastAsia" w:ascii="仿宋_GB2312" w:hAnsi="仿宋_GB2312" w:eastAsia="仿宋_GB2312" w:cs="仿宋_GB2312"/>
          <w:b w:val="0"/>
          <w:bCs w:val="0"/>
          <w:sz w:val="21"/>
          <w:szCs w:val="21"/>
        </w:rPr>
        <w:t>。本教材第四章第二节、第三节内容，考生可根据个人能力与兴趣自学，不纳入考核范围。</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FF0000"/>
          <w:sz w:val="21"/>
          <w:szCs w:val="21"/>
        </w:rPr>
        <w:t xml:space="preserve">  </w:t>
      </w: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由于成人学习的个性化特点，建议业余自学时间不低于90个学时。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pStyle w:val="8"/>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outlineLvl w:val="9"/>
        <w:rPr>
          <w:rFonts w:hint="eastAsia" w:ascii="仿宋_GB2312" w:hAnsi="仿宋_GB2312" w:eastAsia="仿宋_GB2312" w:cs="仿宋_GB2312"/>
          <w:b w:val="0"/>
          <w:bCs w:val="0"/>
          <w:color w:val="auto"/>
          <w:kern w:val="2"/>
          <w:sz w:val="21"/>
          <w:szCs w:val="21"/>
        </w:rPr>
      </w:pPr>
      <w:r>
        <w:rPr>
          <w:rFonts w:hint="eastAsia" w:ascii="仿宋_GB2312" w:hAnsi="仿宋_GB2312" w:eastAsia="仿宋_GB2312" w:cs="仿宋_GB2312"/>
          <w:b w:val="0"/>
          <w:bCs w:val="0"/>
          <w:color w:val="auto"/>
          <w:kern w:val="2"/>
          <w:sz w:val="21"/>
          <w:szCs w:val="21"/>
        </w:rPr>
        <w:t>3．在自学过程中，既要思考问题，也要做好阅读笔记，把教材中的基本概念、原理、方法等加以整理，这可从中加深对问题的认知、理解和记忆，以利于突出重点，并涵盖整个内容，可以不断提高自学能力。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4.科学学习方法，明确相关概念、方法之间的关系</w:t>
      </w:r>
    </w:p>
    <w:p>
      <w:pPr>
        <w:pStyle w:val="8"/>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考试前梳理已经学习过的内容，搞清楚一些基本概念框架、理论逻辑及分析方法之间的联系，便于记忆、加深理解，从而系统掌握生产与运作管理原理与方法。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5.深入理解教材理论方法，注意理论与实践相结合</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与运作管理是一门实践性非常强的课程，自学者对教材涉及的理论方法应深入理解。课程学习注重问题导向与系统性，不同类型企业的生产与运作管理要考虑企业所处的行业与具体环境，其生产与运作管理过程就是提出问题、分析问题和解决问题的过程。在自学过程中要注意理论紧扣实际环境，解释、判断或评价不同企业的生产与运作管理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本课程教学建议采用老师讲授和课堂讨论相结合的方法，注重理论联系实际；注重现代化教学手段的应用，以及开放式教学方法的应用，帮助学生最大限度地实现学习的目标。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4.帮助自学者梳理重点和一般内容的联系。</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5.注意培养自学者应用知识的能力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与运作管理的理论方法实践性比较强，助学者应帮助自学者了解企业实际的主要方法，生产与运作管理的基本逻辑，生产与运作管理的大致要点。适当增加企业案例来培养自学者对生产与运作管理应用的兴趣，深入理解生产与运作管理方法，提高他们实践应用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建议本考纲内容学时如下：</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4967"/>
        <w:gridCol w:w="2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生产与运作管理概论</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生产与运作战略管理</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生产与运作管理计划</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项目管理</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第5章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库存管理与MRP</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第6章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生产与运作管理控制</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第7章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工作研究</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第8章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现场管理</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1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第9章</w:t>
            </w:r>
          </w:p>
        </w:tc>
        <w:tc>
          <w:tcPr>
            <w:tcW w:w="4967"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精益生产</w:t>
            </w:r>
          </w:p>
        </w:tc>
        <w:tc>
          <w:tcPr>
            <w:tcW w:w="2138" w:type="dxa"/>
          </w:tcPr>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bl>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numPr>
          <w:ilvl w:val="255"/>
          <w:numId w:val="0"/>
        </w:numPr>
        <w:kinsoku/>
        <w:wordWrap/>
        <w:overflowPunct/>
        <w:topLinePunct w:val="0"/>
        <w:autoSpaceDE/>
        <w:autoSpaceDN/>
        <w:bidi w:val="0"/>
        <w:snapToGrid w:val="0"/>
        <w:spacing w:line="240" w:lineRule="auto"/>
        <w:ind w:right="0" w:rightChars="0" w:firstLine="210" w:firstLineChars="1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都是本课程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2.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七、关于考试命题的若干规定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。考试时只允许携带笔、橡皮和尺，答卷必须使用蓝色或黑色钢笔或签字笔书写。</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中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4、本课程在试卷中对不同能力层次要求的分数比例大致为：识记占30%，领会占30%，应用占40%。</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5、要合理安排试题的难易程度，试题的难度可分为：易、较易、较难和难四个等级。每份试卷中不同难度试题的分数比例一般为：易占20%，较易占30%，较难占30%，难占20%。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lang w:val="en-US" w:eastAsia="zh-CN"/>
        </w:rPr>
      </w:pPr>
    </w:p>
    <w:p>
      <w:pPr>
        <w:keepNext w:val="0"/>
        <w:keepLines w:val="0"/>
        <w:pageBreakBefore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color w:val="FF0000"/>
          <w:sz w:val="21"/>
          <w:szCs w:val="21"/>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1.相同零件（产品）一次性投入或出产的数量是（     ）。</w:t>
      </w:r>
    </w:p>
    <w:p>
      <w:pPr>
        <w:keepNext w:val="0"/>
        <w:keepLines w:val="0"/>
        <w:pageBreakBefore w:val="0"/>
        <w:tabs>
          <w:tab w:val="left" w:pos="312"/>
        </w:tabs>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A.平均日产量          B.批量</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C.生产间隔期          D.定额</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二、名词解释题</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1.企业流程再造</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三、简答题</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1.简述产品品种系列平衡法。</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四、论述题</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1.请阐述成本控制的内容。</w:t>
      </w: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五、案例分析题</w:t>
      </w:r>
    </w:p>
    <w:p>
      <w:pPr>
        <w:pStyle w:val="4"/>
        <w:keepNext w:val="0"/>
        <w:keepLines w:val="0"/>
        <w:pageBreakBefore w:val="0"/>
        <w:kinsoku/>
        <w:wordWrap/>
        <w:overflowPunct/>
        <w:topLinePunct w:val="0"/>
        <w:autoSpaceDE/>
        <w:autoSpaceDN/>
        <w:bidi w:val="0"/>
        <w:snapToGrid w:val="0"/>
        <w:spacing w:line="240" w:lineRule="auto"/>
        <w:ind w:left="480" w:right="0" w:rightChars="0" w:hanging="420" w:hanging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某家电公司生产一种电视机，固定成本为6000元，变动成本为20元/台，销售价格为50元/台。</w:t>
      </w:r>
    </w:p>
    <w:p>
      <w:pPr>
        <w:pStyle w:val="4"/>
        <w:keepNext w:val="0"/>
        <w:keepLines w:val="0"/>
        <w:pageBreakBefore w:val="0"/>
        <w:kinsoku/>
        <w:wordWrap/>
        <w:overflowPunct/>
        <w:topLinePunct w:val="0"/>
        <w:autoSpaceDE/>
        <w:autoSpaceDN/>
        <w:bidi w:val="0"/>
        <w:snapToGrid w:val="0"/>
        <w:spacing w:line="240" w:lineRule="auto"/>
        <w:ind w:left="480" w:right="0" w:rightChars="0" w:hanging="420" w:hanging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要求：（1）简述盈亏平衡分析法；</w:t>
      </w:r>
    </w:p>
    <w:p>
      <w:pPr>
        <w:pStyle w:val="4"/>
        <w:keepNext w:val="0"/>
        <w:keepLines w:val="0"/>
        <w:pageBreakBefore w:val="0"/>
        <w:kinsoku/>
        <w:wordWrap/>
        <w:overflowPunct/>
        <w:topLinePunct w:val="0"/>
        <w:autoSpaceDE/>
        <w:autoSpaceDN/>
        <w:bidi w:val="0"/>
        <w:snapToGrid w:val="0"/>
        <w:spacing w:line="240" w:lineRule="auto"/>
        <w:ind w:left="420" w:leftChars="200" w:right="0" w:rightChars="0" w:firstLine="105" w:firstLineChars="5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（2）写出盈亏平衡公式并计算本公司该电视机的盈亏平衡产量；</w:t>
      </w:r>
    </w:p>
    <w:p>
      <w:pPr>
        <w:pStyle w:val="4"/>
        <w:keepNext w:val="0"/>
        <w:keepLines w:val="0"/>
        <w:pageBreakBefore w:val="0"/>
        <w:kinsoku/>
        <w:wordWrap/>
        <w:overflowPunct/>
        <w:topLinePunct w:val="0"/>
        <w:autoSpaceDE/>
        <w:autoSpaceDN/>
        <w:bidi w:val="0"/>
        <w:snapToGrid w:val="0"/>
        <w:spacing w:line="240" w:lineRule="auto"/>
        <w:ind w:left="420" w:leftChars="200" w:right="0" w:rightChars="0" w:firstLine="105" w:firstLineChars="5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（3）如果希望今年盈利2000元，计算今年的销量。</w:t>
      </w:r>
    </w:p>
    <w:p>
      <w:pPr>
        <w:pStyle w:val="4"/>
        <w:keepNext w:val="0"/>
        <w:keepLines w:val="0"/>
        <w:pageBreakBefore w:val="0"/>
        <w:kinsoku/>
        <w:wordWrap/>
        <w:overflowPunct/>
        <w:topLinePunct w:val="0"/>
        <w:autoSpaceDE/>
        <w:autoSpaceDN/>
        <w:bidi w:val="0"/>
        <w:snapToGrid w:val="0"/>
        <w:spacing w:line="240" w:lineRule="auto"/>
        <w:ind w:left="420" w:leftChars="200" w:right="0" w:rightChars="0" w:firstLine="105" w:firstLineChars="50"/>
        <w:outlineLvl w:val="9"/>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p>
    <w:p>
      <w:pPr>
        <w:pStyle w:val="4"/>
        <w:spacing w:line="360" w:lineRule="exact"/>
        <w:ind w:left="420" w:leftChars="200" w:firstLine="120" w:firstLineChars="50"/>
        <w:rPr>
          <w:rFonts w:hint="eastAsia" w:hAnsi="宋体" w:cs="宋体"/>
          <w:b w:val="0"/>
          <w:bCs w:val="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BB8B3A"/>
    <w:multiLevelType w:val="singleLevel"/>
    <w:tmpl w:val="C1BB8B3A"/>
    <w:lvl w:ilvl="0" w:tentative="0">
      <w:start w:val="2"/>
      <w:numFmt w:val="chineseCounting"/>
      <w:suff w:val="nothing"/>
      <w:lvlText w:val="（%1）"/>
      <w:lvlJc w:val="left"/>
      <w:rPr>
        <w:rFonts w:hint="eastAsia"/>
      </w:rPr>
    </w:lvl>
  </w:abstractNum>
  <w:abstractNum w:abstractNumId="1">
    <w:nsid w:val="F9B75FD4"/>
    <w:multiLevelType w:val="singleLevel"/>
    <w:tmpl w:val="F9B75FD4"/>
    <w:lvl w:ilvl="0" w:tentative="0">
      <w:start w:val="1"/>
      <w:numFmt w:val="chineseCounting"/>
      <w:suff w:val="space"/>
      <w:lvlText w:val="第%1章"/>
      <w:lvlJc w:val="left"/>
      <w:rPr>
        <w:rFonts w:hint="eastAsia"/>
      </w:rPr>
    </w:lvl>
  </w:abstractNum>
  <w:abstractNum w:abstractNumId="2">
    <w:nsid w:val="3F4B3597"/>
    <w:multiLevelType w:val="singleLevel"/>
    <w:tmpl w:val="3F4B3597"/>
    <w:lvl w:ilvl="0" w:tentative="0">
      <w:start w:val="3"/>
      <w:numFmt w:val="chineseCounting"/>
      <w:suff w:val="nothing"/>
      <w:lvlText w:val="（%1）"/>
      <w:lvlJc w:val="left"/>
      <w:rPr>
        <w:rFonts w:hint="eastAsia"/>
      </w:rPr>
    </w:lvl>
  </w:abstractNum>
  <w:abstractNum w:abstractNumId="3">
    <w:nsid w:val="4B53123A"/>
    <w:multiLevelType w:val="singleLevel"/>
    <w:tmpl w:val="4B53123A"/>
    <w:lvl w:ilvl="0" w:tentative="0">
      <w:start w:val="1"/>
      <w:numFmt w:val="decimal"/>
      <w:lvlText w:val="%1."/>
      <w:lvlJc w:val="left"/>
      <w:pPr>
        <w:tabs>
          <w:tab w:val="left" w:pos="312"/>
        </w:tabs>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jE4NTMzMDI4MzZjNDk4ZDY5NWE0MmU5ZTYyZDEifQ=="/>
  </w:docVars>
  <w:rsids>
    <w:rsidRoot w:val="007F0C5A"/>
    <w:rsid w:val="00002AAD"/>
    <w:rsid w:val="000938A7"/>
    <w:rsid w:val="000A0B92"/>
    <w:rsid w:val="000C64C3"/>
    <w:rsid w:val="000E0F57"/>
    <w:rsid w:val="000F2860"/>
    <w:rsid w:val="00173149"/>
    <w:rsid w:val="00180D8C"/>
    <w:rsid w:val="001B585B"/>
    <w:rsid w:val="00213FCC"/>
    <w:rsid w:val="00252D6B"/>
    <w:rsid w:val="002C567D"/>
    <w:rsid w:val="002E31F0"/>
    <w:rsid w:val="00310F56"/>
    <w:rsid w:val="00354B13"/>
    <w:rsid w:val="003A4DE1"/>
    <w:rsid w:val="003D6AC1"/>
    <w:rsid w:val="003D717B"/>
    <w:rsid w:val="003E5D05"/>
    <w:rsid w:val="003E7827"/>
    <w:rsid w:val="003F1F27"/>
    <w:rsid w:val="00406641"/>
    <w:rsid w:val="00417C03"/>
    <w:rsid w:val="004C29E8"/>
    <w:rsid w:val="004D1DE0"/>
    <w:rsid w:val="004D44F8"/>
    <w:rsid w:val="004E060E"/>
    <w:rsid w:val="005423A3"/>
    <w:rsid w:val="005A10A5"/>
    <w:rsid w:val="005A5BF8"/>
    <w:rsid w:val="005B5BDC"/>
    <w:rsid w:val="005B5FBB"/>
    <w:rsid w:val="005E135B"/>
    <w:rsid w:val="005E4EA8"/>
    <w:rsid w:val="005E6693"/>
    <w:rsid w:val="00603A29"/>
    <w:rsid w:val="006615AD"/>
    <w:rsid w:val="00662C4C"/>
    <w:rsid w:val="00675341"/>
    <w:rsid w:val="00675AAB"/>
    <w:rsid w:val="00682841"/>
    <w:rsid w:val="00685E65"/>
    <w:rsid w:val="00691944"/>
    <w:rsid w:val="006D2D8C"/>
    <w:rsid w:val="006D672A"/>
    <w:rsid w:val="00736528"/>
    <w:rsid w:val="007C2FBC"/>
    <w:rsid w:val="007C641E"/>
    <w:rsid w:val="007C794A"/>
    <w:rsid w:val="007E35FC"/>
    <w:rsid w:val="007F0C5A"/>
    <w:rsid w:val="00814EB5"/>
    <w:rsid w:val="00827716"/>
    <w:rsid w:val="00845758"/>
    <w:rsid w:val="00885221"/>
    <w:rsid w:val="00887808"/>
    <w:rsid w:val="008A742B"/>
    <w:rsid w:val="008B3D56"/>
    <w:rsid w:val="008B45F1"/>
    <w:rsid w:val="008C1E24"/>
    <w:rsid w:val="008C73B8"/>
    <w:rsid w:val="008D04AA"/>
    <w:rsid w:val="00901445"/>
    <w:rsid w:val="009237D7"/>
    <w:rsid w:val="00944BAE"/>
    <w:rsid w:val="009503E9"/>
    <w:rsid w:val="00955ABE"/>
    <w:rsid w:val="009821EF"/>
    <w:rsid w:val="0099082A"/>
    <w:rsid w:val="009B1B76"/>
    <w:rsid w:val="009C5A63"/>
    <w:rsid w:val="009E75FA"/>
    <w:rsid w:val="00A6056E"/>
    <w:rsid w:val="00AA305B"/>
    <w:rsid w:val="00AF1FE0"/>
    <w:rsid w:val="00AF4C86"/>
    <w:rsid w:val="00AF5177"/>
    <w:rsid w:val="00B64621"/>
    <w:rsid w:val="00B7746A"/>
    <w:rsid w:val="00BA37C7"/>
    <w:rsid w:val="00BD3791"/>
    <w:rsid w:val="00BD50CC"/>
    <w:rsid w:val="00BF3A4D"/>
    <w:rsid w:val="00C55D48"/>
    <w:rsid w:val="00CD7EB6"/>
    <w:rsid w:val="00CE2B15"/>
    <w:rsid w:val="00CF1B0B"/>
    <w:rsid w:val="00D057AB"/>
    <w:rsid w:val="00D07786"/>
    <w:rsid w:val="00D225FF"/>
    <w:rsid w:val="00D429F4"/>
    <w:rsid w:val="00D87CD3"/>
    <w:rsid w:val="00DB53F6"/>
    <w:rsid w:val="00DC2F8F"/>
    <w:rsid w:val="00DC4713"/>
    <w:rsid w:val="00DD2B3D"/>
    <w:rsid w:val="00DD44C9"/>
    <w:rsid w:val="00DD4735"/>
    <w:rsid w:val="00DE346B"/>
    <w:rsid w:val="00DE51A9"/>
    <w:rsid w:val="00DF1273"/>
    <w:rsid w:val="00E40973"/>
    <w:rsid w:val="00E412F9"/>
    <w:rsid w:val="00E44165"/>
    <w:rsid w:val="00E95D6D"/>
    <w:rsid w:val="00EA5965"/>
    <w:rsid w:val="00F00C58"/>
    <w:rsid w:val="00F672C3"/>
    <w:rsid w:val="00FB43F4"/>
    <w:rsid w:val="00FC50C6"/>
    <w:rsid w:val="00FE4927"/>
    <w:rsid w:val="00FE6904"/>
    <w:rsid w:val="00FF67F9"/>
    <w:rsid w:val="015E6FC7"/>
    <w:rsid w:val="0206078F"/>
    <w:rsid w:val="02A101DF"/>
    <w:rsid w:val="02E62FD5"/>
    <w:rsid w:val="04543381"/>
    <w:rsid w:val="045D1075"/>
    <w:rsid w:val="04613F81"/>
    <w:rsid w:val="04A54933"/>
    <w:rsid w:val="04CE6E39"/>
    <w:rsid w:val="0572014A"/>
    <w:rsid w:val="06042FE8"/>
    <w:rsid w:val="06842EBC"/>
    <w:rsid w:val="08756673"/>
    <w:rsid w:val="089C165F"/>
    <w:rsid w:val="08FC0E5C"/>
    <w:rsid w:val="093A1985"/>
    <w:rsid w:val="09A96C0F"/>
    <w:rsid w:val="09B56A34"/>
    <w:rsid w:val="09D40649"/>
    <w:rsid w:val="0A9A1C13"/>
    <w:rsid w:val="0ABC0815"/>
    <w:rsid w:val="0B70168E"/>
    <w:rsid w:val="0BB421D6"/>
    <w:rsid w:val="0E8B4CB1"/>
    <w:rsid w:val="10291B74"/>
    <w:rsid w:val="105A3FAF"/>
    <w:rsid w:val="10863F27"/>
    <w:rsid w:val="10882EB7"/>
    <w:rsid w:val="119804CB"/>
    <w:rsid w:val="11EC3191"/>
    <w:rsid w:val="126766F7"/>
    <w:rsid w:val="14FF01CE"/>
    <w:rsid w:val="151F5388"/>
    <w:rsid w:val="15E748E9"/>
    <w:rsid w:val="16FF3CA1"/>
    <w:rsid w:val="17011D34"/>
    <w:rsid w:val="17285513"/>
    <w:rsid w:val="17724891"/>
    <w:rsid w:val="18A1083F"/>
    <w:rsid w:val="191205E1"/>
    <w:rsid w:val="1AB36BD6"/>
    <w:rsid w:val="1C166281"/>
    <w:rsid w:val="1C166EED"/>
    <w:rsid w:val="1C5D2F47"/>
    <w:rsid w:val="1C9E2A96"/>
    <w:rsid w:val="1CF50DCE"/>
    <w:rsid w:val="1D441C93"/>
    <w:rsid w:val="1DD35B5B"/>
    <w:rsid w:val="1E2527AC"/>
    <w:rsid w:val="1FD6786B"/>
    <w:rsid w:val="2106489E"/>
    <w:rsid w:val="215F5376"/>
    <w:rsid w:val="218440DD"/>
    <w:rsid w:val="21BB5F51"/>
    <w:rsid w:val="22617B2B"/>
    <w:rsid w:val="227B503E"/>
    <w:rsid w:val="23D0547B"/>
    <w:rsid w:val="25052D73"/>
    <w:rsid w:val="252B3C66"/>
    <w:rsid w:val="254C68DC"/>
    <w:rsid w:val="25D602DE"/>
    <w:rsid w:val="264D6C77"/>
    <w:rsid w:val="26911734"/>
    <w:rsid w:val="2714475C"/>
    <w:rsid w:val="29021F07"/>
    <w:rsid w:val="29023E15"/>
    <w:rsid w:val="2A742AF1"/>
    <w:rsid w:val="2A8B6D0E"/>
    <w:rsid w:val="2B3B2B5D"/>
    <w:rsid w:val="2CF27CFD"/>
    <w:rsid w:val="2D2B1461"/>
    <w:rsid w:val="2EE52794"/>
    <w:rsid w:val="2F88406E"/>
    <w:rsid w:val="30C833FA"/>
    <w:rsid w:val="3147491D"/>
    <w:rsid w:val="31615451"/>
    <w:rsid w:val="32B84730"/>
    <w:rsid w:val="35261A4E"/>
    <w:rsid w:val="356B09F1"/>
    <w:rsid w:val="35705C70"/>
    <w:rsid w:val="36686710"/>
    <w:rsid w:val="366A0036"/>
    <w:rsid w:val="366A11BF"/>
    <w:rsid w:val="368816D2"/>
    <w:rsid w:val="37315AA6"/>
    <w:rsid w:val="382273AA"/>
    <w:rsid w:val="383B6370"/>
    <w:rsid w:val="3B576D3E"/>
    <w:rsid w:val="3C2459F9"/>
    <w:rsid w:val="3CA2516E"/>
    <w:rsid w:val="3CBB28CC"/>
    <w:rsid w:val="3D062345"/>
    <w:rsid w:val="3E177A28"/>
    <w:rsid w:val="3EAB10A1"/>
    <w:rsid w:val="3EDB19A9"/>
    <w:rsid w:val="3FE22EEC"/>
    <w:rsid w:val="409244E3"/>
    <w:rsid w:val="415F6CB1"/>
    <w:rsid w:val="418B098F"/>
    <w:rsid w:val="41B2712F"/>
    <w:rsid w:val="42720675"/>
    <w:rsid w:val="42820A3C"/>
    <w:rsid w:val="42E80C88"/>
    <w:rsid w:val="42F97BDF"/>
    <w:rsid w:val="42FF5C70"/>
    <w:rsid w:val="43352941"/>
    <w:rsid w:val="43D73420"/>
    <w:rsid w:val="440E59C4"/>
    <w:rsid w:val="44670B79"/>
    <w:rsid w:val="44755079"/>
    <w:rsid w:val="46BF3D70"/>
    <w:rsid w:val="47195DFC"/>
    <w:rsid w:val="47E0642F"/>
    <w:rsid w:val="4960485B"/>
    <w:rsid w:val="4B697A35"/>
    <w:rsid w:val="4C2C17B8"/>
    <w:rsid w:val="4C605B96"/>
    <w:rsid w:val="4D2E341A"/>
    <w:rsid w:val="4E4C57FF"/>
    <w:rsid w:val="4F161B19"/>
    <w:rsid w:val="4F343914"/>
    <w:rsid w:val="4FA82659"/>
    <w:rsid w:val="50A164F0"/>
    <w:rsid w:val="50CC31AC"/>
    <w:rsid w:val="516D39A3"/>
    <w:rsid w:val="53E13765"/>
    <w:rsid w:val="54047B8A"/>
    <w:rsid w:val="54262F6D"/>
    <w:rsid w:val="54AC6894"/>
    <w:rsid w:val="55293C5C"/>
    <w:rsid w:val="56794675"/>
    <w:rsid w:val="570B617E"/>
    <w:rsid w:val="57135B9C"/>
    <w:rsid w:val="572C5EA9"/>
    <w:rsid w:val="57CD0778"/>
    <w:rsid w:val="580008A2"/>
    <w:rsid w:val="587932AD"/>
    <w:rsid w:val="597B0EF6"/>
    <w:rsid w:val="5A6F6299"/>
    <w:rsid w:val="5A9D695A"/>
    <w:rsid w:val="5B3339EA"/>
    <w:rsid w:val="5C8A299B"/>
    <w:rsid w:val="5C9A6D20"/>
    <w:rsid w:val="5D744C81"/>
    <w:rsid w:val="5E753541"/>
    <w:rsid w:val="5EC423D8"/>
    <w:rsid w:val="5F864674"/>
    <w:rsid w:val="5FA3630A"/>
    <w:rsid w:val="60675CAF"/>
    <w:rsid w:val="60D81233"/>
    <w:rsid w:val="61626241"/>
    <w:rsid w:val="618F4581"/>
    <w:rsid w:val="61A95034"/>
    <w:rsid w:val="61C3168D"/>
    <w:rsid w:val="62A12D3B"/>
    <w:rsid w:val="63625A6D"/>
    <w:rsid w:val="64090EDF"/>
    <w:rsid w:val="65DE331C"/>
    <w:rsid w:val="665C7A61"/>
    <w:rsid w:val="66E76897"/>
    <w:rsid w:val="67037071"/>
    <w:rsid w:val="677F788C"/>
    <w:rsid w:val="686A7E65"/>
    <w:rsid w:val="69256FE0"/>
    <w:rsid w:val="69DD5E45"/>
    <w:rsid w:val="6A100259"/>
    <w:rsid w:val="6AFF7FBD"/>
    <w:rsid w:val="6B8754F3"/>
    <w:rsid w:val="6B91526C"/>
    <w:rsid w:val="6C9D1D46"/>
    <w:rsid w:val="6E667A7C"/>
    <w:rsid w:val="6F232E77"/>
    <w:rsid w:val="6F267659"/>
    <w:rsid w:val="6F355453"/>
    <w:rsid w:val="7004463C"/>
    <w:rsid w:val="723E2669"/>
    <w:rsid w:val="72712CF1"/>
    <w:rsid w:val="72784869"/>
    <w:rsid w:val="728477D6"/>
    <w:rsid w:val="72C83D9B"/>
    <w:rsid w:val="72F84F0E"/>
    <w:rsid w:val="74471CA9"/>
    <w:rsid w:val="745A2892"/>
    <w:rsid w:val="74BC3504"/>
    <w:rsid w:val="75E3047A"/>
    <w:rsid w:val="75F13954"/>
    <w:rsid w:val="76284F50"/>
    <w:rsid w:val="76847C5C"/>
    <w:rsid w:val="76D93845"/>
    <w:rsid w:val="776637E5"/>
    <w:rsid w:val="77903843"/>
    <w:rsid w:val="77B04260"/>
    <w:rsid w:val="78075CF2"/>
    <w:rsid w:val="78EC1D2B"/>
    <w:rsid w:val="79980B21"/>
    <w:rsid w:val="79B3393D"/>
    <w:rsid w:val="79FC57A3"/>
    <w:rsid w:val="7A927180"/>
    <w:rsid w:val="7A9D3B78"/>
    <w:rsid w:val="7AA71C21"/>
    <w:rsid w:val="7C257DFC"/>
    <w:rsid w:val="7CDF459B"/>
    <w:rsid w:val="7D517E81"/>
    <w:rsid w:val="7EC46839"/>
    <w:rsid w:val="7F020971"/>
    <w:rsid w:val="7F344E8A"/>
    <w:rsid w:val="7F745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uiPriority w:val="1"/>
  </w:style>
  <w:style w:type="table" w:default="1" w:styleId="10">
    <w:name w:val="Normal Table"/>
    <w:unhideWhenUsed/>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Plain Text"/>
    <w:basedOn w:val="1"/>
    <w:link w:val="14"/>
    <w:qFormat/>
    <w:uiPriority w:val="0"/>
    <w:rPr>
      <w:rFonts w:ascii="宋体" w:hAnsi="Courier New" w:cs="Courier New"/>
      <w:szCs w:val="21"/>
    </w:rPr>
  </w:style>
  <w:style w:type="paragraph" w:styleId="5">
    <w:name w:val="Balloon Text"/>
    <w:basedOn w:val="1"/>
    <w:link w:val="15"/>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2">
    <w:name w:val="页眉 Char"/>
    <w:basedOn w:val="9"/>
    <w:link w:val="7"/>
    <w:qFormat/>
    <w:uiPriority w:val="0"/>
    <w:rPr>
      <w:kern w:val="2"/>
      <w:sz w:val="18"/>
      <w:szCs w:val="18"/>
    </w:rPr>
  </w:style>
  <w:style w:type="character" w:customStyle="1" w:styleId="13">
    <w:name w:val="页脚 Char"/>
    <w:basedOn w:val="9"/>
    <w:link w:val="6"/>
    <w:qFormat/>
    <w:uiPriority w:val="0"/>
    <w:rPr>
      <w:kern w:val="2"/>
      <w:sz w:val="18"/>
      <w:szCs w:val="18"/>
    </w:rPr>
  </w:style>
  <w:style w:type="character" w:customStyle="1" w:styleId="14">
    <w:name w:val="纯文本 Char"/>
    <w:basedOn w:val="9"/>
    <w:link w:val="4"/>
    <w:qFormat/>
    <w:uiPriority w:val="0"/>
    <w:rPr>
      <w:rFonts w:ascii="宋体" w:hAnsi="Courier New" w:cs="Courier New"/>
      <w:kern w:val="2"/>
      <w:sz w:val="21"/>
      <w:szCs w:val="21"/>
    </w:rPr>
  </w:style>
  <w:style w:type="character" w:customStyle="1" w:styleId="15">
    <w:name w:val="批注框文本 Char"/>
    <w:basedOn w:val="9"/>
    <w:link w:val="5"/>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ABE774-F308-42A0-81E3-A59678FAFEA5}">
  <ds:schemaRefs/>
</ds:datastoreItem>
</file>

<file path=docProps/app.xml><?xml version="1.0" encoding="utf-8"?>
<Properties xmlns="http://schemas.openxmlformats.org/officeDocument/2006/extended-properties" xmlns:vt="http://schemas.openxmlformats.org/officeDocument/2006/docPropsVTypes">
  <Template>Normal</Template>
  <Pages>18</Pages>
  <Words>8353</Words>
  <Characters>8488</Characters>
  <Lines>64</Lines>
  <Paragraphs>18</Paragraphs>
  <TotalTime>1</TotalTime>
  <ScaleCrop>false</ScaleCrop>
  <LinksUpToDate>false</LinksUpToDate>
  <CharactersWithSpaces>8571</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梁磊</cp:lastModifiedBy>
  <dcterms:modified xsi:type="dcterms:W3CDTF">2023-07-09T03:23:32Z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9F9A5582D1FF40398A8F8ACC344843D6</vt:lpwstr>
  </property>
</Properties>
</file>