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spacing w:line="240" w:lineRule="auto"/>
        <w:ind w:firstLine="422" w:firstLineChars="200"/>
        <w:jc w:val="center"/>
        <w:rPr>
          <w:rFonts w:hint="eastAsia" w:ascii="仿宋_GB2312" w:hAnsi="仿宋_GB2312" w:eastAsia="仿宋_GB2312" w:cs="仿宋_GB2312"/>
          <w:b/>
          <w:bCs w:val="0"/>
          <w:color w:val="auto"/>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bookmarkStart w:id="0" w:name="_Hlk132960017"/>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软件质量保证与测试</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课程代码：13008</w:t>
      </w:r>
      <w:r>
        <w:rPr>
          <w:rFonts w:hint="eastAsia" w:ascii="仿宋_GB2312" w:hAnsi="仿宋_GB2312" w:eastAsia="仿宋_GB2312" w:cs="仿宋_GB2312"/>
          <w:b/>
          <w:bCs/>
          <w:sz w:val="21"/>
          <w:szCs w:val="21"/>
          <w:lang w:eastAsia="zh-CN"/>
        </w:rPr>
        <w:t>）</w:t>
      </w:r>
    </w:p>
    <w:bookmarkEnd w:id="0"/>
    <w:p>
      <w:pPr>
        <w:spacing w:line="360" w:lineRule="auto"/>
        <w:ind w:firstLine="480" w:firstLineChars="200"/>
        <w:rPr>
          <w:rFonts w:hint="eastAsia" w:ascii="宋体" w:hAnsi="宋体"/>
          <w:b w:val="0"/>
          <w:bCs/>
          <w:sz w:val="24"/>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spacing w:line="240" w:lineRule="auto"/>
        <w:ind w:firstLine="422" w:firstLineChars="200"/>
        <w:jc w:val="center"/>
        <w:rPr>
          <w:rFonts w:hint="eastAsia" w:ascii="仿宋_GB2312" w:hAnsi="仿宋_GB2312" w:eastAsia="仿宋_GB2312" w:cs="仿宋_GB2312"/>
          <w:b/>
          <w:bCs w:val="0"/>
          <w:color w:val="auto"/>
          <w:sz w:val="21"/>
          <w:szCs w:val="21"/>
          <w:lang w:val="en-US" w:eastAsia="zh-CN"/>
        </w:rPr>
      </w:pPr>
    </w:p>
    <w:p>
      <w:pPr>
        <w:spacing w:line="240" w:lineRule="auto"/>
        <w:jc w:val="center"/>
        <w:rPr>
          <w:rFonts w:hint="eastAsia" w:ascii="仿宋_GB2312" w:hAnsi="仿宋_GB2312" w:eastAsia="仿宋_GB2312" w:cs="仿宋_GB2312"/>
          <w:color w:val="auto"/>
          <w:sz w:val="21"/>
          <w:szCs w:val="21"/>
          <w:lang w:eastAsia="zh-CN"/>
        </w:rPr>
      </w:pPr>
    </w:p>
    <w:p>
      <w:pPr>
        <w:keepNext w:val="0"/>
        <w:keepLines w:val="0"/>
        <w:pageBreakBefore w:val="0"/>
        <w:widowControl w:val="0"/>
        <w:kinsoku/>
        <w:wordWrap/>
        <w:overflowPunct/>
        <w:topLinePunct w:val="0"/>
        <w:autoSpaceDE/>
        <w:autoSpaceDN/>
        <w:bidi w:val="0"/>
        <w:snapToGrid/>
        <w:spacing w:line="240" w:lineRule="auto"/>
        <w:ind w:firstLine="422" w:firstLineChars="200"/>
        <w:jc w:val="center"/>
        <w:rPr>
          <w:rFonts w:hint="eastAsia" w:ascii="仿宋_GB2312" w:hAnsi="仿宋_GB2312" w:eastAsia="仿宋_GB2312" w:cs="仿宋_GB2312"/>
          <w:b/>
          <w:color w:val="auto"/>
          <w:sz w:val="21"/>
          <w:szCs w:val="21"/>
        </w:rPr>
      </w:pPr>
      <w:r>
        <w:rPr>
          <w:rFonts w:hint="eastAsia" w:ascii="仿宋_GB2312" w:hAnsi="仿宋_GB2312" w:eastAsia="仿宋_GB2312" w:cs="仿宋_GB2312"/>
          <w:b/>
          <w:color w:val="auto"/>
          <w:sz w:val="21"/>
          <w:szCs w:val="21"/>
        </w:rPr>
        <w:t>Ⅰ  课程性质与课程目标</w:t>
      </w:r>
    </w:p>
    <w:p>
      <w:pPr>
        <w:keepNext w:val="0"/>
        <w:keepLines w:val="0"/>
        <w:pageBreakBefore w:val="0"/>
        <w:widowControl w:val="0"/>
        <w:kinsoku/>
        <w:wordWrap/>
        <w:overflowPunct/>
        <w:topLinePunct w:val="0"/>
        <w:autoSpaceDE/>
        <w:autoSpaceDN/>
        <w:bidi w:val="0"/>
        <w:snapToGrid/>
        <w:spacing w:line="240" w:lineRule="auto"/>
        <w:ind w:firstLine="422" w:firstLineChars="200"/>
        <w:jc w:val="center"/>
        <w:rPr>
          <w:rFonts w:hint="eastAsia" w:ascii="仿宋_GB2312" w:hAnsi="仿宋_GB2312" w:eastAsia="仿宋_GB2312" w:cs="仿宋_GB2312"/>
          <w:b/>
          <w:color w:val="auto"/>
          <w:sz w:val="21"/>
          <w:szCs w:val="21"/>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2" w:firstLineChars="200"/>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eastAsia="zh-CN"/>
        </w:rPr>
        <w:t>一、</w:t>
      </w:r>
      <w:r>
        <w:rPr>
          <w:rFonts w:hint="eastAsia" w:ascii="仿宋_GB2312" w:hAnsi="仿宋_GB2312" w:eastAsia="仿宋_GB2312" w:cs="仿宋_GB2312"/>
          <w:b/>
          <w:bCs/>
          <w:color w:val="auto"/>
          <w:sz w:val="21"/>
          <w:szCs w:val="21"/>
        </w:rPr>
        <w:t>课程性质和特点</w:t>
      </w:r>
    </w:p>
    <w:p>
      <w:pPr>
        <w:keepNext w:val="0"/>
        <w:keepLines w:val="0"/>
        <w:pageBreakBefore w:val="0"/>
        <w:widowControl w:val="0"/>
        <w:kinsoku/>
        <w:wordWrap/>
        <w:overflowPunct/>
        <w:topLinePunct w:val="0"/>
        <w:autoSpaceDE/>
        <w:autoSpaceDN/>
        <w:bidi w:val="0"/>
        <w:snapToGrid/>
        <w:spacing w:line="240" w:lineRule="auto"/>
        <w:ind w:firstLine="420" w:firstLineChars="200"/>
        <w:jc w:val="left"/>
        <w:rPr>
          <w:rFonts w:hint="eastAsia" w:ascii="仿宋_GB2312" w:hAnsi="仿宋_GB2312" w:eastAsia="仿宋_GB2312" w:cs="仿宋_GB2312"/>
          <w:b w:val="0"/>
          <w:bCs/>
          <w:color w:val="auto"/>
          <w:sz w:val="21"/>
          <w:szCs w:val="21"/>
          <w:lang w:eastAsia="zh-CN"/>
        </w:rPr>
      </w:pPr>
      <w:r>
        <w:rPr>
          <w:rFonts w:hint="eastAsia" w:ascii="仿宋_GB2312" w:hAnsi="仿宋_GB2312" w:eastAsia="仿宋_GB2312" w:cs="仿宋_GB2312"/>
          <w:b w:val="0"/>
          <w:bCs/>
          <w:color w:val="auto"/>
          <w:sz w:val="21"/>
          <w:szCs w:val="21"/>
          <w:lang w:eastAsia="zh-CN"/>
        </w:rPr>
        <w:t>《软件质量保证与测试》课程内容包括软件测试相关的基础知识、黑盒测试及用例的设计、白盒测试及用例的设计、单元测试、集成测试、系统测试和验收测试的技术和方法、功能测试、性能测试、回归测试等其他相关测试技术，主流的自动化测试工具及案例分析等。</w:t>
      </w:r>
    </w:p>
    <w:p>
      <w:pPr>
        <w:keepNext w:val="0"/>
        <w:keepLines w:val="0"/>
        <w:pageBreakBefore w:val="0"/>
        <w:widowControl w:val="0"/>
        <w:kinsoku/>
        <w:wordWrap/>
        <w:overflowPunct/>
        <w:topLinePunct w:val="0"/>
        <w:autoSpaceDE/>
        <w:autoSpaceDN/>
        <w:bidi w:val="0"/>
        <w:snapToGrid/>
        <w:spacing w:line="240" w:lineRule="auto"/>
        <w:ind w:firstLine="420" w:firstLineChars="200"/>
        <w:jc w:val="left"/>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eastAsia="zh-CN"/>
        </w:rPr>
        <w:t>通过本课程的学习，使考生能够比较全面地了解软件测试技术在软件工程和软件质量保证中的重要作用，基本掌握软件测试的概念、原理、技术和方法，能够把软件测试技术方法应用于计算机软件开发的全过程，为全面掌握软件测试知识和实际测试技能奠定基础。</w:t>
      </w:r>
    </w:p>
    <w:p>
      <w:pPr>
        <w:keepNext w:val="0"/>
        <w:keepLines w:val="0"/>
        <w:pageBreakBefore w:val="0"/>
        <w:widowControl w:val="0"/>
        <w:numPr>
          <w:ilvl w:val="0"/>
          <w:numId w:val="0"/>
        </w:numPr>
        <w:kinsoku/>
        <w:wordWrap/>
        <w:overflowPunct/>
        <w:topLinePunct w:val="0"/>
        <w:autoSpaceDE/>
        <w:autoSpaceDN/>
        <w:bidi w:val="0"/>
        <w:snapToGrid/>
        <w:spacing w:line="240" w:lineRule="auto"/>
        <w:ind w:leftChars="0" w:firstLine="422" w:firstLineChars="200"/>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eastAsia="zh-CN"/>
        </w:rPr>
        <w:t>二、</w:t>
      </w:r>
      <w:r>
        <w:rPr>
          <w:rFonts w:hint="eastAsia" w:ascii="仿宋_GB2312" w:hAnsi="仿宋_GB2312" w:eastAsia="仿宋_GB2312" w:cs="仿宋_GB2312"/>
          <w:b/>
          <w:bCs/>
          <w:color w:val="auto"/>
          <w:sz w:val="21"/>
          <w:szCs w:val="21"/>
        </w:rPr>
        <w:t>课程目标</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eastAsia="zh-CN"/>
        </w:rPr>
        <w:t>本课程的目标和任务是使学生通过本课程的自学考试，了解软件测试的理论和技术；初步掌握在计算机软件开发中进行软件测试的技术和方法。</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eastAsia="zh-CN"/>
        </w:rPr>
        <w:t>通过本课程的学习，达到如下目标：</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eastAsia="zh-CN"/>
        </w:rPr>
        <w:t>1.基本掌握软件测试的基本理论，树立软件产品质量观；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eastAsia="zh-CN"/>
        </w:rPr>
        <w:t>2.掌握黑盒测试和白盒测试的技术和方法，进行黑盒测试和白盒测试实践；</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eastAsia="zh-CN"/>
        </w:rPr>
        <w:t>3.掌握单元测试、集成测试、系统测试和验收测试的基本策略和方法；</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eastAsia="zh-CN"/>
        </w:rPr>
        <w:t>4.通过对自动化测试工具的应用实践，基本掌握软件自动化测试的基础知识。</w:t>
      </w:r>
    </w:p>
    <w:p>
      <w:pPr>
        <w:keepNext w:val="0"/>
        <w:keepLines w:val="0"/>
        <w:pageBreakBefore w:val="0"/>
        <w:widowControl w:val="0"/>
        <w:kinsoku/>
        <w:wordWrap/>
        <w:overflowPunct/>
        <w:topLinePunct w:val="0"/>
        <w:autoSpaceDE/>
        <w:autoSpaceDN/>
        <w:bidi w:val="0"/>
        <w:snapToGrid/>
        <w:spacing w:line="240" w:lineRule="auto"/>
        <w:ind w:firstLine="555"/>
        <w:rPr>
          <w:rFonts w:hint="eastAsia" w:ascii="仿宋_GB2312" w:hAnsi="仿宋_GB2312" w:eastAsia="仿宋_GB2312" w:cs="仿宋_GB2312"/>
          <w:b/>
          <w:bCs w:val="0"/>
          <w:color w:val="auto"/>
          <w:sz w:val="21"/>
          <w:szCs w:val="21"/>
          <w:lang w:eastAsia="zh-CN"/>
        </w:rPr>
      </w:pPr>
      <w:r>
        <w:rPr>
          <w:rFonts w:hint="eastAsia" w:ascii="仿宋_GB2312" w:hAnsi="仿宋_GB2312" w:eastAsia="仿宋_GB2312" w:cs="仿宋_GB2312"/>
          <w:b/>
          <w:bCs/>
          <w:color w:val="auto"/>
          <w:sz w:val="21"/>
          <w:szCs w:val="21"/>
          <w:lang w:eastAsia="zh-CN"/>
        </w:rPr>
        <w:t>三、与相关课程的联系与区别</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本课程学习的先修课程包括《高级语言程序设计》等，在学生已基本掌握高级程序设计语言知识的基础上学习本课程，本课程的学习对全面掌握软件工程专业各学科的知识起着重要的作用。</w:t>
      </w:r>
    </w:p>
    <w:p>
      <w:pPr>
        <w:keepNext w:val="0"/>
        <w:keepLines w:val="0"/>
        <w:pageBreakBefore w:val="0"/>
        <w:widowControl w:val="0"/>
        <w:numPr>
          <w:ilvl w:val="0"/>
          <w:numId w:val="1"/>
        </w:numPr>
        <w:kinsoku/>
        <w:wordWrap/>
        <w:overflowPunct/>
        <w:topLinePunct w:val="0"/>
        <w:autoSpaceDE/>
        <w:autoSpaceDN/>
        <w:bidi w:val="0"/>
        <w:snapToGrid/>
        <w:spacing w:line="240" w:lineRule="auto"/>
        <w:ind w:left="150" w:leftChars="0" w:firstLine="480" w:firstLineChars="0"/>
        <w:rPr>
          <w:rFonts w:hint="eastAsia" w:ascii="仿宋_GB2312" w:hAnsi="仿宋_GB2312" w:eastAsia="仿宋_GB2312" w:cs="仿宋_GB2312"/>
          <w:color w:val="auto"/>
          <w:sz w:val="21"/>
          <w:szCs w:val="21"/>
          <w:lang w:eastAsia="zh-CN"/>
        </w:rPr>
      </w:pPr>
      <w:r>
        <w:rPr>
          <w:rFonts w:hint="eastAsia" w:ascii="仿宋_GB2312" w:hAnsi="仿宋_GB2312" w:eastAsia="仿宋_GB2312" w:cs="仿宋_GB2312"/>
          <w:b/>
          <w:bCs/>
          <w:color w:val="auto"/>
          <w:sz w:val="21"/>
          <w:szCs w:val="21"/>
          <w:lang w:val="en-US" w:eastAsia="zh-CN"/>
        </w:rPr>
        <w:t xml:space="preserve">课程的重点和难点  </w:t>
      </w:r>
      <w:r>
        <w:rPr>
          <w:rFonts w:hint="eastAsia" w:ascii="仿宋_GB2312" w:hAnsi="仿宋_GB2312" w:eastAsia="仿宋_GB2312" w:cs="仿宋_GB2312"/>
          <w:b w:val="0"/>
          <w:bCs w:val="0"/>
          <w:color w:val="auto"/>
          <w:sz w:val="21"/>
          <w:szCs w:val="21"/>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 xml:space="preserve">   本课程的重点是软件测试过程、软件静态测试技术、软件测试设计技术等。难点是黑盒测试及白盒测试技术的应用。</w:t>
      </w:r>
    </w:p>
    <w:p>
      <w:pPr>
        <w:keepNext w:val="0"/>
        <w:keepLines w:val="0"/>
        <w:pageBreakBefore w:val="0"/>
        <w:widowControl w:val="0"/>
        <w:numPr>
          <w:ilvl w:val="0"/>
          <w:numId w:val="0"/>
        </w:numPr>
        <w:kinsoku/>
        <w:wordWrap/>
        <w:overflowPunct/>
        <w:topLinePunct w:val="0"/>
        <w:autoSpaceDE/>
        <w:autoSpaceDN/>
        <w:bidi w:val="0"/>
        <w:snapToGrid/>
        <w:spacing w:line="240" w:lineRule="auto"/>
        <w:ind w:leftChars="0"/>
        <w:rPr>
          <w:rFonts w:hint="eastAsia" w:ascii="仿宋_GB2312" w:hAnsi="仿宋_GB2312" w:eastAsia="仿宋_GB2312" w:cs="仿宋_GB2312"/>
          <w:b/>
          <w:bCs/>
          <w:color w:val="auto"/>
          <w:sz w:val="21"/>
          <w:szCs w:val="21"/>
          <w:lang w:val="en-US" w:eastAsia="zh-CN"/>
        </w:rPr>
      </w:pPr>
    </w:p>
    <w:p>
      <w:pPr>
        <w:keepNext w:val="0"/>
        <w:keepLines w:val="0"/>
        <w:pageBreakBefore w:val="0"/>
        <w:widowControl w:val="0"/>
        <w:kinsoku/>
        <w:wordWrap/>
        <w:overflowPunct/>
        <w:topLinePunct w:val="0"/>
        <w:autoSpaceDE/>
        <w:autoSpaceDN/>
        <w:bidi w:val="0"/>
        <w:snapToGrid/>
        <w:spacing w:line="240" w:lineRule="auto"/>
        <w:ind w:firstLine="422" w:firstLineChars="200"/>
        <w:jc w:val="center"/>
        <w:rPr>
          <w:rFonts w:hint="eastAsia" w:ascii="仿宋_GB2312" w:hAnsi="仿宋_GB2312" w:eastAsia="仿宋_GB2312" w:cs="仿宋_GB2312"/>
          <w:b/>
          <w:bCs w:val="0"/>
          <w:color w:val="auto"/>
          <w:sz w:val="21"/>
          <w:szCs w:val="21"/>
        </w:rPr>
      </w:pPr>
      <w:r>
        <w:rPr>
          <w:rFonts w:hint="eastAsia" w:ascii="仿宋_GB2312" w:hAnsi="仿宋_GB2312" w:eastAsia="仿宋_GB2312" w:cs="仿宋_GB2312"/>
          <w:b/>
          <w:bCs w:val="0"/>
          <w:color w:val="auto"/>
          <w:sz w:val="21"/>
          <w:szCs w:val="21"/>
        </w:rPr>
        <w:t>Ⅱ  考核目标</w:t>
      </w:r>
    </w:p>
    <w:p>
      <w:pPr>
        <w:keepNext w:val="0"/>
        <w:keepLines w:val="0"/>
        <w:pageBreakBefore w:val="0"/>
        <w:widowControl w:val="0"/>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eastAsia="zh-CN"/>
        </w:rPr>
        <w:t>本大纲是“</w:t>
      </w:r>
      <w:r>
        <w:rPr>
          <w:rFonts w:hint="eastAsia" w:ascii="仿宋_GB2312" w:hAnsi="仿宋_GB2312" w:eastAsia="仿宋_GB2312" w:cs="仿宋_GB2312"/>
          <w:color w:val="auto"/>
          <w:sz w:val="21"/>
          <w:szCs w:val="21"/>
          <w:lang w:val="en-US" w:eastAsia="zh-CN"/>
        </w:rPr>
        <w:t>软件质量保证与测试”课程的个人自学、社会助学和考试命题的依据，本课程的考试范围以本考试大纲所限定的内容为准。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本大纲在考核目标中，按照识记、领会、简单应用和综合应用四个层次规定其应达到的能力层次要求。四个能力层次是递进关系，各能力层次的含义是：</w:t>
      </w:r>
    </w:p>
    <w:p>
      <w:pPr>
        <w:keepNext w:val="0"/>
        <w:keepLines w:val="0"/>
        <w:pageBreakBefore w:val="0"/>
        <w:widowControl w:val="0"/>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rPr>
        <w:t>识记：要求考生能够</w:t>
      </w:r>
      <w:r>
        <w:rPr>
          <w:rFonts w:hint="eastAsia" w:ascii="仿宋_GB2312" w:hAnsi="仿宋_GB2312" w:eastAsia="仿宋_GB2312" w:cs="仿宋_GB2312"/>
          <w:color w:val="auto"/>
          <w:sz w:val="21"/>
          <w:szCs w:val="21"/>
          <w:lang w:eastAsia="zh-CN"/>
        </w:rPr>
        <w:t>识别和记忆“软件质量保证与测试</w:t>
      </w:r>
      <w:r>
        <w:rPr>
          <w:rFonts w:hint="eastAsia" w:ascii="仿宋_GB2312" w:hAnsi="仿宋_GB2312" w:eastAsia="仿宋_GB2312" w:cs="仿宋_GB2312"/>
          <w:color w:val="auto"/>
          <w:sz w:val="21"/>
          <w:szCs w:val="21"/>
          <w:lang w:val="en-US" w:eastAsia="zh-CN"/>
        </w:rPr>
        <w:t>”课程中有关知识点的概念性内容（如教材中给出的基本定义、语法格式、步骤方法、限定规则和特点等），并能够根据考核的不同要求，做出正确的表述、选择和判断。</w:t>
      </w:r>
    </w:p>
    <w:p>
      <w:pPr>
        <w:keepNext w:val="0"/>
        <w:keepLines w:val="0"/>
        <w:pageBreakBefore w:val="0"/>
        <w:widowControl w:val="0"/>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rPr>
        <w:t>领会：</w:t>
      </w:r>
      <w:r>
        <w:rPr>
          <w:rFonts w:hint="eastAsia" w:ascii="仿宋_GB2312" w:hAnsi="仿宋_GB2312" w:eastAsia="仿宋_GB2312" w:cs="仿宋_GB2312"/>
          <w:color w:val="auto"/>
          <w:sz w:val="21"/>
          <w:szCs w:val="21"/>
          <w:lang w:eastAsia="zh-CN"/>
        </w:rPr>
        <w:t>要求考生在识记的基础上，能够领悟各知识点的内涵和外延，熟悉各知识点之间的区别与联系，能够根据相关知识点的特性来解决不同的问题；并能够进行简单的分析。</w:t>
      </w:r>
    </w:p>
    <w:p>
      <w:pPr>
        <w:keepNext w:val="0"/>
        <w:keepLines w:val="0"/>
        <w:pageBreakBefore w:val="0"/>
        <w:widowControl w:val="0"/>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简单应用：针对不同的被测系统和测试目标，能运用黑盒测试和白盒测试等基本概念、基本原理，采用黑盒测试的等价类划分、边界值分析、场景法测试等和白盒测试的逻辑覆盖测试、基本路径测试等基本方法，解决测试用例设计等简单应用问题。</w:t>
      </w:r>
    </w:p>
    <w:p>
      <w:pPr>
        <w:keepNext w:val="0"/>
        <w:keepLines w:val="0"/>
        <w:pageBreakBefore w:val="0"/>
        <w:widowControl w:val="0"/>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rPr>
        <w:t>综合应用：在对一些重要的概念、基本原理和方法熟悉和深入理解的基础上，综合相关的知识点，计算、分析和解决比较复杂的问题。</w:t>
      </w:r>
    </w:p>
    <w:p>
      <w:pPr>
        <w:keepNext w:val="0"/>
        <w:keepLines w:val="0"/>
        <w:pageBreakBefore w:val="0"/>
        <w:widowControl w:val="0"/>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color w:val="auto"/>
          <w:sz w:val="21"/>
          <w:szCs w:val="21"/>
          <w:lang w:val="en-US" w:eastAsia="zh-CN"/>
        </w:rPr>
      </w:pPr>
    </w:p>
    <w:p>
      <w:pPr>
        <w:keepNext w:val="0"/>
        <w:keepLines w:val="0"/>
        <w:pageBreakBefore w:val="0"/>
        <w:widowControl w:val="0"/>
        <w:kinsoku/>
        <w:wordWrap/>
        <w:overflowPunct/>
        <w:topLinePunct w:val="0"/>
        <w:autoSpaceDE/>
        <w:autoSpaceDN/>
        <w:bidi w:val="0"/>
        <w:snapToGrid/>
        <w:spacing w:line="240" w:lineRule="auto"/>
        <w:ind w:firstLine="422" w:firstLineChars="200"/>
        <w:jc w:val="center"/>
        <w:rPr>
          <w:rFonts w:hint="eastAsia" w:ascii="仿宋_GB2312" w:hAnsi="仿宋_GB2312" w:eastAsia="仿宋_GB2312" w:cs="仿宋_GB2312"/>
          <w:b/>
          <w:bCs w:val="0"/>
          <w:color w:val="auto"/>
          <w:sz w:val="21"/>
          <w:szCs w:val="21"/>
        </w:rPr>
      </w:pPr>
      <w:r>
        <w:rPr>
          <w:rFonts w:hint="eastAsia" w:ascii="仿宋_GB2312" w:hAnsi="仿宋_GB2312" w:eastAsia="仿宋_GB2312" w:cs="仿宋_GB2312"/>
          <w:b/>
          <w:bCs w:val="0"/>
          <w:color w:val="auto"/>
          <w:sz w:val="21"/>
          <w:szCs w:val="21"/>
        </w:rPr>
        <w:t>Ⅲ  课程内容与考核要求</w:t>
      </w:r>
    </w:p>
    <w:p>
      <w:pPr>
        <w:keepNext w:val="0"/>
        <w:keepLines w:val="0"/>
        <w:pageBreakBefore w:val="0"/>
        <w:widowControl w:val="0"/>
        <w:kinsoku/>
        <w:wordWrap/>
        <w:overflowPunct/>
        <w:topLinePunct w:val="0"/>
        <w:autoSpaceDE/>
        <w:autoSpaceDN/>
        <w:bidi w:val="0"/>
        <w:snapToGrid/>
        <w:spacing w:line="240" w:lineRule="auto"/>
        <w:ind w:firstLine="422" w:firstLineChars="200"/>
        <w:jc w:val="center"/>
        <w:rPr>
          <w:rFonts w:hint="eastAsia" w:ascii="仿宋_GB2312" w:hAnsi="仿宋_GB2312" w:eastAsia="仿宋_GB2312" w:cs="仿宋_GB2312"/>
          <w:b/>
          <w:color w:val="auto"/>
          <w:sz w:val="21"/>
          <w:szCs w:val="21"/>
        </w:rPr>
      </w:pPr>
    </w:p>
    <w:p>
      <w:pPr>
        <w:keepNext w:val="0"/>
        <w:keepLines w:val="0"/>
        <w:pageBreakBefore w:val="0"/>
        <w:widowControl w:val="0"/>
        <w:numPr>
          <w:ilvl w:val="0"/>
          <w:numId w:val="2"/>
        </w:numPr>
        <w:kinsoku/>
        <w:wordWrap/>
        <w:overflowPunct/>
        <w:topLinePunct w:val="0"/>
        <w:autoSpaceDE/>
        <w:autoSpaceDN/>
        <w:bidi w:val="0"/>
        <w:snapToGrid/>
        <w:spacing w:line="240" w:lineRule="auto"/>
        <w:ind w:left="0" w:leftChars="0" w:firstLine="0" w:firstLineChars="0"/>
        <w:jc w:val="center"/>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软件质量和软件测试概述</w:t>
      </w:r>
    </w:p>
    <w:p>
      <w:pPr>
        <w:keepNext w:val="0"/>
        <w:keepLines w:val="0"/>
        <w:pageBreakBefore w:val="0"/>
        <w:widowControl w:val="0"/>
        <w:numPr>
          <w:ilvl w:val="0"/>
          <w:numId w:val="0"/>
        </w:numPr>
        <w:kinsoku/>
        <w:wordWrap/>
        <w:overflowPunct/>
        <w:topLinePunct w:val="0"/>
        <w:autoSpaceDE/>
        <w:autoSpaceDN/>
        <w:bidi w:val="0"/>
        <w:snapToGrid/>
        <w:spacing w:line="240" w:lineRule="auto"/>
        <w:jc w:val="center"/>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2" w:firstLineChars="200"/>
        <w:jc w:val="left"/>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本章主要学习软件质量概念，软件产品质量特性，软件质量模型，软件测试概念，软件测试的目的和原则，错误、缺陷和失效，软件质量保证与软件测试的关系。</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本章的要求是理解软件质量概念；了解软件产品质量特性、软件质量模型；掌握错误、缺陷和失效区别；理解软件质量保证与软件测试的关系。</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2" w:firstLineChars="200"/>
        <w:jc w:val="left"/>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二、课程内容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 软件质量</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 软件测试</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 软件质量和软件测试的关系</w:t>
      </w:r>
    </w:p>
    <w:p>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三、</w:t>
      </w:r>
      <w:r>
        <w:rPr>
          <w:rFonts w:hint="eastAsia" w:ascii="仿宋_GB2312" w:hAnsi="仿宋_GB2312" w:eastAsia="仿宋_GB2312" w:cs="仿宋_GB2312"/>
          <w:b/>
          <w:bCs/>
          <w:color w:val="auto"/>
          <w:sz w:val="21"/>
          <w:szCs w:val="21"/>
        </w:rPr>
        <w:t>考核知识点与考核要求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2" w:firstLine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b/>
          <w:bCs/>
          <w:color w:val="auto"/>
          <w:sz w:val="21"/>
          <w:szCs w:val="21"/>
          <w:lang w:val="en-US" w:eastAsia="zh-CN"/>
        </w:rPr>
        <w:t>（一） 软件质量</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识记：软件质量的概念；软件产品质量模型；软件质量评价度量模型</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b/>
          <w:bCs/>
          <w:color w:val="auto"/>
          <w:sz w:val="21"/>
          <w:szCs w:val="21"/>
          <w:lang w:val="en-US" w:eastAsia="zh-CN"/>
        </w:rPr>
        <w:t>（二）软件测试</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识记：软件测试的定义；软件测试的目的；软件测试的目标</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领会：测试与调试；软件测试的方法</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简单应用：错误、缺陷和失效</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b/>
          <w:bCs/>
          <w:color w:val="auto"/>
          <w:sz w:val="21"/>
          <w:szCs w:val="21"/>
          <w:lang w:val="en-US" w:eastAsia="zh-CN"/>
        </w:rPr>
        <w:t>（三）软件质量和软件测试的关系</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识记：软件质量保证</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领会：软件质量保证与软件测试的关系</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both"/>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四、本章重点、难点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本章的重点：错误、缺陷和失效的区别</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本章的难点：软件质量保证与软件测试的关系</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2"/>
        </w:numPr>
        <w:kinsoku/>
        <w:wordWrap/>
        <w:overflowPunct/>
        <w:topLinePunct w:val="0"/>
        <w:autoSpaceDE/>
        <w:autoSpaceDN/>
        <w:bidi w:val="0"/>
        <w:snapToGrid/>
        <w:spacing w:line="240" w:lineRule="auto"/>
        <w:ind w:left="0" w:leftChars="0" w:firstLine="0" w:firstLineChars="0"/>
        <w:jc w:val="center"/>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b/>
          <w:bCs/>
          <w:color w:val="auto"/>
          <w:sz w:val="21"/>
          <w:szCs w:val="21"/>
          <w:lang w:val="en-US" w:eastAsia="zh-CN"/>
        </w:rPr>
        <w:t>软件质量标准</w:t>
      </w:r>
    </w:p>
    <w:p>
      <w:pPr>
        <w:keepNext w:val="0"/>
        <w:keepLines w:val="0"/>
        <w:pageBreakBefore w:val="0"/>
        <w:widowControl w:val="0"/>
        <w:numPr>
          <w:ilvl w:val="0"/>
          <w:numId w:val="0"/>
        </w:numPr>
        <w:tabs>
          <w:tab w:val="left" w:pos="0"/>
        </w:tabs>
        <w:kinsoku/>
        <w:wordWrap/>
        <w:overflowPunct/>
        <w:topLinePunct w:val="0"/>
        <w:autoSpaceDE/>
        <w:autoSpaceDN/>
        <w:bidi w:val="0"/>
        <w:snapToGrid/>
        <w:spacing w:line="240" w:lineRule="auto"/>
        <w:ind w:leftChars="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2" w:firstLineChars="200"/>
        <w:jc w:val="left"/>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本章简要介绍软件质量标准的定义和分类，包括ISO/IEC/IEEE 12207:2017标准，CMM与CMMI标准。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本章要求了解理解软件质量标准，了解各标准的区别。</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2" w:firstLineChars="200"/>
        <w:jc w:val="left"/>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二、课程内容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 标准的定义及分类</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 软件质量标准概述</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 ISO/IEC/IEEE 12207:2017标准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4. CMM与CMMI标准</w:t>
      </w:r>
    </w:p>
    <w:p>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三、</w:t>
      </w:r>
      <w:r>
        <w:rPr>
          <w:rFonts w:hint="eastAsia" w:ascii="仿宋_GB2312" w:hAnsi="仿宋_GB2312" w:eastAsia="仿宋_GB2312" w:cs="仿宋_GB2312"/>
          <w:b/>
          <w:bCs/>
          <w:color w:val="auto"/>
          <w:sz w:val="21"/>
          <w:szCs w:val="21"/>
        </w:rPr>
        <w:t>考核知识点与考核要求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2" w:firstLine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b/>
          <w:bCs/>
          <w:color w:val="auto"/>
          <w:sz w:val="21"/>
          <w:szCs w:val="21"/>
          <w:lang w:val="en-US" w:eastAsia="zh-CN"/>
        </w:rPr>
        <w:t>（一） 标准的定义及分类</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识记：标准的定义；</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领会：国际标准；国际标准；行业标准；地方标准；企业标准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b/>
          <w:bCs/>
          <w:color w:val="auto"/>
          <w:sz w:val="21"/>
          <w:szCs w:val="21"/>
          <w:lang w:val="en-US" w:eastAsia="zh-CN"/>
        </w:rPr>
        <w:t>（二）软件质量标准概述</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识记：常用软件质量标准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领会：软件质量标准分类</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b/>
          <w:bCs/>
          <w:color w:val="auto"/>
          <w:sz w:val="21"/>
          <w:szCs w:val="21"/>
          <w:lang w:val="en-US" w:eastAsia="zh-CN"/>
        </w:rPr>
        <w:t>（三）ISO/IEC/IEEE 12207:2017标准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识记：ISO/IEC/IEEE 12207: 2017标准的基本目的</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b/>
          <w:bCs/>
          <w:color w:val="auto"/>
          <w:sz w:val="21"/>
          <w:szCs w:val="21"/>
          <w:lang w:val="en-US" w:eastAsia="zh-CN"/>
        </w:rPr>
        <w:t>（四）CMM与CMMI标准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识记：软件能力成熟度</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20" w:firstLine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简单应用：CMM软件过程成熟度等级</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239" w:leftChars="114" w:firstLine="210" w:firstLineChars="100"/>
        <w:jc w:val="both"/>
        <w:textAlignment w:val="auto"/>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both"/>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四、本章重点、难点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本章的重点：CMM与CMMI标准</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本章的难点：CMM软件过程成熟度等级</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2"/>
        </w:numPr>
        <w:kinsoku/>
        <w:wordWrap/>
        <w:overflowPunct/>
        <w:topLinePunct w:val="0"/>
        <w:autoSpaceDE/>
        <w:autoSpaceDN/>
        <w:bidi w:val="0"/>
        <w:snapToGrid/>
        <w:spacing w:line="240" w:lineRule="auto"/>
        <w:ind w:left="0" w:leftChars="0" w:firstLine="0" w:firstLineChars="0"/>
        <w:jc w:val="center"/>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软件全面质量管理</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本章简要介绍全面质量管理，包括六西格玛项目管理、DFSS流程及主要设计工具等。</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本章要求了解ISO 9000，零缺陷管理；掌握全面质量管理，</w:t>
      </w:r>
      <w:r>
        <w:rPr>
          <w:rFonts w:hint="eastAsia" w:ascii="仿宋_GB2312" w:hAnsi="仿宋_GB2312" w:eastAsia="仿宋_GB2312" w:cs="仿宋_GB2312"/>
          <w:color w:val="auto"/>
          <w:sz w:val="21"/>
          <w:szCs w:val="21"/>
          <w:lang w:val="en-US" w:eastAsia="zh-CN"/>
        </w:rPr>
        <w:fldChar w:fldCharType="begin"/>
      </w:r>
      <w:r>
        <w:rPr>
          <w:rFonts w:hint="eastAsia" w:ascii="仿宋_GB2312" w:hAnsi="仿宋_GB2312" w:eastAsia="仿宋_GB2312" w:cs="仿宋_GB2312"/>
          <w:color w:val="auto"/>
          <w:sz w:val="21"/>
          <w:szCs w:val="21"/>
          <w:lang w:val="en-US" w:eastAsia="zh-CN"/>
        </w:rPr>
        <w:instrText xml:space="preserve"> HYPERLINK "https://wiki.mbalib.com/wiki/PDCA%E5%BE%AA%E7%8E%AF" \o "PDCA循环" </w:instrText>
      </w:r>
      <w:r>
        <w:rPr>
          <w:rFonts w:hint="eastAsia" w:ascii="仿宋_GB2312" w:hAnsi="仿宋_GB2312" w:eastAsia="仿宋_GB2312" w:cs="仿宋_GB2312"/>
          <w:color w:val="auto"/>
          <w:sz w:val="21"/>
          <w:szCs w:val="21"/>
          <w:lang w:val="en-US" w:eastAsia="zh-CN"/>
        </w:rPr>
        <w:fldChar w:fldCharType="separate"/>
      </w:r>
      <w:r>
        <w:rPr>
          <w:rFonts w:hint="eastAsia" w:ascii="仿宋_GB2312" w:hAnsi="仿宋_GB2312" w:eastAsia="仿宋_GB2312" w:cs="仿宋_GB2312"/>
          <w:color w:val="auto"/>
          <w:sz w:val="21"/>
          <w:szCs w:val="21"/>
          <w:lang w:val="en-US" w:eastAsia="zh-CN"/>
        </w:rPr>
        <w:t>PDCA循环</w:t>
      </w:r>
      <w:r>
        <w:rPr>
          <w:rFonts w:hint="eastAsia" w:ascii="仿宋_GB2312" w:hAnsi="仿宋_GB2312" w:eastAsia="仿宋_GB2312" w:cs="仿宋_GB2312"/>
          <w:color w:val="auto"/>
          <w:sz w:val="21"/>
          <w:szCs w:val="21"/>
          <w:lang w:val="en-US" w:eastAsia="zh-CN"/>
        </w:rPr>
        <w:fldChar w:fldCharType="end"/>
      </w:r>
      <w:r>
        <w:rPr>
          <w:rFonts w:hint="eastAsia" w:ascii="仿宋_GB2312" w:hAnsi="仿宋_GB2312" w:eastAsia="仿宋_GB2312" w:cs="仿宋_GB2312"/>
          <w:color w:val="auto"/>
          <w:sz w:val="21"/>
          <w:szCs w:val="21"/>
          <w:lang w:val="en-US" w:eastAsia="zh-CN"/>
        </w:rPr>
        <w:t>，六西格玛管理，六西格玛设计。</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二、课程内容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 全面质量管理概述</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 六西格玛（6σ）项目管理</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 DFSS流程及主要设计工具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三、考核知识点与考核要求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 全面质量管理概述</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识记：全面质量管理含义；PDCA循环；ISO 9000</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（二）六西格玛（6σ）项目管理</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识记：六西格玛管理；DMAIC流程模式</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领会：六西格玛包含的三层含义；六西格玛管理的特征与优点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简单应用：六西格玛管理与零缺陷管理区别</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（三）DFSS流程及主要设计工具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识记：六西格玛设计</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领会：DFSS主要方法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简单应用：DFSS与DMAIC方法的区别</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四、本章重点、难点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本章的重点：六西格玛管理</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本章的难点：六西格玛设计</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2"/>
        </w:numPr>
        <w:kinsoku/>
        <w:wordWrap/>
        <w:overflowPunct/>
        <w:topLinePunct w:val="0"/>
        <w:autoSpaceDE/>
        <w:autoSpaceDN/>
        <w:bidi w:val="0"/>
        <w:snapToGrid/>
        <w:spacing w:line="240" w:lineRule="auto"/>
        <w:ind w:left="0" w:leftChars="0" w:firstLine="0" w:firstLineChars="0"/>
        <w:jc w:val="center"/>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软件质量保证</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本章简要介绍软件质量保证，包括软件质量保证的定义、软件质量保证组织、软件质量保证活动、软件质量保证过程等。</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本章要求掌握软件质量保证活动，软件质量保证过程；理解软件需求、软件制品和软件质量保证的关系，软件质量保证的定义，软件质量保证组织。</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二、课程内容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 软件质量保证面临的挑战</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 深入理解软件质量保证的上下文</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 软件质量保证的定义</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4. 软件质量保证组织</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5. 软件质量保证活动</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6. 软件质量保证过程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三、考核知识点与考核要求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 软件质量保证面临的挑战</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识记：软件质量保证面临的挑战</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（二）深入理解软件质量保证的上下文</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识记：软件开发维护环境</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领会：软件需求、软件制品和软件质量保证的关系</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（三）软件质量保证的定义</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识记：软件质量保证</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（四）软件质量保证组织</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识记：SQA组织模型类别；</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领会：独立的SQA部门；独立的SQA工程师；独立的SQA小组</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（五）软件质量保证活动</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识记：软件质量保证活动种类</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领会：软件评审；验证与确认；纠正和预防措施</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（六）软件质量保证过程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领会：SQA过程的实施；产品质量保证；过程质量保证</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简单应用：SQA过程的实施具体活动</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四、本章重点、难点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本章的重点：软件质量保证活动，软件质量保证过程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本章的难点：SQA过程的实施具体活动</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2"/>
        </w:numPr>
        <w:kinsoku/>
        <w:wordWrap/>
        <w:overflowPunct/>
        <w:topLinePunct w:val="0"/>
        <w:autoSpaceDE/>
        <w:autoSpaceDN/>
        <w:bidi w:val="0"/>
        <w:snapToGrid/>
        <w:spacing w:line="240" w:lineRule="auto"/>
        <w:ind w:left="0" w:leftChars="0" w:firstLine="0" w:firstLineChars="0"/>
        <w:jc w:val="center"/>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软件测试基础</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本章简要介绍软件测试基础，包括软件测试的目的和原则以及测试过程。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本章要求理解软件测试的目的和原则；掌握测试过程，包括计划和监控、分析、设计、实施、执行、评估和报告、结束活动。</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二、课程内容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 目的和原则</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 测试过程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 案例：测试工作流程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三、考核知识点与考核要求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 目的和原则</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识记：测试目标</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领会：不同角度出发软件测试的目的；软件测试的基本原则</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简单应用：软件测试的基本原则</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（二）测试过程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识记：测试过程的主要活动；测试生命周期主要活动</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领会：测试计划和监控；测试分析；测试实施；测试执行；测试评估和报告；测试结束活动</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（三）案例：测试工作流程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识记：测试团队角色划分；</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简单应用：测试各工作流程对应的输入、输出及责任人</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四、本章重点、难点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本章的重点：测试过程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本章的难点：软件测试原则</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2"/>
        </w:numPr>
        <w:kinsoku/>
        <w:wordWrap/>
        <w:overflowPunct/>
        <w:topLinePunct w:val="0"/>
        <w:autoSpaceDE/>
        <w:autoSpaceDN/>
        <w:bidi w:val="0"/>
        <w:snapToGrid/>
        <w:spacing w:line="240" w:lineRule="auto"/>
        <w:ind w:left="0" w:leftChars="0" w:firstLine="0" w:firstLineChars="0"/>
        <w:jc w:val="center"/>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软件生命周期中的测试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本章简要介绍软件生命周期中的测试，包括基于软件生命周期中的测试模型、不同阶段的测试类型。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本章要求理解软件测试模型，测试级别：组件测试、集成测试、系统测试、验收测试；了解功能测试、性能测试、自动化测试、与变更相关的测试；掌握黑盒测试和白盒测试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二、课程内容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 软件测试模型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 测试级别</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 测试类型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4. 黑盒测试和白盒测试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三、考核知识点与考核要求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 软件测试模型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识记：测试模型类别</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领会：V模型；W模型；H模型；X模型；前置测试模型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简单应用：各模型的优缺点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 测试级别</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识记：测试级别分类；驱动模块和桩模块；集成测试策略；验收测试形式；验收测试技术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领会：组件测试；集成测试；系统测试；验收测试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简单应用：组件测试考虑的问题；集成测试考虑的问题；系统测试包含内容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综合应用：增量式集成测试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 测试类型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识记：测试类型定义；功能测试；性能测试；自动化测试；结构测试；确认测试；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领会：回归测试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简单应用：性能测试范围</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 黑盒测试和白盒测试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识记：黑盒测试；白盒测试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领会：黑盒测试的目的；白盒测试的目的</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简单应用：黑盒测试和白盒测试的比较</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四、本章重点、难点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本章的重点：组件测试、集成测试、系统测试、验收测试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本章的难点：黑盒测试和白盒测试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2"/>
        </w:numPr>
        <w:kinsoku/>
        <w:wordWrap/>
        <w:overflowPunct/>
        <w:topLinePunct w:val="0"/>
        <w:autoSpaceDE/>
        <w:autoSpaceDN/>
        <w:bidi w:val="0"/>
        <w:snapToGrid/>
        <w:spacing w:line="240" w:lineRule="auto"/>
        <w:ind w:left="0" w:leftChars="0" w:firstLine="0" w:firstLineChars="0"/>
        <w:jc w:val="center"/>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软件静态测试技术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本章简要介绍软件静态测试技术，包括，评审方法和技术，代码检查，静态结构分析与工具支持等。</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本章要求理解静态测试的概念和过程，代码检查；掌握评审方法和技术，静态结构分析与工具支持。</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二、课程内容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 静态测试和测试过程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 评审</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 代码检查</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4. 静态结构分析与工具支持</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5. 软件静态质量度量</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三、考核知识点与考核要求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 静态测试和测试过程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识记：静态测试内容；静态测试的过程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领会：静态测试与动态测试的区别</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 评审</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识记：评审概念；正式评审过程；评审类型；评审技术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领会：评审角色和职责；评审成功的因素</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 代码检查</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识记：代码检查种类；代码审查的过程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领会：高效的代码检查</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 静态结构分析与工具支持</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识记：静态分析概念；常用的静态分析技术；支持静态测试的工具分类；编码规</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领会：静态分析特点；控制流分析；数据流分析</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综合应用：数据流分析定义-使用测试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（五） 软件静态质量度</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识记：软件可维护性度量；软件可测试性度量</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四、本章重点、难点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本章的重点：评审方法和技术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本章的难点：静态结构分析</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2"/>
        </w:numPr>
        <w:kinsoku/>
        <w:wordWrap/>
        <w:overflowPunct/>
        <w:topLinePunct w:val="0"/>
        <w:autoSpaceDE/>
        <w:autoSpaceDN/>
        <w:bidi w:val="0"/>
        <w:snapToGrid/>
        <w:spacing w:line="240" w:lineRule="auto"/>
        <w:ind w:left="0" w:leftChars="0" w:firstLine="0" w:firstLineChars="0"/>
        <w:jc w:val="center"/>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软件测试设计技术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本章简要介绍软件测试设计技术方法，包括黑盒测试技术及白盒测试技术。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要求掌握黑盒测试技术：边界值分析，等价类测试，决策表测试、状态转换等；理解基于缺陷的测试技术、基于经验的测试技术，基于模型的测试技术；掌握白盒测试技术：语句覆盖、判定覆盖、条件覆盖、路径覆盖等。</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二、课程内容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 黑盒测试技术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 基于缺陷的测试技术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 基于经验的测试技术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4. 白盒测试技术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5. 基于模型的测试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6. 测试用例设计案例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三、考核知识点与考核要求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 黑盒测试技术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识记：黑盒测试技术概念；黑盒测试技术的共同特点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领会：基于状态的测试；基于用例的测试；基于用户故事的测试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简单应用：黑盒测试技术的比较与选择</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综合运用：等价类划分法；边界值分析法；决策表测试</w:t>
      </w:r>
    </w:p>
    <w:p>
      <w:pPr>
        <w:keepNext w:val="0"/>
        <w:keepLines w:val="0"/>
        <w:pageBreakBefore w:val="0"/>
        <w:widowControl w:val="0"/>
        <w:numPr>
          <w:ilvl w:val="0"/>
          <w:numId w:val="3"/>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基于缺陷的测试技术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识记：基于缺陷的测试技术概念；软件缺陷些属性；缺陷严重性类别；缺陷类型；缺陷优先级；</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简单应用：缺陷分类步骤</w:t>
      </w:r>
    </w:p>
    <w:p>
      <w:pPr>
        <w:keepNext w:val="0"/>
        <w:keepLines w:val="0"/>
        <w:pageBreakBefore w:val="0"/>
        <w:widowControl w:val="0"/>
        <w:numPr>
          <w:ilvl w:val="0"/>
          <w:numId w:val="3"/>
        </w:numPr>
        <w:kinsoku/>
        <w:wordWrap/>
        <w:overflowPunct/>
        <w:topLinePunct w:val="0"/>
        <w:autoSpaceDE/>
        <w:autoSpaceDN/>
        <w:bidi w:val="0"/>
        <w:snapToGrid/>
        <w:spacing w:line="240" w:lineRule="auto"/>
        <w:ind w:left="0" w:leftChars="0"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基于经验的测试技术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识记：基于经验的测试技术概念；错误推测法；基于检查表测试；探索性测试</w:t>
      </w:r>
    </w:p>
    <w:p>
      <w:pPr>
        <w:keepNext w:val="0"/>
        <w:keepLines w:val="0"/>
        <w:pageBreakBefore w:val="0"/>
        <w:widowControl w:val="0"/>
        <w:numPr>
          <w:ilvl w:val="0"/>
          <w:numId w:val="3"/>
        </w:numPr>
        <w:kinsoku/>
        <w:wordWrap/>
        <w:overflowPunct/>
        <w:topLinePunct w:val="0"/>
        <w:autoSpaceDE/>
        <w:autoSpaceDN/>
        <w:bidi w:val="0"/>
        <w:snapToGrid/>
        <w:spacing w:line="240" w:lineRule="auto"/>
        <w:ind w:left="0" w:leftChars="0"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白盒测试技术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识记：白盒测试技术概念；路径测试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领会：白盒测试技术共同特点；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简单应用：白盒测试的实施步骤；语句覆盖及其覆盖率；判定覆盖及其覆盖率；条件覆盖及其覆盖率；</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综合应用：基本路径测试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（五） 基于模型的测试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识记：基于模型的测试概念；</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（六） 测试用例设计案例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综合应用：基于等价类划分和边界分析法设计测试用例；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四、本章重点、难点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本章的重点：黑盒测试技术；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本章的难点：白盒测试技术</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2"/>
        </w:numPr>
        <w:kinsoku/>
        <w:wordWrap/>
        <w:overflowPunct/>
        <w:topLinePunct w:val="0"/>
        <w:autoSpaceDE/>
        <w:autoSpaceDN/>
        <w:bidi w:val="0"/>
        <w:snapToGrid/>
        <w:spacing w:line="240" w:lineRule="auto"/>
        <w:ind w:left="0" w:leftChars="0" w:firstLine="0" w:firstLineChars="0"/>
        <w:jc w:val="center"/>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软件测试管理</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本章简要介绍软件测试管理，包括测试组织、测试过程管理、测试管理支持的工作流等。</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本章要求理解测试组织，测试独立性，测试过程管理，TMMi；了解测试管理的支持工作流。</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二、课程内容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 组织和项目周境的软件测试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 测试组织</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 测试过程管理</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4. 测试管理的支持工作流</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5. 测试成熟度模型集成TMMi</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三、考核知识点与考核要求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 组织和项目周境的软件测试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识记：软件测试周境</w:t>
      </w:r>
    </w:p>
    <w:p>
      <w:pPr>
        <w:keepNext w:val="0"/>
        <w:keepLines w:val="0"/>
        <w:pageBreakBefore w:val="0"/>
        <w:widowControl w:val="0"/>
        <w:numPr>
          <w:ilvl w:val="0"/>
          <w:numId w:val="4"/>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测试组织</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识记：测试角色及分工；测试独立性</w:t>
      </w:r>
    </w:p>
    <w:p>
      <w:pPr>
        <w:keepNext w:val="0"/>
        <w:keepLines w:val="0"/>
        <w:pageBreakBefore w:val="0"/>
        <w:widowControl w:val="0"/>
        <w:numPr>
          <w:ilvl w:val="0"/>
          <w:numId w:val="4"/>
        </w:numPr>
        <w:kinsoku/>
        <w:wordWrap/>
        <w:overflowPunct/>
        <w:topLinePunct w:val="0"/>
        <w:autoSpaceDE/>
        <w:autoSpaceDN/>
        <w:bidi w:val="0"/>
        <w:snapToGrid/>
        <w:spacing w:line="240" w:lineRule="auto"/>
        <w:ind w:left="0" w:leftChars="0"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测试过程管理</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识记：组织级测试过程；测试管理过程环节；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领会：三层架构的软件测试过程体系；</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 测试管理的支持工作流</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识记：软件项目管理与软件测试；配置管理与软件测试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（五） 测试成熟度模型集成TMMi</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识记：测试成熟度模型继承；TMMi的测试成熟度级别;TMMi的结构</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四、本章重点、难点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本章的重点：测试过程管理</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本章的难点：测试独立性</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2"/>
        </w:numPr>
        <w:kinsoku/>
        <w:wordWrap/>
        <w:overflowPunct/>
        <w:topLinePunct w:val="0"/>
        <w:autoSpaceDE/>
        <w:autoSpaceDN/>
        <w:bidi w:val="0"/>
        <w:snapToGrid/>
        <w:spacing w:line="240" w:lineRule="auto"/>
        <w:ind w:left="0" w:leftChars="0" w:firstLine="0" w:firstLineChars="0"/>
        <w:jc w:val="center"/>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软件测试工具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本章简要介绍软件测试工具，包括测试管理工具、静态测试工具、性能测试工具、特定的测试工具等。</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本章要求理解测试工具的分类和选择，测试管理工具，测试设计和执行工具，静态测试工具，性能测试工具，特定的测试工具；掌握测试工具的有效使用。</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二、课程内容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 测试管理工具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 测试设计及执行工具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 静态测试工具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4. 性能测试工具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5. 特定的测试工具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6. 测试工具的有效使用</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三、考核知识点与考核要求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 测试管理工具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识记：测试管理工具；支持测试和测试件管理的工具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简单应用：测试管理工具功能</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 测试设计及执行工具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识记：测试设计；测试执行和评估</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领会：测试设计与测试数据准备工具；测试执行及评估工具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简单应用：使用测试执行和评估类工具的目的；关键词驱动测试自动化的主要优点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 静态测试工具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识记：静态测试；静态测试工具；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领会：Klocwork产品的特征</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 性能测试工具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识记：性能测试；性能测试工具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领会：性能测试工具实施时主要考虑因素</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（五） 特定的测试工具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识记：缺陷植入/错误输入工具；基于网页的测试工具；基于模型测试的工具支持；组件测试工具和构建工具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（六） 测试工具的有效使用</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识记：不同阶段测试人员考虑的因素；测试工具生命周期</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领会：测试工具选择的主要原则；常用测试工具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简单应用：选择测试工具的流程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四、本章重点、难点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本章的重点：测试管理工具</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本章的难点：测试工具的有效使用</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2"/>
        </w:numPr>
        <w:kinsoku/>
        <w:wordWrap/>
        <w:overflowPunct/>
        <w:topLinePunct w:val="0"/>
        <w:autoSpaceDE/>
        <w:autoSpaceDN/>
        <w:bidi w:val="0"/>
        <w:snapToGrid/>
        <w:spacing w:line="240" w:lineRule="auto"/>
        <w:ind w:left="0" w:leftChars="0" w:firstLine="0" w:firstLineChars="0"/>
        <w:jc w:val="center"/>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软件自动化测试及其案例</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本章简要介绍软件自动化测试，包括测试自动化的框架、原理和方法、自动化测试案例、持续集成及其案例等。</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本章要求理解测试自动化的框架、原理和方法；掌握脚本开发，自动化持续集成和部署，自动化测试的实施和执行。</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二、课程内容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 软件自动化测试概述</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 定义测试自动化项目</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三、考核知识点与考核要求</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（一） 软件自动化测试概述</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识记：自动化测试的定义；自动化测试实现的三要素；自动化测试生命周期</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简单应用：实施软件自动化测试的优点；自动化测试的缺点；自动化测试适用性条件</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（二） 定义测试自动化项目</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识记：建立自动化测试用例方法</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领会：回归测试自动化考虑因素</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四、本章重点、难点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本章的重点：脚本开发，自动化持续集成和部署，自动化测试的实施和执行</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本章的难点：自动化的框架</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jc w:val="both"/>
        <w:rPr>
          <w:rFonts w:hint="eastAsia" w:ascii="仿宋_GB2312" w:hAnsi="仿宋_GB2312" w:eastAsia="仿宋_GB2312" w:cs="仿宋_GB2312"/>
          <w:color w:val="auto"/>
          <w:sz w:val="21"/>
          <w:szCs w:val="21"/>
          <w:lang w:val="en-US" w:eastAsia="zh-CN"/>
        </w:rPr>
      </w:pPr>
    </w:p>
    <w:p>
      <w:pPr>
        <w:keepNext w:val="0"/>
        <w:keepLines w:val="0"/>
        <w:pageBreakBefore w:val="0"/>
        <w:widowControl w:val="0"/>
        <w:kinsoku/>
        <w:wordWrap/>
        <w:overflowPunct/>
        <w:topLinePunct w:val="0"/>
        <w:autoSpaceDE/>
        <w:autoSpaceDN/>
        <w:bidi w:val="0"/>
        <w:snapToGrid/>
        <w:spacing w:line="240" w:lineRule="auto"/>
        <w:ind w:firstLine="422" w:firstLineChars="200"/>
        <w:jc w:val="center"/>
        <w:rPr>
          <w:rFonts w:hint="eastAsia" w:ascii="仿宋_GB2312" w:hAnsi="仿宋_GB2312" w:eastAsia="仿宋_GB2312" w:cs="仿宋_GB2312"/>
          <w:b/>
          <w:bCs w:val="0"/>
          <w:color w:val="auto"/>
          <w:sz w:val="21"/>
          <w:szCs w:val="21"/>
        </w:rPr>
      </w:pPr>
      <w:r>
        <w:rPr>
          <w:rFonts w:hint="eastAsia" w:ascii="仿宋_GB2312" w:hAnsi="仿宋_GB2312" w:eastAsia="仿宋_GB2312" w:cs="仿宋_GB2312"/>
          <w:b/>
          <w:bCs w:val="0"/>
          <w:color w:val="auto"/>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spacing w:line="240" w:lineRule="auto"/>
        <w:textAlignment w:val="baseline"/>
        <w:rPr>
          <w:rFonts w:hint="eastAsia" w:ascii="仿宋_GB2312" w:hAnsi="仿宋_GB2312" w:eastAsia="仿宋_GB2312" w:cs="仿宋_GB2312"/>
          <w:b/>
          <w:bCs/>
          <w:color w:val="auto"/>
          <w:sz w:val="21"/>
          <w:szCs w:val="21"/>
        </w:rPr>
      </w:pPr>
    </w:p>
    <w:p>
      <w:pPr>
        <w:keepNext w:val="0"/>
        <w:keepLines w:val="0"/>
        <w:pageBreakBefore w:val="0"/>
        <w:widowControl w:val="0"/>
        <w:kinsoku/>
        <w:wordWrap/>
        <w:overflowPunct/>
        <w:topLinePunct w:val="0"/>
        <w:autoSpaceDE/>
        <w:autoSpaceDN/>
        <w:bidi w:val="0"/>
        <w:adjustRightInd w:val="0"/>
        <w:snapToGrid/>
        <w:spacing w:line="240" w:lineRule="auto"/>
        <w:ind w:firstLine="422" w:firstLineChars="200"/>
        <w:textAlignment w:val="baseline"/>
        <w:rPr>
          <w:rFonts w:hint="eastAsia" w:ascii="仿宋_GB2312" w:hAnsi="仿宋_GB2312" w:eastAsia="仿宋_GB2312" w:cs="仿宋_GB2312"/>
          <w:b/>
          <w:bCs w:val="0"/>
          <w:color w:val="auto"/>
          <w:sz w:val="21"/>
          <w:szCs w:val="21"/>
        </w:rPr>
      </w:pPr>
      <w:r>
        <w:rPr>
          <w:rFonts w:hint="eastAsia" w:ascii="仿宋_GB2312" w:hAnsi="仿宋_GB2312" w:eastAsia="仿宋_GB2312" w:cs="仿宋_GB2312"/>
          <w:b/>
          <w:bCs w:val="0"/>
          <w:color w:val="auto"/>
          <w:sz w:val="21"/>
          <w:szCs w:val="21"/>
        </w:rPr>
        <w:t>一、自学考试大纲的目的和作用</w:t>
      </w:r>
    </w:p>
    <w:p>
      <w:pPr>
        <w:keepNext w:val="0"/>
        <w:keepLines w:val="0"/>
        <w:pageBreakBefore w:val="0"/>
        <w:widowControl w:val="0"/>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spacing w:line="240" w:lineRule="auto"/>
        <w:ind w:firstLine="422" w:firstLineChars="200"/>
        <w:rPr>
          <w:rFonts w:hint="eastAsia" w:ascii="仿宋_GB2312" w:hAnsi="仿宋_GB2312" w:eastAsia="仿宋_GB2312" w:cs="仿宋_GB2312"/>
          <w:b/>
          <w:bCs w:val="0"/>
          <w:color w:val="auto"/>
          <w:sz w:val="21"/>
          <w:szCs w:val="21"/>
        </w:rPr>
      </w:pPr>
      <w:r>
        <w:rPr>
          <w:rFonts w:hint="eastAsia" w:ascii="仿宋_GB2312" w:hAnsi="仿宋_GB2312" w:eastAsia="仿宋_GB2312" w:cs="仿宋_GB2312"/>
          <w:b/>
          <w:bCs w:val="0"/>
          <w:color w:val="auto"/>
          <w:sz w:val="21"/>
          <w:szCs w:val="21"/>
        </w:rPr>
        <w:t>二、课程自学考试大纲与教材的关系</w:t>
      </w:r>
    </w:p>
    <w:p>
      <w:pPr>
        <w:pStyle w:val="2"/>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课程自学考试大纲是进行学习和考核的依据，教材</w:t>
      </w:r>
      <w:r>
        <w:rPr>
          <w:rFonts w:hint="eastAsia" w:ascii="仿宋_GB2312" w:hAnsi="仿宋_GB2312" w:eastAsia="仿宋_GB2312" w:cs="仿宋_GB2312"/>
          <w:b w:val="0"/>
          <w:bCs/>
          <w:color w:val="auto"/>
          <w:sz w:val="21"/>
          <w:szCs w:val="21"/>
          <w:lang w:eastAsia="zh-CN"/>
        </w:rPr>
        <w:t>给出了</w:t>
      </w:r>
      <w:r>
        <w:rPr>
          <w:rFonts w:hint="eastAsia" w:ascii="仿宋_GB2312" w:hAnsi="仿宋_GB2312" w:eastAsia="仿宋_GB2312" w:cs="仿宋_GB2312"/>
          <w:b w:val="0"/>
          <w:bCs/>
          <w:color w:val="auto"/>
          <w:sz w:val="21"/>
          <w:szCs w:val="21"/>
        </w:rPr>
        <w:t>学习掌握课程知识的基本内容与范围，教材的内容</w:t>
      </w:r>
      <w:r>
        <w:rPr>
          <w:rFonts w:hint="eastAsia" w:ascii="仿宋_GB2312" w:hAnsi="仿宋_GB2312" w:eastAsia="仿宋_GB2312" w:cs="仿宋_GB2312"/>
          <w:b w:val="0"/>
          <w:bCs/>
          <w:color w:val="auto"/>
          <w:sz w:val="21"/>
          <w:szCs w:val="21"/>
          <w:lang w:eastAsia="zh-CN"/>
        </w:rPr>
        <w:t>还包括</w:t>
      </w:r>
      <w:r>
        <w:rPr>
          <w:rFonts w:hint="eastAsia" w:ascii="仿宋_GB2312" w:hAnsi="仿宋_GB2312" w:eastAsia="仿宋_GB2312" w:cs="仿宋_GB2312"/>
          <w:b w:val="0"/>
          <w:bCs/>
          <w:color w:val="auto"/>
          <w:sz w:val="21"/>
          <w:szCs w:val="21"/>
        </w:rPr>
        <w:t>大纲所规定的课程知识的扩展与发挥。课程内容在教材中可以体现一定的深度或难度，但在大纲中对考核的要求一定要适当。</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5"/>
        </w:numPr>
        <w:kinsoku/>
        <w:wordWrap/>
        <w:overflowPunct/>
        <w:topLinePunct w:val="0"/>
        <w:autoSpaceDE/>
        <w:autoSpaceDN/>
        <w:bidi w:val="0"/>
        <w:snapToGrid/>
        <w:spacing w:line="240" w:lineRule="auto"/>
        <w:ind w:left="440" w:leftChars="0" w:firstLine="0" w:firstLineChars="0"/>
        <w:jc w:val="both"/>
        <w:rPr>
          <w:rFonts w:hint="eastAsia" w:ascii="仿宋_GB2312" w:hAnsi="仿宋_GB2312" w:eastAsia="仿宋_GB2312" w:cs="仿宋_GB2312"/>
          <w:b/>
          <w:bCs w:val="0"/>
          <w:color w:val="auto"/>
          <w:sz w:val="21"/>
          <w:szCs w:val="21"/>
          <w:lang w:val="en-US" w:eastAsia="zh-CN"/>
        </w:rPr>
      </w:pPr>
      <w:r>
        <w:rPr>
          <w:rFonts w:hint="eastAsia" w:ascii="仿宋_GB2312" w:hAnsi="仿宋_GB2312" w:eastAsia="仿宋_GB2312" w:cs="仿宋_GB2312"/>
          <w:b/>
          <w:bCs w:val="0"/>
          <w:color w:val="auto"/>
          <w:sz w:val="21"/>
          <w:szCs w:val="21"/>
          <w:lang w:val="en-US" w:eastAsia="zh-CN"/>
        </w:rPr>
        <w:t>关于自学教材</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szCs w:val="21"/>
          <w:lang w:val="en-US" w:eastAsia="zh-CN"/>
        </w:rPr>
      </w:pPr>
      <w:bookmarkStart w:id="1" w:name="_GoBack"/>
      <w:r>
        <w:rPr>
          <w:rFonts w:hint="eastAsia" w:ascii="仿宋_GB2312" w:hAnsi="仿宋_GB2312" w:eastAsia="仿宋_GB2312" w:cs="仿宋_GB2312"/>
          <w:color w:val="auto"/>
          <w:sz w:val="21"/>
          <w:szCs w:val="21"/>
          <w:lang w:val="en-US" w:eastAsia="zh-CN"/>
        </w:rPr>
        <w:t>《软件质量保证与测试—原理、技术与实践》，董昕主编，清华大学出版社，2022年版</w:t>
      </w:r>
      <w:bookmarkEnd w:id="1"/>
      <w:r>
        <w:rPr>
          <w:rFonts w:hint="eastAsia" w:ascii="仿宋_GB2312" w:hAnsi="仿宋_GB2312" w:eastAsia="仿宋_GB2312" w:cs="仿宋_GB2312"/>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教材第11章的第3和第4节内容，考生可根据个人能力学习，不纳入考核范围。</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2" w:firstLineChars="200"/>
        <w:rPr>
          <w:rFonts w:hint="eastAsia" w:ascii="仿宋_GB2312" w:hAnsi="仿宋_GB2312" w:eastAsia="仿宋_GB2312" w:cs="仿宋_GB2312"/>
          <w:b/>
          <w:bCs w:val="0"/>
          <w:color w:val="auto"/>
          <w:sz w:val="21"/>
          <w:szCs w:val="21"/>
        </w:rPr>
      </w:pPr>
      <w:r>
        <w:rPr>
          <w:rFonts w:hint="eastAsia" w:ascii="仿宋_GB2312" w:hAnsi="仿宋_GB2312" w:eastAsia="仿宋_GB2312" w:cs="仿宋_GB2312"/>
          <w:b/>
          <w:bCs w:val="0"/>
          <w:color w:val="auto"/>
          <w:sz w:val="21"/>
          <w:szCs w:val="21"/>
        </w:rPr>
        <w:t>四、关于自学要求和自学方法的指导</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由于成人学习的个性化特点，建议业余自学时间不低于64个学时。</w:t>
      </w: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0" w:firstLineChars="200"/>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建议学习本课程时注意以下几点：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2.在自学每一章的教材之前，先阅读本大纲中对应章节的学习目的与要求、考核知识点与考核要求，以使在自学时做到心中有数。</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3.自学者首先应系统地学习各章内容，掌握要求识记的概念，深入理解和掌握基本理论和基本方法，在此基础上深入知识点，掌握重点，包括重要的原理和测试方法，以便更好地把握本课程的全部内容。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4.自学者对教材中的例题应深入理解。例如，白盒测试的逻辑覆盖测试和基本路径测试、黑盒测试的等价类划分法测试、边界值法测试和决策表测试的应用举例。还可以运用JUnit测试工具解决单元测试问题以及QTP测试工具解决自动化测试问题，以提高分析问题和解决问题的能力，使得自学者做到学以致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建议学时如下：</w:t>
      </w:r>
    </w:p>
    <w:tbl>
      <w:tblPr>
        <w:tblStyle w:val="6"/>
        <w:tblW w:w="79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4310"/>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594"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章次</w:t>
            </w:r>
          </w:p>
        </w:tc>
        <w:tc>
          <w:tcPr>
            <w:tcW w:w="431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学习内容</w:t>
            </w:r>
          </w:p>
        </w:tc>
        <w:tc>
          <w:tcPr>
            <w:tcW w:w="2048"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第1章</w:t>
            </w:r>
          </w:p>
        </w:tc>
        <w:tc>
          <w:tcPr>
            <w:tcW w:w="4310" w:type="dxa"/>
            <w:vAlign w:val="top"/>
          </w:tcPr>
          <w:p>
            <w:pPr>
              <w:spacing w:line="240" w:lineRule="auto"/>
              <w:ind w:left="-318" w:leftChars="0" w:right="-528" w:rightChars="0" w:firstLine="318" w:firstLineChars="0"/>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eastAsia="zh-CN"/>
              </w:rPr>
              <w:t>软件质量和软件测试概述</w:t>
            </w:r>
          </w:p>
        </w:tc>
        <w:tc>
          <w:tcPr>
            <w:tcW w:w="2048" w:type="dxa"/>
            <w:vAlign w:val="center"/>
          </w:tcPr>
          <w:p>
            <w:pPr>
              <w:spacing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第2章</w:t>
            </w:r>
          </w:p>
        </w:tc>
        <w:tc>
          <w:tcPr>
            <w:tcW w:w="4310" w:type="dxa"/>
            <w:vAlign w:val="top"/>
          </w:tcPr>
          <w:p>
            <w:pPr>
              <w:spacing w:line="240" w:lineRule="auto"/>
              <w:ind w:left="-318" w:leftChars="0" w:right="-528" w:rightChars="0" w:firstLine="318" w:firstLineChars="0"/>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eastAsia="zh-CN"/>
              </w:rPr>
              <w:t>软件质量标准</w:t>
            </w:r>
          </w:p>
        </w:tc>
        <w:tc>
          <w:tcPr>
            <w:tcW w:w="2048" w:type="dxa"/>
            <w:vAlign w:val="center"/>
          </w:tcPr>
          <w:p>
            <w:pPr>
              <w:spacing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第3章</w:t>
            </w:r>
          </w:p>
        </w:tc>
        <w:tc>
          <w:tcPr>
            <w:tcW w:w="4310" w:type="dxa"/>
            <w:vAlign w:val="top"/>
          </w:tcPr>
          <w:p>
            <w:pPr>
              <w:spacing w:line="240" w:lineRule="auto"/>
              <w:ind w:left="-318" w:leftChars="0" w:right="-528" w:rightChars="0" w:firstLine="318" w:firstLineChars="0"/>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eastAsia="zh-CN"/>
              </w:rPr>
              <w:t>软件全面质量管理</w:t>
            </w:r>
          </w:p>
        </w:tc>
        <w:tc>
          <w:tcPr>
            <w:tcW w:w="2048" w:type="dxa"/>
            <w:vAlign w:val="center"/>
          </w:tcPr>
          <w:p>
            <w:pPr>
              <w:spacing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第4章</w:t>
            </w:r>
          </w:p>
        </w:tc>
        <w:tc>
          <w:tcPr>
            <w:tcW w:w="4310" w:type="dxa"/>
            <w:vAlign w:val="top"/>
          </w:tcPr>
          <w:p>
            <w:pPr>
              <w:spacing w:line="240" w:lineRule="auto"/>
              <w:ind w:left="-318" w:leftChars="0" w:right="-528" w:rightChars="0" w:firstLine="318" w:firstLineChars="0"/>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eastAsia="zh-CN"/>
              </w:rPr>
              <w:t>软件质量保证</w:t>
            </w:r>
          </w:p>
        </w:tc>
        <w:tc>
          <w:tcPr>
            <w:tcW w:w="2048" w:type="dxa"/>
            <w:vAlign w:val="center"/>
          </w:tcPr>
          <w:p>
            <w:pPr>
              <w:spacing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第5章</w:t>
            </w:r>
          </w:p>
        </w:tc>
        <w:tc>
          <w:tcPr>
            <w:tcW w:w="4310" w:type="dxa"/>
            <w:vAlign w:val="top"/>
          </w:tcPr>
          <w:p>
            <w:pPr>
              <w:spacing w:line="240" w:lineRule="auto"/>
              <w:ind w:left="-318" w:leftChars="0" w:right="-528" w:rightChars="0" w:firstLine="318" w:firstLineChars="0"/>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eastAsia="zh-CN"/>
              </w:rPr>
              <w:t>软件测试基础</w:t>
            </w:r>
          </w:p>
        </w:tc>
        <w:tc>
          <w:tcPr>
            <w:tcW w:w="2048" w:type="dxa"/>
            <w:vAlign w:val="center"/>
          </w:tcPr>
          <w:p>
            <w:pPr>
              <w:spacing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第6章</w:t>
            </w:r>
          </w:p>
        </w:tc>
        <w:tc>
          <w:tcPr>
            <w:tcW w:w="4310" w:type="dxa"/>
            <w:vAlign w:val="top"/>
          </w:tcPr>
          <w:p>
            <w:pPr>
              <w:spacing w:line="240" w:lineRule="auto"/>
              <w:ind w:left="-318" w:leftChars="0" w:right="-528" w:rightChars="0" w:firstLine="318" w:firstLineChars="0"/>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eastAsia="zh-CN"/>
              </w:rPr>
              <w:t>软件生命周期中的测试</w:t>
            </w:r>
          </w:p>
        </w:tc>
        <w:tc>
          <w:tcPr>
            <w:tcW w:w="2048" w:type="dxa"/>
            <w:vAlign w:val="center"/>
          </w:tcPr>
          <w:p>
            <w:pPr>
              <w:spacing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第7章</w:t>
            </w:r>
          </w:p>
        </w:tc>
        <w:tc>
          <w:tcPr>
            <w:tcW w:w="4310" w:type="dxa"/>
            <w:vAlign w:val="top"/>
          </w:tcPr>
          <w:p>
            <w:pPr>
              <w:spacing w:line="240" w:lineRule="auto"/>
              <w:ind w:left="-318" w:leftChars="0" w:right="-528" w:rightChars="0" w:firstLine="318" w:firstLineChars="0"/>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eastAsia="zh-CN"/>
              </w:rPr>
              <w:t>软件静态测试技术</w:t>
            </w:r>
          </w:p>
        </w:tc>
        <w:tc>
          <w:tcPr>
            <w:tcW w:w="2048" w:type="dxa"/>
            <w:vAlign w:val="center"/>
          </w:tcPr>
          <w:p>
            <w:pPr>
              <w:spacing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第8章</w:t>
            </w:r>
          </w:p>
        </w:tc>
        <w:tc>
          <w:tcPr>
            <w:tcW w:w="4310" w:type="dxa"/>
            <w:vAlign w:val="top"/>
          </w:tcPr>
          <w:p>
            <w:pPr>
              <w:spacing w:line="240" w:lineRule="auto"/>
              <w:ind w:left="-318" w:leftChars="0" w:right="-528" w:rightChars="0" w:firstLine="318" w:firstLineChars="0"/>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eastAsia="zh-CN"/>
              </w:rPr>
              <w:t>软件测试设计技术</w:t>
            </w:r>
          </w:p>
        </w:tc>
        <w:tc>
          <w:tcPr>
            <w:tcW w:w="2048" w:type="dxa"/>
            <w:vAlign w:val="center"/>
          </w:tcPr>
          <w:p>
            <w:pPr>
              <w:spacing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r>
              <w:rPr>
                <w:rFonts w:hint="eastAsia" w:ascii="仿宋_GB2312" w:hAnsi="仿宋_GB2312" w:eastAsia="仿宋_GB2312" w:cs="仿宋_GB2312"/>
                <w:b w:val="0"/>
                <w:bCs/>
                <w:color w:val="auto"/>
                <w:sz w:val="21"/>
                <w:szCs w:val="21"/>
                <w:lang w:val="en-US" w:eastAsia="zh-CN"/>
              </w:rPr>
              <w:t>第9章</w:t>
            </w:r>
          </w:p>
        </w:tc>
        <w:tc>
          <w:tcPr>
            <w:tcW w:w="4310" w:type="dxa"/>
            <w:vAlign w:val="top"/>
          </w:tcPr>
          <w:p>
            <w:pPr>
              <w:spacing w:line="240" w:lineRule="auto"/>
              <w:ind w:left="-318" w:leftChars="0" w:right="-528" w:rightChars="0" w:firstLine="318" w:firstLineChars="0"/>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eastAsia="zh-CN"/>
              </w:rPr>
              <w:t>软件测试管理</w:t>
            </w:r>
          </w:p>
        </w:tc>
        <w:tc>
          <w:tcPr>
            <w:tcW w:w="2048" w:type="dxa"/>
            <w:vAlign w:val="center"/>
          </w:tcPr>
          <w:p>
            <w:pPr>
              <w:spacing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textAlignment w:val="auto"/>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b w:val="0"/>
                <w:bCs/>
                <w:color w:val="auto"/>
                <w:sz w:val="21"/>
                <w:szCs w:val="21"/>
                <w:lang w:val="en-US" w:eastAsia="zh-CN"/>
              </w:rPr>
              <w:t>第10章</w:t>
            </w:r>
          </w:p>
        </w:tc>
        <w:tc>
          <w:tcPr>
            <w:tcW w:w="4310" w:type="dxa"/>
            <w:vAlign w:val="top"/>
          </w:tcPr>
          <w:p>
            <w:pPr>
              <w:spacing w:line="240" w:lineRule="auto"/>
              <w:ind w:left="-318" w:leftChars="0" w:right="-528" w:rightChars="0" w:firstLine="318" w:firstLineChars="0"/>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eastAsia="zh-CN"/>
              </w:rPr>
              <w:t>软件测试工具</w:t>
            </w:r>
          </w:p>
        </w:tc>
        <w:tc>
          <w:tcPr>
            <w:tcW w:w="2048" w:type="dxa"/>
            <w:vAlign w:val="center"/>
          </w:tcPr>
          <w:p>
            <w:pPr>
              <w:spacing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200"/>
              <w:textAlignment w:val="auto"/>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b w:val="0"/>
                <w:bCs/>
                <w:color w:val="auto"/>
                <w:sz w:val="21"/>
                <w:szCs w:val="21"/>
                <w:lang w:val="en-US" w:eastAsia="zh-CN"/>
              </w:rPr>
              <w:t>第11章</w:t>
            </w:r>
          </w:p>
        </w:tc>
        <w:tc>
          <w:tcPr>
            <w:tcW w:w="4310" w:type="dxa"/>
            <w:vAlign w:val="top"/>
          </w:tcPr>
          <w:p>
            <w:pPr>
              <w:spacing w:line="240" w:lineRule="auto"/>
              <w:ind w:left="-318" w:leftChars="0" w:right="-528" w:rightChars="0" w:firstLine="318" w:firstLineChars="0"/>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eastAsia="zh-CN"/>
              </w:rPr>
              <w:t>软件自动化测试及其案例</w:t>
            </w:r>
          </w:p>
        </w:tc>
        <w:tc>
          <w:tcPr>
            <w:tcW w:w="2048" w:type="dxa"/>
            <w:vAlign w:val="center"/>
          </w:tcPr>
          <w:p>
            <w:pPr>
              <w:spacing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val="en-US" w:eastAsia="zh-CN"/>
              </w:rPr>
              <w:t>4</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val="0"/>
          <w:bCs/>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snapToGrid/>
        <w:spacing w:line="240" w:lineRule="auto"/>
        <w:ind w:firstLine="422" w:firstLineChars="200"/>
        <w:rPr>
          <w:rFonts w:hint="eastAsia" w:ascii="仿宋_GB2312" w:hAnsi="仿宋_GB2312" w:eastAsia="仿宋_GB2312" w:cs="仿宋_GB2312"/>
          <w:b/>
          <w:bCs w:val="0"/>
          <w:color w:val="auto"/>
          <w:sz w:val="21"/>
          <w:szCs w:val="21"/>
        </w:rPr>
      </w:pPr>
      <w:r>
        <w:rPr>
          <w:rFonts w:hint="eastAsia" w:ascii="仿宋_GB2312" w:hAnsi="仿宋_GB2312" w:eastAsia="仿宋_GB2312" w:cs="仿宋_GB2312"/>
          <w:b/>
          <w:bCs w:val="0"/>
          <w:color w:val="auto"/>
          <w:sz w:val="21"/>
          <w:szCs w:val="21"/>
          <w:lang w:val="en-US" w:eastAsia="zh-CN"/>
        </w:rPr>
        <w:t>五</w:t>
      </w:r>
      <w:r>
        <w:rPr>
          <w:rFonts w:hint="eastAsia" w:ascii="仿宋_GB2312" w:hAnsi="仿宋_GB2312" w:eastAsia="仿宋_GB2312" w:cs="仿宋_GB2312"/>
          <w:b/>
          <w:bCs w:val="0"/>
          <w:color w:val="auto"/>
          <w:sz w:val="21"/>
          <w:szCs w:val="21"/>
        </w:rPr>
        <w:t>、对社会助学的要求</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1.熟知本课程考试大纲的各项要求，熟悉各章节的考核知识点。</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2.辅导教学以大纲为依据，不要随意删减内容，以免偏离大纲。</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3.辅导还要注意突出重点，要帮助学生对课程内容建立一个整体的概念。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4.辅导要为考生提供足够多的上机实践机会，注意培养学生的上机操作能力，让学生能够通过上机实践进一步掌握相关知识。</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5.在实践教学过程中，建议通过一个完整的需求贯穿整个课程学习。</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6.在教学过程中，对于软件测试设计技术应重点讲解。</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2" w:firstLineChars="200"/>
        <w:jc w:val="both"/>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六、对考核内容的说明</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szCs w:val="21"/>
          <w:lang w:eastAsia="zh-CN"/>
        </w:rPr>
      </w:pPr>
      <w:r>
        <w:rPr>
          <w:rFonts w:hint="eastAsia" w:ascii="仿宋_GB2312" w:hAnsi="仿宋_GB2312" w:eastAsia="仿宋_GB2312" w:cs="仿宋_GB2312"/>
          <w:color w:val="auto"/>
          <w:sz w:val="21"/>
          <w:szCs w:val="21"/>
          <w:lang w:val="en-US" w:eastAsia="zh-CN"/>
        </w:rPr>
        <w:t>1.</w:t>
      </w:r>
      <w:r>
        <w:rPr>
          <w:rFonts w:hint="eastAsia" w:ascii="仿宋_GB2312" w:hAnsi="仿宋_GB2312" w:eastAsia="仿宋_GB2312" w:cs="仿宋_GB2312"/>
          <w:b w:val="0"/>
          <w:bCs w:val="0"/>
          <w:sz w:val="21"/>
          <w:szCs w:val="21"/>
        </w:rPr>
        <w:t>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color w:val="auto"/>
          <w:sz w:val="21"/>
          <w:szCs w:val="21"/>
        </w:rPr>
        <w:t>。</w:t>
      </w:r>
      <w:r>
        <w:rPr>
          <w:rFonts w:hint="eastAsia" w:ascii="仿宋_GB2312" w:hAnsi="仿宋_GB2312" w:eastAsia="仿宋_GB2312" w:cs="仿宋_GB2312"/>
          <w:color w:val="auto"/>
          <w:sz w:val="21"/>
          <w:szCs w:val="21"/>
          <w:lang w:eastAsia="zh-CN"/>
        </w:rPr>
        <w:t>考试时只允许携带笔、橡皮和尺，答卷必须使用蓝色或黑色钢笔或签字笔书写。</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lang w:val="en-US" w:eastAsia="zh-CN"/>
        </w:rPr>
        <w:t>2.</w:t>
      </w:r>
      <w:r>
        <w:rPr>
          <w:rFonts w:hint="eastAsia" w:ascii="仿宋_GB2312" w:hAnsi="仿宋_GB2312" w:eastAsia="仿宋_GB2312" w:cs="仿宋_GB2312"/>
          <w:color w:val="auto"/>
          <w:sz w:val="21"/>
          <w:szCs w:val="21"/>
        </w:rPr>
        <w:t>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lang w:val="en-US" w:eastAsia="zh-CN"/>
        </w:rPr>
        <w:t>3.</w:t>
      </w:r>
      <w:r>
        <w:rPr>
          <w:rFonts w:hint="eastAsia" w:ascii="仿宋_GB2312" w:hAnsi="仿宋_GB2312" w:eastAsia="仿宋_GB2312" w:cs="仿宋_GB2312"/>
          <w:color w:val="auto"/>
          <w:sz w:val="21"/>
          <w:szCs w:val="21"/>
          <w:lang w:eastAsia="zh-CN"/>
        </w:rPr>
        <w:t>不应命制</w:t>
      </w:r>
      <w:r>
        <w:rPr>
          <w:rFonts w:hint="eastAsia" w:ascii="仿宋_GB2312" w:hAnsi="仿宋_GB2312" w:eastAsia="仿宋_GB2312" w:cs="仿宋_GB2312"/>
          <w:color w:val="auto"/>
          <w:sz w:val="21"/>
          <w:szCs w:val="21"/>
        </w:rPr>
        <w:t>超出大纲中考核知识点范围的题</w:t>
      </w:r>
      <w:r>
        <w:rPr>
          <w:rFonts w:hint="eastAsia" w:ascii="仿宋_GB2312" w:hAnsi="仿宋_GB2312" w:eastAsia="仿宋_GB2312" w:cs="仿宋_GB2312"/>
          <w:color w:val="auto"/>
          <w:sz w:val="21"/>
          <w:szCs w:val="21"/>
          <w:lang w:eastAsia="zh-CN"/>
        </w:rPr>
        <w:t>目</w:t>
      </w:r>
      <w:r>
        <w:rPr>
          <w:rFonts w:hint="eastAsia" w:ascii="仿宋_GB2312" w:hAnsi="仿宋_GB2312" w:eastAsia="仿宋_GB2312" w:cs="仿宋_GB2312"/>
          <w:color w:val="auto"/>
          <w:sz w:val="21"/>
          <w:szCs w:val="21"/>
        </w:rPr>
        <w:t>，考核目标不得高于大纲中所规定的相应的最高能力层次要求。命题应着重考核自学者对基本概念、基本知识和基本理论是否了解或掌握，对基本方法是否会用或熟练。不应</w:t>
      </w:r>
      <w:r>
        <w:rPr>
          <w:rFonts w:hint="eastAsia" w:ascii="仿宋_GB2312" w:hAnsi="仿宋_GB2312" w:eastAsia="仿宋_GB2312" w:cs="仿宋_GB2312"/>
          <w:color w:val="auto"/>
          <w:sz w:val="21"/>
          <w:szCs w:val="21"/>
          <w:lang w:eastAsia="zh-CN"/>
        </w:rPr>
        <w:t>命制</w:t>
      </w:r>
      <w:r>
        <w:rPr>
          <w:rFonts w:hint="eastAsia" w:ascii="仿宋_GB2312" w:hAnsi="仿宋_GB2312" w:eastAsia="仿宋_GB2312" w:cs="仿宋_GB2312"/>
          <w:color w:val="auto"/>
          <w:sz w:val="21"/>
          <w:szCs w:val="21"/>
        </w:rPr>
        <w:t>与基本要求不符的偏题或怪题。</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color w:val="auto"/>
          <w:sz w:val="21"/>
          <w:szCs w:val="21"/>
          <w:lang w:eastAsia="zh-CN"/>
        </w:rPr>
      </w:pPr>
      <w:r>
        <w:rPr>
          <w:rFonts w:hint="eastAsia" w:ascii="仿宋_GB2312" w:hAnsi="仿宋_GB2312" w:eastAsia="仿宋_GB2312" w:cs="仿宋_GB2312"/>
          <w:color w:val="auto"/>
          <w:sz w:val="21"/>
          <w:szCs w:val="21"/>
          <w:lang w:val="en-US" w:eastAsia="zh-CN"/>
        </w:rPr>
        <w:t>4.</w:t>
      </w:r>
      <w:r>
        <w:rPr>
          <w:rFonts w:hint="eastAsia" w:ascii="仿宋_GB2312" w:hAnsi="仿宋_GB2312" w:eastAsia="仿宋_GB2312" w:cs="仿宋_GB2312"/>
          <w:color w:val="auto"/>
          <w:sz w:val="21"/>
          <w:szCs w:val="21"/>
        </w:rPr>
        <w:t>本课程在试卷中对不同能力层次要求的分数比例大致为：识记占20%，领会占</w:t>
      </w:r>
      <w:r>
        <w:rPr>
          <w:rFonts w:hint="eastAsia" w:ascii="仿宋_GB2312" w:hAnsi="仿宋_GB2312" w:eastAsia="仿宋_GB2312" w:cs="仿宋_GB2312"/>
          <w:color w:val="auto"/>
          <w:sz w:val="21"/>
          <w:szCs w:val="21"/>
          <w:lang w:val="en-US" w:eastAsia="zh-CN"/>
        </w:rPr>
        <w:t>20</w:t>
      </w:r>
      <w:r>
        <w:rPr>
          <w:rFonts w:hint="eastAsia" w:ascii="仿宋_GB2312" w:hAnsi="仿宋_GB2312" w:eastAsia="仿宋_GB2312" w:cs="仿宋_GB2312"/>
          <w:color w:val="auto"/>
          <w:sz w:val="21"/>
          <w:szCs w:val="21"/>
        </w:rPr>
        <w:t>%，简单应用占</w:t>
      </w:r>
      <w:r>
        <w:rPr>
          <w:rFonts w:hint="eastAsia" w:ascii="仿宋_GB2312" w:hAnsi="仿宋_GB2312" w:eastAsia="仿宋_GB2312" w:cs="仿宋_GB2312"/>
          <w:color w:val="auto"/>
          <w:sz w:val="21"/>
          <w:szCs w:val="21"/>
          <w:lang w:val="en-US" w:eastAsia="zh-CN"/>
        </w:rPr>
        <w:t>4</w:t>
      </w:r>
      <w:r>
        <w:rPr>
          <w:rFonts w:hint="eastAsia" w:ascii="仿宋_GB2312" w:hAnsi="仿宋_GB2312" w:eastAsia="仿宋_GB2312" w:cs="仿宋_GB2312"/>
          <w:color w:val="auto"/>
          <w:sz w:val="21"/>
          <w:szCs w:val="21"/>
        </w:rPr>
        <w:t>0%，综合应用占</w:t>
      </w:r>
      <w:r>
        <w:rPr>
          <w:rFonts w:hint="eastAsia" w:ascii="仿宋_GB2312" w:hAnsi="仿宋_GB2312" w:eastAsia="仿宋_GB2312" w:cs="仿宋_GB2312"/>
          <w:color w:val="auto"/>
          <w:sz w:val="21"/>
          <w:szCs w:val="21"/>
          <w:lang w:val="en-US" w:eastAsia="zh-CN"/>
        </w:rPr>
        <w:t>20</w:t>
      </w:r>
      <w:r>
        <w:rPr>
          <w:rFonts w:hint="eastAsia" w:ascii="仿宋_GB2312" w:hAnsi="仿宋_GB2312" w:eastAsia="仿宋_GB2312" w:cs="仿宋_GB2312"/>
          <w:color w:val="auto"/>
          <w:sz w:val="21"/>
          <w:szCs w:val="21"/>
        </w:rPr>
        <w:t>%</w:t>
      </w:r>
      <w:r>
        <w:rPr>
          <w:rFonts w:hint="eastAsia" w:ascii="仿宋_GB2312" w:hAnsi="仿宋_GB2312" w:eastAsia="仿宋_GB2312" w:cs="仿宋_GB2312"/>
          <w:color w:val="auto"/>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b/>
          <w:color w:val="auto"/>
          <w:sz w:val="21"/>
          <w:szCs w:val="21"/>
        </w:rPr>
      </w:pPr>
      <w:r>
        <w:rPr>
          <w:rFonts w:hint="eastAsia" w:ascii="仿宋_GB2312" w:hAnsi="仿宋_GB2312" w:eastAsia="仿宋_GB2312" w:cs="仿宋_GB2312"/>
          <w:color w:val="auto"/>
          <w:sz w:val="21"/>
          <w:szCs w:val="21"/>
          <w:lang w:val="en-US" w:eastAsia="zh-CN"/>
        </w:rPr>
        <w:t>5.</w:t>
      </w:r>
      <w:r>
        <w:rPr>
          <w:rFonts w:hint="eastAsia" w:ascii="仿宋_GB2312" w:hAnsi="仿宋_GB2312" w:eastAsia="仿宋_GB2312" w:cs="仿宋_GB2312"/>
          <w:color w:val="auto"/>
          <w:sz w:val="21"/>
          <w:szCs w:val="21"/>
        </w:rPr>
        <w:t>试题的难易程度</w:t>
      </w:r>
      <w:r>
        <w:rPr>
          <w:rFonts w:hint="eastAsia" w:ascii="仿宋_GB2312" w:hAnsi="仿宋_GB2312" w:eastAsia="仿宋_GB2312" w:cs="仿宋_GB2312"/>
          <w:color w:val="auto"/>
          <w:sz w:val="21"/>
          <w:szCs w:val="21"/>
          <w:lang w:eastAsia="zh-CN"/>
        </w:rPr>
        <w:t>分为</w:t>
      </w:r>
      <w:r>
        <w:rPr>
          <w:rFonts w:hint="eastAsia" w:ascii="仿宋_GB2312" w:hAnsi="仿宋_GB2312" w:eastAsia="仿宋_GB2312" w:cs="仿宋_GB2312"/>
          <w:color w:val="auto"/>
          <w:sz w:val="21"/>
          <w:szCs w:val="21"/>
          <w:lang w:val="en-US" w:eastAsia="zh-CN"/>
        </w:rPr>
        <w:t>4个等级：</w:t>
      </w:r>
      <w:r>
        <w:rPr>
          <w:rFonts w:hint="eastAsia" w:ascii="仿宋_GB2312" w:hAnsi="仿宋_GB2312" w:eastAsia="仿宋_GB2312" w:cs="仿宋_GB2312"/>
          <w:color w:val="auto"/>
          <w:sz w:val="21"/>
          <w:szCs w:val="21"/>
        </w:rPr>
        <w:t>易、较易、较难和难四个等级。每份试卷中不同难度试题的分数比例一般为：</w:t>
      </w:r>
      <w:r>
        <w:rPr>
          <w:rFonts w:hint="eastAsia" w:ascii="仿宋_GB2312" w:hAnsi="仿宋_GB2312" w:eastAsia="仿宋_GB2312" w:cs="仿宋_GB2312"/>
          <w:color w:val="auto"/>
          <w:sz w:val="21"/>
          <w:szCs w:val="21"/>
          <w:lang w:eastAsia="zh-CN"/>
        </w:rPr>
        <w:t>易占</w:t>
      </w:r>
      <w:r>
        <w:rPr>
          <w:rFonts w:hint="eastAsia" w:ascii="仿宋_GB2312" w:hAnsi="仿宋_GB2312" w:eastAsia="仿宋_GB2312" w:cs="仿宋_GB2312"/>
          <w:color w:val="auto"/>
          <w:sz w:val="21"/>
          <w:szCs w:val="21"/>
          <w:lang w:val="en-US" w:eastAsia="zh-CN"/>
        </w:rPr>
        <w:t>20%，较易占30%，较难占30%，难占20%。</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eastAsia" w:ascii="仿宋_GB2312" w:hAnsi="仿宋_GB2312" w:eastAsia="仿宋_GB2312" w:cs="仿宋_GB2312"/>
          <w:b/>
          <w:color w:val="auto"/>
          <w:sz w:val="21"/>
          <w:szCs w:val="21"/>
          <w:lang w:eastAsia="zh-CN"/>
        </w:rPr>
      </w:pPr>
      <w:r>
        <w:rPr>
          <w:rFonts w:hint="eastAsia" w:ascii="仿宋_GB2312" w:hAnsi="仿宋_GB2312" w:eastAsia="仿宋_GB2312" w:cs="仿宋_GB2312"/>
          <w:color w:val="auto"/>
          <w:sz w:val="21"/>
          <w:szCs w:val="21"/>
          <w:lang w:eastAsia="zh-CN"/>
        </w:rPr>
        <w:t>必须注意试题的难易程度与能力层次有一定的联系，但两者不是等同的概念，在各个能力层次都有不同难度的试题。</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szCs w:val="21"/>
          <w:lang w:eastAsia="zh-CN"/>
        </w:rPr>
      </w:pPr>
      <w:r>
        <w:rPr>
          <w:rFonts w:hint="eastAsia" w:ascii="仿宋_GB2312" w:hAnsi="仿宋_GB2312" w:eastAsia="仿宋_GB2312" w:cs="仿宋_GB2312"/>
          <w:color w:val="auto"/>
          <w:sz w:val="21"/>
          <w:szCs w:val="21"/>
          <w:lang w:val="en-US" w:eastAsia="zh-CN"/>
        </w:rPr>
        <w:t>6.</w:t>
      </w:r>
      <w:r>
        <w:rPr>
          <w:rFonts w:hint="eastAsia" w:ascii="仿宋_GB2312" w:hAnsi="仿宋_GB2312" w:eastAsia="仿宋_GB2312" w:cs="仿宋_GB2312"/>
          <w:lang w:val="en-US" w:eastAsia="zh-CN"/>
        </w:rPr>
        <w:t>各种题型的具体样式参见本大纲附录。</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szCs w:val="21"/>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fldChar w:fldCharType="begin"/>
      </w:r>
      <w:r>
        <w:rPr>
          <w:rFonts w:hint="eastAsia" w:ascii="仿宋_GB2312" w:hAnsi="仿宋_GB2312" w:eastAsia="仿宋_GB2312" w:cs="仿宋_GB2312"/>
          <w:b/>
          <w:bCs/>
          <w:color w:val="auto"/>
          <w:sz w:val="21"/>
          <w:szCs w:val="21"/>
          <w:lang w:val="en-US" w:eastAsia="zh-CN"/>
        </w:rPr>
        <w:instrText xml:space="preserve"> = 5 \* ROMAN \* MERGEFORMAT </w:instrText>
      </w:r>
      <w:r>
        <w:rPr>
          <w:rFonts w:hint="eastAsia" w:ascii="仿宋_GB2312" w:hAnsi="仿宋_GB2312" w:eastAsia="仿宋_GB2312" w:cs="仿宋_GB2312"/>
          <w:b/>
          <w:bCs/>
          <w:color w:val="auto"/>
          <w:sz w:val="21"/>
          <w:szCs w:val="21"/>
          <w:lang w:val="en-US" w:eastAsia="zh-CN"/>
        </w:rPr>
        <w:fldChar w:fldCharType="separate"/>
      </w:r>
      <w:r>
        <w:rPr>
          <w:rFonts w:hint="eastAsia" w:ascii="仿宋_GB2312" w:hAnsi="仿宋_GB2312" w:eastAsia="仿宋_GB2312" w:cs="仿宋_GB2312"/>
          <w:b/>
          <w:bCs/>
          <w:color w:val="auto"/>
          <w:sz w:val="21"/>
          <w:szCs w:val="21"/>
        </w:rPr>
        <w:t>V</w:t>
      </w:r>
      <w:r>
        <w:rPr>
          <w:rFonts w:hint="eastAsia" w:ascii="仿宋_GB2312" w:hAnsi="仿宋_GB2312" w:eastAsia="仿宋_GB2312" w:cs="仿宋_GB2312"/>
          <w:b/>
          <w:bCs/>
          <w:color w:val="auto"/>
          <w:sz w:val="21"/>
          <w:szCs w:val="21"/>
          <w:lang w:val="en-US" w:eastAsia="zh-CN"/>
        </w:rPr>
        <w:fldChar w:fldCharType="end"/>
      </w:r>
      <w:r>
        <w:rPr>
          <w:rFonts w:hint="eastAsia" w:ascii="仿宋_GB2312" w:hAnsi="仿宋_GB2312" w:eastAsia="仿宋_GB2312" w:cs="仿宋_GB2312"/>
          <w:b/>
          <w:bCs/>
          <w:color w:val="auto"/>
          <w:sz w:val="21"/>
          <w:szCs w:val="21"/>
          <w:lang w:val="en-US" w:eastAsia="zh-CN"/>
        </w:rPr>
        <w:t>题型举例</w:t>
      </w:r>
    </w:p>
    <w:p>
      <w:pPr>
        <w:tabs>
          <w:tab w:val="left" w:pos="3118"/>
          <w:tab w:val="left" w:pos="8859"/>
        </w:tabs>
        <w:autoSpaceDE w:val="0"/>
        <w:autoSpaceDN w:val="0"/>
        <w:adjustRightInd w:val="0"/>
        <w:spacing w:line="240" w:lineRule="auto"/>
        <w:jc w:val="left"/>
        <w:outlineLvl w:val="1"/>
        <w:rPr>
          <w:rFonts w:hint="eastAsia" w:ascii="仿宋_GB2312" w:hAnsi="仿宋_GB2312" w:eastAsia="仿宋_GB2312" w:cs="仿宋_GB2312"/>
          <w:b/>
          <w:color w:val="auto"/>
          <w:kern w:val="0"/>
          <w:sz w:val="21"/>
          <w:szCs w:val="21"/>
          <w:lang w:val="zh-CN"/>
        </w:rPr>
      </w:pPr>
      <w:r>
        <w:rPr>
          <w:rFonts w:hint="eastAsia" w:ascii="仿宋_GB2312" w:hAnsi="仿宋_GB2312" w:eastAsia="仿宋_GB2312" w:cs="仿宋_GB2312"/>
          <w:b/>
          <w:color w:val="auto"/>
          <w:kern w:val="0"/>
          <w:sz w:val="21"/>
          <w:szCs w:val="21"/>
          <w:lang w:val="zh-CN"/>
        </w:rPr>
        <w:t>一、单项选择题</w:t>
      </w:r>
    </w:p>
    <w:p>
      <w:pPr>
        <w:tabs>
          <w:tab w:val="left" w:pos="3118"/>
          <w:tab w:val="left" w:pos="8859"/>
        </w:tabs>
        <w:autoSpaceDE w:val="0"/>
        <w:autoSpaceDN w:val="0"/>
        <w:adjustRightInd w:val="0"/>
        <w:spacing w:line="240" w:lineRule="auto"/>
        <w:ind w:left="899" w:leftChars="228" w:hanging="420" w:hangingChars="200"/>
        <w:jc w:val="left"/>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val="zh-CN"/>
        </w:rPr>
        <w:t>1、</w:t>
      </w:r>
      <w:r>
        <w:rPr>
          <w:rFonts w:hint="eastAsia" w:ascii="仿宋_GB2312" w:hAnsi="仿宋_GB2312" w:eastAsia="仿宋_GB2312" w:cs="仿宋_GB2312"/>
          <w:color w:val="auto"/>
          <w:kern w:val="0"/>
          <w:sz w:val="21"/>
          <w:szCs w:val="21"/>
        </w:rPr>
        <w:t>在软件测试中，下面说法中错误是（ ）。</w:t>
      </w:r>
    </w:p>
    <w:p>
      <w:pPr>
        <w:tabs>
          <w:tab w:val="left" w:pos="3118"/>
          <w:tab w:val="left" w:pos="8859"/>
        </w:tabs>
        <w:autoSpaceDE w:val="0"/>
        <w:autoSpaceDN w:val="0"/>
        <w:adjustRightInd w:val="0"/>
        <w:spacing w:line="240" w:lineRule="auto"/>
        <w:ind w:left="899" w:leftChars="228" w:hanging="420" w:hangingChars="200"/>
        <w:jc w:val="left"/>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rPr>
        <w:t>A.测试时为了发现程序中的错误而执行程序的过程</w:t>
      </w:r>
    </w:p>
    <w:p>
      <w:pPr>
        <w:tabs>
          <w:tab w:val="left" w:pos="3118"/>
          <w:tab w:val="left" w:pos="8859"/>
        </w:tabs>
        <w:autoSpaceDE w:val="0"/>
        <w:autoSpaceDN w:val="0"/>
        <w:adjustRightInd w:val="0"/>
        <w:spacing w:line="240" w:lineRule="auto"/>
        <w:ind w:left="899" w:leftChars="228" w:hanging="420" w:hangingChars="200"/>
        <w:jc w:val="left"/>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rPr>
        <w:t>B.测试是为了表明程序是正确的</w:t>
      </w:r>
    </w:p>
    <w:p>
      <w:pPr>
        <w:tabs>
          <w:tab w:val="left" w:pos="3118"/>
          <w:tab w:val="left" w:pos="8859"/>
        </w:tabs>
        <w:autoSpaceDE w:val="0"/>
        <w:autoSpaceDN w:val="0"/>
        <w:adjustRightInd w:val="0"/>
        <w:spacing w:line="240" w:lineRule="auto"/>
        <w:ind w:left="899" w:leftChars="228" w:hanging="420" w:hangingChars="200"/>
        <w:jc w:val="left"/>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rPr>
        <w:t>C.好的测试方案是极可能发现至今为止尚未发现的错误的方案</w:t>
      </w:r>
    </w:p>
    <w:p>
      <w:pPr>
        <w:tabs>
          <w:tab w:val="left" w:pos="3118"/>
          <w:tab w:val="left" w:pos="8859"/>
        </w:tabs>
        <w:autoSpaceDE w:val="0"/>
        <w:autoSpaceDN w:val="0"/>
        <w:adjustRightInd w:val="0"/>
        <w:spacing w:line="240" w:lineRule="auto"/>
        <w:ind w:left="899" w:leftChars="228" w:hanging="420" w:hangingChars="200"/>
        <w:jc w:val="left"/>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rPr>
        <w:t>D.成功的测试是发现了至今为止尚未发现的错误的测试</w:t>
      </w:r>
    </w:p>
    <w:p>
      <w:pPr>
        <w:tabs>
          <w:tab w:val="left" w:pos="3118"/>
          <w:tab w:val="left" w:pos="8859"/>
        </w:tabs>
        <w:autoSpaceDE w:val="0"/>
        <w:autoSpaceDN w:val="0"/>
        <w:adjustRightInd w:val="0"/>
        <w:spacing w:line="240" w:lineRule="auto"/>
        <w:jc w:val="left"/>
        <w:outlineLvl w:val="1"/>
        <w:rPr>
          <w:rFonts w:hint="eastAsia" w:ascii="仿宋_GB2312" w:hAnsi="仿宋_GB2312" w:eastAsia="仿宋_GB2312" w:cs="仿宋_GB2312"/>
          <w:b/>
          <w:color w:val="auto"/>
          <w:kern w:val="0"/>
          <w:sz w:val="21"/>
          <w:szCs w:val="21"/>
          <w:lang w:val="en-US" w:eastAsia="zh-CN"/>
        </w:rPr>
      </w:pPr>
      <w:r>
        <w:rPr>
          <w:rFonts w:hint="eastAsia" w:ascii="仿宋_GB2312" w:hAnsi="仿宋_GB2312" w:eastAsia="仿宋_GB2312" w:cs="仿宋_GB2312"/>
          <w:b/>
          <w:color w:val="auto"/>
          <w:kern w:val="0"/>
          <w:sz w:val="21"/>
          <w:szCs w:val="21"/>
          <w:lang w:val="en-US" w:eastAsia="zh-CN"/>
        </w:rPr>
        <w:t>二</w:t>
      </w:r>
      <w:r>
        <w:rPr>
          <w:rFonts w:hint="eastAsia" w:ascii="仿宋_GB2312" w:hAnsi="仿宋_GB2312" w:eastAsia="仿宋_GB2312" w:cs="仿宋_GB2312"/>
          <w:b/>
          <w:color w:val="auto"/>
          <w:kern w:val="0"/>
          <w:sz w:val="21"/>
          <w:szCs w:val="21"/>
          <w:lang w:val="zh-CN"/>
        </w:rPr>
        <w:t>、</w:t>
      </w:r>
      <w:r>
        <w:rPr>
          <w:rFonts w:hint="eastAsia" w:ascii="仿宋_GB2312" w:hAnsi="仿宋_GB2312" w:eastAsia="仿宋_GB2312" w:cs="仿宋_GB2312"/>
          <w:b/>
          <w:color w:val="auto"/>
          <w:kern w:val="0"/>
          <w:sz w:val="21"/>
          <w:szCs w:val="21"/>
          <w:lang w:val="en-US" w:eastAsia="zh-CN"/>
        </w:rPr>
        <w:t>名词解释</w:t>
      </w:r>
    </w:p>
    <w:p>
      <w:pPr>
        <w:tabs>
          <w:tab w:val="left" w:pos="3118"/>
          <w:tab w:val="left" w:pos="8859"/>
        </w:tabs>
        <w:autoSpaceDE w:val="0"/>
        <w:autoSpaceDN w:val="0"/>
        <w:adjustRightInd w:val="0"/>
        <w:spacing w:line="240" w:lineRule="auto"/>
        <w:ind w:left="899" w:leftChars="228" w:hanging="420" w:hangingChars="200"/>
        <w:jc w:val="left"/>
        <w:rPr>
          <w:rFonts w:hint="eastAsia" w:ascii="仿宋_GB2312" w:hAnsi="仿宋_GB2312" w:eastAsia="仿宋_GB2312" w:cs="仿宋_GB2312"/>
          <w:color w:val="auto"/>
          <w:kern w:val="0"/>
          <w:sz w:val="21"/>
          <w:szCs w:val="21"/>
          <w:lang w:val="en-US" w:eastAsia="zh-CN"/>
        </w:rPr>
      </w:pPr>
      <w:r>
        <w:rPr>
          <w:rFonts w:hint="eastAsia" w:ascii="仿宋_GB2312" w:hAnsi="仿宋_GB2312" w:eastAsia="仿宋_GB2312" w:cs="仿宋_GB2312"/>
          <w:color w:val="auto"/>
          <w:kern w:val="0"/>
          <w:sz w:val="21"/>
          <w:szCs w:val="21"/>
          <w:lang w:val="zh-CN"/>
        </w:rPr>
        <w:t>1、</w:t>
      </w:r>
      <w:r>
        <w:rPr>
          <w:rFonts w:hint="eastAsia" w:ascii="仿宋_GB2312" w:hAnsi="仿宋_GB2312" w:eastAsia="仿宋_GB2312" w:cs="仿宋_GB2312"/>
          <w:color w:val="auto"/>
          <w:kern w:val="0"/>
          <w:sz w:val="21"/>
          <w:szCs w:val="21"/>
          <w:lang w:val="en-US" w:eastAsia="zh-CN"/>
        </w:rPr>
        <w:t>黑盒测试</w:t>
      </w:r>
    </w:p>
    <w:p>
      <w:pPr>
        <w:tabs>
          <w:tab w:val="left" w:pos="3118"/>
          <w:tab w:val="left" w:pos="8859"/>
        </w:tabs>
        <w:autoSpaceDE w:val="0"/>
        <w:autoSpaceDN w:val="0"/>
        <w:adjustRightInd w:val="0"/>
        <w:spacing w:line="240" w:lineRule="auto"/>
        <w:jc w:val="left"/>
        <w:outlineLvl w:val="1"/>
        <w:rPr>
          <w:rFonts w:hint="eastAsia" w:ascii="仿宋_GB2312" w:hAnsi="仿宋_GB2312" w:eastAsia="仿宋_GB2312" w:cs="仿宋_GB2312"/>
          <w:b/>
          <w:color w:val="auto"/>
          <w:kern w:val="0"/>
          <w:sz w:val="21"/>
          <w:szCs w:val="21"/>
          <w:lang w:val="zh-CN"/>
        </w:rPr>
      </w:pPr>
      <w:r>
        <w:rPr>
          <w:rFonts w:hint="eastAsia" w:ascii="仿宋_GB2312" w:hAnsi="仿宋_GB2312" w:eastAsia="仿宋_GB2312" w:cs="仿宋_GB2312"/>
          <w:b/>
          <w:color w:val="auto"/>
          <w:kern w:val="0"/>
          <w:sz w:val="21"/>
          <w:szCs w:val="21"/>
          <w:lang w:val="en-US" w:eastAsia="zh-CN"/>
        </w:rPr>
        <w:t>三</w:t>
      </w:r>
      <w:r>
        <w:rPr>
          <w:rFonts w:hint="eastAsia" w:ascii="仿宋_GB2312" w:hAnsi="仿宋_GB2312" w:eastAsia="仿宋_GB2312" w:cs="仿宋_GB2312"/>
          <w:b/>
          <w:color w:val="auto"/>
          <w:kern w:val="0"/>
          <w:sz w:val="21"/>
          <w:szCs w:val="21"/>
          <w:lang w:val="zh-CN"/>
        </w:rPr>
        <w:t>、</w:t>
      </w:r>
      <w:r>
        <w:rPr>
          <w:rFonts w:hint="eastAsia" w:ascii="仿宋_GB2312" w:hAnsi="仿宋_GB2312" w:eastAsia="仿宋_GB2312" w:cs="仿宋_GB2312"/>
          <w:b/>
          <w:color w:val="auto"/>
          <w:kern w:val="0"/>
          <w:sz w:val="21"/>
          <w:szCs w:val="21"/>
          <w:lang w:val="en-US" w:eastAsia="zh-CN"/>
        </w:rPr>
        <w:t>简答</w:t>
      </w:r>
      <w:r>
        <w:rPr>
          <w:rFonts w:hint="eastAsia" w:ascii="仿宋_GB2312" w:hAnsi="仿宋_GB2312" w:eastAsia="仿宋_GB2312" w:cs="仿宋_GB2312"/>
          <w:b/>
          <w:color w:val="auto"/>
          <w:kern w:val="0"/>
          <w:sz w:val="21"/>
          <w:szCs w:val="21"/>
          <w:lang w:val="zh-CN"/>
        </w:rPr>
        <w:t>题</w:t>
      </w:r>
    </w:p>
    <w:p>
      <w:pPr>
        <w:tabs>
          <w:tab w:val="left" w:pos="3118"/>
          <w:tab w:val="left" w:pos="8859"/>
        </w:tabs>
        <w:autoSpaceDE w:val="0"/>
        <w:autoSpaceDN w:val="0"/>
        <w:adjustRightInd w:val="0"/>
        <w:spacing w:line="240" w:lineRule="auto"/>
        <w:ind w:left="899" w:leftChars="228" w:hanging="420" w:hangingChars="200"/>
        <w:jc w:val="left"/>
        <w:rPr>
          <w:rFonts w:hint="eastAsia" w:ascii="仿宋_GB2312" w:hAnsi="仿宋_GB2312" w:eastAsia="仿宋_GB2312" w:cs="仿宋_GB2312"/>
          <w:color w:val="auto"/>
          <w:kern w:val="0"/>
          <w:sz w:val="21"/>
          <w:szCs w:val="21"/>
          <w:lang w:val="zh-CN"/>
        </w:rPr>
      </w:pPr>
      <w:r>
        <w:rPr>
          <w:rFonts w:hint="eastAsia" w:ascii="仿宋_GB2312" w:hAnsi="仿宋_GB2312" w:eastAsia="仿宋_GB2312" w:cs="仿宋_GB2312"/>
          <w:color w:val="auto"/>
          <w:kern w:val="0"/>
          <w:sz w:val="21"/>
          <w:szCs w:val="21"/>
          <w:lang w:val="zh-CN"/>
        </w:rPr>
        <w:t>1、简述软件测试的定义？</w:t>
      </w:r>
    </w:p>
    <w:p>
      <w:pPr>
        <w:tabs>
          <w:tab w:val="left" w:pos="3118"/>
          <w:tab w:val="left" w:pos="8859"/>
        </w:tabs>
        <w:autoSpaceDE w:val="0"/>
        <w:autoSpaceDN w:val="0"/>
        <w:adjustRightInd w:val="0"/>
        <w:spacing w:line="240" w:lineRule="auto"/>
        <w:jc w:val="left"/>
        <w:outlineLvl w:val="1"/>
        <w:rPr>
          <w:rFonts w:hint="eastAsia" w:ascii="仿宋_GB2312" w:hAnsi="仿宋_GB2312" w:eastAsia="仿宋_GB2312" w:cs="仿宋_GB2312"/>
          <w:b/>
          <w:color w:val="auto"/>
          <w:kern w:val="0"/>
          <w:sz w:val="21"/>
          <w:szCs w:val="21"/>
          <w:lang w:val="zh-CN"/>
        </w:rPr>
      </w:pPr>
      <w:r>
        <w:rPr>
          <w:rFonts w:hint="eastAsia" w:ascii="仿宋_GB2312" w:hAnsi="仿宋_GB2312" w:eastAsia="仿宋_GB2312" w:cs="仿宋_GB2312"/>
          <w:b/>
          <w:color w:val="auto"/>
          <w:kern w:val="0"/>
          <w:sz w:val="21"/>
          <w:szCs w:val="21"/>
          <w:lang w:val="en-US" w:eastAsia="zh-CN"/>
        </w:rPr>
        <w:t>四</w:t>
      </w:r>
      <w:r>
        <w:rPr>
          <w:rFonts w:hint="eastAsia" w:ascii="仿宋_GB2312" w:hAnsi="仿宋_GB2312" w:eastAsia="仿宋_GB2312" w:cs="仿宋_GB2312"/>
          <w:b/>
          <w:color w:val="auto"/>
          <w:kern w:val="0"/>
          <w:sz w:val="21"/>
          <w:szCs w:val="21"/>
          <w:lang w:val="zh-CN"/>
        </w:rPr>
        <w:t>、分析设计题</w:t>
      </w:r>
    </w:p>
    <w:p>
      <w:pPr>
        <w:tabs>
          <w:tab w:val="left" w:pos="3118"/>
          <w:tab w:val="left" w:pos="8859"/>
        </w:tabs>
        <w:autoSpaceDE w:val="0"/>
        <w:autoSpaceDN w:val="0"/>
        <w:adjustRightInd w:val="0"/>
        <w:spacing w:line="240" w:lineRule="auto"/>
        <w:ind w:left="899" w:leftChars="228" w:hanging="420" w:hangingChars="200"/>
        <w:jc w:val="left"/>
        <w:rPr>
          <w:rFonts w:hint="eastAsia" w:ascii="仿宋_GB2312" w:hAnsi="仿宋_GB2312" w:eastAsia="仿宋_GB2312" w:cs="仿宋_GB2312"/>
          <w:color w:val="auto"/>
          <w:kern w:val="0"/>
          <w:sz w:val="21"/>
          <w:szCs w:val="21"/>
          <w:lang w:val="zh-CN"/>
        </w:rPr>
      </w:pPr>
      <w:r>
        <w:rPr>
          <w:rFonts w:hint="eastAsia" w:ascii="仿宋_GB2312" w:hAnsi="仿宋_GB2312" w:eastAsia="仿宋_GB2312" w:cs="仿宋_GB2312"/>
          <w:color w:val="auto"/>
          <w:kern w:val="0"/>
          <w:sz w:val="21"/>
          <w:szCs w:val="21"/>
          <w:lang w:val="zh-CN"/>
        </w:rPr>
        <w:t>1、根据下图给出的程序流程图，完成以下要求：</w:t>
      </w:r>
    </w:p>
    <w:p>
      <w:pPr>
        <w:tabs>
          <w:tab w:val="left" w:pos="3118"/>
          <w:tab w:val="left" w:pos="8859"/>
        </w:tabs>
        <w:autoSpaceDE w:val="0"/>
        <w:autoSpaceDN w:val="0"/>
        <w:adjustRightInd w:val="0"/>
        <w:spacing w:line="240" w:lineRule="auto"/>
        <w:ind w:firstLine="525" w:firstLineChars="250"/>
        <w:jc w:val="left"/>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rPr>
        <w:t>（1）画出相应的控制流图。</w:t>
      </w:r>
    </w:p>
    <w:p>
      <w:pPr>
        <w:tabs>
          <w:tab w:val="left" w:pos="3118"/>
          <w:tab w:val="left" w:pos="8859"/>
        </w:tabs>
        <w:autoSpaceDE w:val="0"/>
        <w:autoSpaceDN w:val="0"/>
        <w:adjustRightInd w:val="0"/>
        <w:spacing w:line="240" w:lineRule="auto"/>
        <w:ind w:firstLine="525" w:firstLineChars="250"/>
        <w:jc w:val="left"/>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rPr>
        <w:t>（2）计算控制流图的环路复杂度。</w:t>
      </w:r>
    </w:p>
    <w:p>
      <w:pPr>
        <w:tabs>
          <w:tab w:val="left" w:pos="3118"/>
          <w:tab w:val="left" w:pos="8859"/>
        </w:tabs>
        <w:autoSpaceDE w:val="0"/>
        <w:autoSpaceDN w:val="0"/>
        <w:adjustRightInd w:val="0"/>
        <w:spacing w:line="240" w:lineRule="auto"/>
        <w:ind w:firstLine="525" w:firstLineChars="250"/>
        <w:jc w:val="left"/>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rPr>
        <w:t>（3）给出独立路径集合。</w:t>
      </w:r>
    </w:p>
    <w:p>
      <w:pPr>
        <w:tabs>
          <w:tab w:val="left" w:pos="3118"/>
          <w:tab w:val="left" w:pos="8859"/>
        </w:tabs>
        <w:autoSpaceDE w:val="0"/>
        <w:autoSpaceDN w:val="0"/>
        <w:adjustRightInd w:val="0"/>
        <w:spacing w:line="240" w:lineRule="auto"/>
        <w:ind w:firstLine="525" w:firstLineChars="250"/>
        <w:jc w:val="left"/>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rPr>
        <w:t>（4）根据独立路径集合设计测试用例。</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color w:val="auto"/>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leftChars="0" w:firstLine="0" w:firstLineChars="0"/>
      </w:pPr>
      <w:rPr>
        <w:rFonts w:hint="eastAsia"/>
      </w:rPr>
    </w:lvl>
  </w:abstractNum>
  <w:abstractNum w:abstractNumId="1">
    <w:nsid w:val="E453B65E"/>
    <w:multiLevelType w:val="singleLevel"/>
    <w:tmpl w:val="E453B65E"/>
    <w:lvl w:ilvl="0" w:tentative="0">
      <w:start w:val="1"/>
      <w:numFmt w:val="decimal"/>
      <w:suff w:val="space"/>
      <w:lvlText w:val="第%1章"/>
      <w:lvlJc w:val="left"/>
      <w:pPr>
        <w:tabs>
          <w:tab w:val="left" w:pos="0"/>
        </w:tabs>
      </w:pPr>
      <w:rPr>
        <w:rFonts w:hint="default" w:ascii="仿宋_GB2312" w:hAnsi="仿宋_GB2312" w:eastAsia="仿宋_GB2312" w:cs="仿宋_GB2312"/>
        <w:b/>
        <w:bCs/>
        <w:sz w:val="21"/>
        <w:szCs w:val="21"/>
      </w:rPr>
    </w:lvl>
  </w:abstractNum>
  <w:abstractNum w:abstractNumId="2">
    <w:nsid w:val="F5EEE1B1"/>
    <w:multiLevelType w:val="singleLevel"/>
    <w:tmpl w:val="F5EEE1B1"/>
    <w:lvl w:ilvl="0" w:tentative="0">
      <w:start w:val="2"/>
      <w:numFmt w:val="chineseCounting"/>
      <w:suff w:val="space"/>
      <w:lvlText w:val="（%1）"/>
      <w:lvlJc w:val="left"/>
      <w:rPr>
        <w:rFonts w:hint="eastAsia"/>
      </w:rPr>
    </w:lvl>
  </w:abstractNum>
  <w:abstractNum w:abstractNumId="3">
    <w:nsid w:val="F614F8A8"/>
    <w:multiLevelType w:val="singleLevel"/>
    <w:tmpl w:val="F614F8A8"/>
    <w:lvl w:ilvl="0" w:tentative="0">
      <w:start w:val="4"/>
      <w:numFmt w:val="chineseCounting"/>
      <w:suff w:val="nothing"/>
      <w:lvlText w:val="%1、"/>
      <w:lvlJc w:val="left"/>
      <w:pPr>
        <w:ind w:left="150"/>
      </w:pPr>
      <w:rPr>
        <w:rFonts w:hint="eastAsia" w:ascii="宋体" w:hAnsi="宋体" w:eastAsia="宋体" w:cs="宋体"/>
        <w:b/>
        <w:bCs/>
        <w:color w:val="auto"/>
      </w:rPr>
    </w:lvl>
  </w:abstractNum>
  <w:abstractNum w:abstractNumId="4">
    <w:nsid w:val="5658EFFF"/>
    <w:multiLevelType w:val="singleLevel"/>
    <w:tmpl w:val="5658EFFF"/>
    <w:lvl w:ilvl="0" w:tentative="0">
      <w:start w:val="2"/>
      <w:numFmt w:val="chineseCounting"/>
      <w:suff w:val="space"/>
      <w:lvlText w:val="（%1）"/>
      <w:lvlJc w:val="left"/>
      <w:rPr>
        <w:rFonts w:hint="eastAsia"/>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29A7D90"/>
    <w:rsid w:val="03577DA5"/>
    <w:rsid w:val="03E312C3"/>
    <w:rsid w:val="04253179"/>
    <w:rsid w:val="04545E79"/>
    <w:rsid w:val="047E586A"/>
    <w:rsid w:val="05DB4947"/>
    <w:rsid w:val="063956BE"/>
    <w:rsid w:val="06712BB6"/>
    <w:rsid w:val="07830DF3"/>
    <w:rsid w:val="0884385E"/>
    <w:rsid w:val="0AF87123"/>
    <w:rsid w:val="0B204BAA"/>
    <w:rsid w:val="0C4D23DA"/>
    <w:rsid w:val="0C6009F4"/>
    <w:rsid w:val="0C8A7B4E"/>
    <w:rsid w:val="0CEC743A"/>
    <w:rsid w:val="0DDD7FE6"/>
    <w:rsid w:val="0F957915"/>
    <w:rsid w:val="0FCD5301"/>
    <w:rsid w:val="0FE22574"/>
    <w:rsid w:val="104355C3"/>
    <w:rsid w:val="10BF78A7"/>
    <w:rsid w:val="116B7ED3"/>
    <w:rsid w:val="1170719A"/>
    <w:rsid w:val="129D6310"/>
    <w:rsid w:val="157C55EE"/>
    <w:rsid w:val="15BB5BFB"/>
    <w:rsid w:val="15D469C1"/>
    <w:rsid w:val="1625599C"/>
    <w:rsid w:val="18695DE3"/>
    <w:rsid w:val="19876DE5"/>
    <w:rsid w:val="1B2E6E70"/>
    <w:rsid w:val="1C744D56"/>
    <w:rsid w:val="1D7E5E8C"/>
    <w:rsid w:val="1D8A6B6F"/>
    <w:rsid w:val="1DF27B5F"/>
    <w:rsid w:val="1E4B06F4"/>
    <w:rsid w:val="1E7B6870"/>
    <w:rsid w:val="20B979E2"/>
    <w:rsid w:val="216E7FC6"/>
    <w:rsid w:val="23994713"/>
    <w:rsid w:val="2419690F"/>
    <w:rsid w:val="2538560F"/>
    <w:rsid w:val="25F413E1"/>
    <w:rsid w:val="26B40B71"/>
    <w:rsid w:val="26FF2E1E"/>
    <w:rsid w:val="275A1718"/>
    <w:rsid w:val="283A32F8"/>
    <w:rsid w:val="28BC3D0D"/>
    <w:rsid w:val="290C6955"/>
    <w:rsid w:val="2B6F5509"/>
    <w:rsid w:val="2DBD655D"/>
    <w:rsid w:val="2DFB52D7"/>
    <w:rsid w:val="2EA72D69"/>
    <w:rsid w:val="2F827A5E"/>
    <w:rsid w:val="30F76DF2"/>
    <w:rsid w:val="31232B7B"/>
    <w:rsid w:val="3159738D"/>
    <w:rsid w:val="31D200FD"/>
    <w:rsid w:val="328F013E"/>
    <w:rsid w:val="32F26CA9"/>
    <w:rsid w:val="354A647F"/>
    <w:rsid w:val="35555B77"/>
    <w:rsid w:val="37AC319E"/>
    <w:rsid w:val="3A4B615A"/>
    <w:rsid w:val="3A801A51"/>
    <w:rsid w:val="3BCA39CF"/>
    <w:rsid w:val="3D1617E6"/>
    <w:rsid w:val="3E077380"/>
    <w:rsid w:val="3EEB0A50"/>
    <w:rsid w:val="41113C84"/>
    <w:rsid w:val="419654ED"/>
    <w:rsid w:val="41C9151C"/>
    <w:rsid w:val="42402E33"/>
    <w:rsid w:val="43B53622"/>
    <w:rsid w:val="44347DAA"/>
    <w:rsid w:val="45CE4D82"/>
    <w:rsid w:val="475C698F"/>
    <w:rsid w:val="482215D6"/>
    <w:rsid w:val="48D16F09"/>
    <w:rsid w:val="49261002"/>
    <w:rsid w:val="496E7F48"/>
    <w:rsid w:val="4AC62A9D"/>
    <w:rsid w:val="4FD95020"/>
    <w:rsid w:val="500D1C17"/>
    <w:rsid w:val="508605D9"/>
    <w:rsid w:val="50AB003F"/>
    <w:rsid w:val="5119769F"/>
    <w:rsid w:val="515F06B2"/>
    <w:rsid w:val="521A350A"/>
    <w:rsid w:val="52CD24EF"/>
    <w:rsid w:val="535D7F7D"/>
    <w:rsid w:val="54AA6F8B"/>
    <w:rsid w:val="566E28D7"/>
    <w:rsid w:val="56B60AE8"/>
    <w:rsid w:val="579B14B0"/>
    <w:rsid w:val="581A550C"/>
    <w:rsid w:val="58BD6B62"/>
    <w:rsid w:val="597F517B"/>
    <w:rsid w:val="59B8005E"/>
    <w:rsid w:val="5A7A42AA"/>
    <w:rsid w:val="5C9347A9"/>
    <w:rsid w:val="5D292A17"/>
    <w:rsid w:val="5D543F99"/>
    <w:rsid w:val="5DA33924"/>
    <w:rsid w:val="5F9C5723"/>
    <w:rsid w:val="609A0D7B"/>
    <w:rsid w:val="616B7AA3"/>
    <w:rsid w:val="61A76F88"/>
    <w:rsid w:val="629D1622"/>
    <w:rsid w:val="643B19AE"/>
    <w:rsid w:val="67A06CBE"/>
    <w:rsid w:val="69807E63"/>
    <w:rsid w:val="69C064B2"/>
    <w:rsid w:val="6A2C2020"/>
    <w:rsid w:val="6AE12B83"/>
    <w:rsid w:val="6B3468A0"/>
    <w:rsid w:val="6B673089"/>
    <w:rsid w:val="6B6C0145"/>
    <w:rsid w:val="6BEE7F69"/>
    <w:rsid w:val="6C2B0778"/>
    <w:rsid w:val="6C5D0A89"/>
    <w:rsid w:val="6E056B89"/>
    <w:rsid w:val="6EE322F6"/>
    <w:rsid w:val="70FE2F6C"/>
    <w:rsid w:val="730E55D1"/>
    <w:rsid w:val="73F456D6"/>
    <w:rsid w:val="77336515"/>
    <w:rsid w:val="774F3472"/>
    <w:rsid w:val="775B040A"/>
    <w:rsid w:val="798500F7"/>
    <w:rsid w:val="7A815E36"/>
    <w:rsid w:val="7D257E1F"/>
    <w:rsid w:val="7D774E84"/>
    <w:rsid w:val="7E417769"/>
    <w:rsid w:val="7F78540D"/>
    <w:rsid w:val="7FD85EAB"/>
    <w:rsid w:val="7FEB04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8411</Words>
  <Characters>8701</Characters>
  <Lines>0</Lines>
  <Paragraphs>0</Paragraphs>
  <TotalTime>2</TotalTime>
  <ScaleCrop>false</ScaleCrop>
  <LinksUpToDate>false</LinksUpToDate>
  <CharactersWithSpaces>8936</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梁磊</cp:lastModifiedBy>
  <dcterms:modified xsi:type="dcterms:W3CDTF">2023-07-09T03:23:36Z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676A7BFE76D64C518890110B05E882F4_13</vt:lpwstr>
  </property>
</Properties>
</file>