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2" w:firstLineChars="200"/>
        <w:jc w:val="center"/>
        <w:textAlignment w:val="auto"/>
        <w:outlineLvl w:val="9"/>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val="en-US" w:eastAsia="zh-CN"/>
        </w:rPr>
        <w:t>广东省高等教育自学考试</w:t>
      </w:r>
      <w:r>
        <w:rPr>
          <w:rFonts w:hint="eastAsia" w:ascii="仿宋_GB2312" w:hAnsi="仿宋_GB2312" w:eastAsia="仿宋_GB2312" w:cs="仿宋_GB2312"/>
          <w:b/>
          <w:bCs/>
          <w:color w:val="auto"/>
          <w:sz w:val="21"/>
          <w:szCs w:val="21"/>
          <w:lang w:eastAsia="zh-CN"/>
        </w:rPr>
        <w:t>《汽车保险与理赔》</w:t>
      </w:r>
      <w:r>
        <w:rPr>
          <w:rFonts w:hint="eastAsia" w:ascii="仿宋_GB2312" w:hAnsi="仿宋_GB2312" w:eastAsia="仿宋_GB2312" w:cs="仿宋_GB2312"/>
          <w:b/>
          <w:bCs/>
          <w:color w:val="auto"/>
          <w:sz w:val="21"/>
          <w:szCs w:val="21"/>
          <w:lang w:val="en-US" w:eastAsia="zh-CN"/>
        </w:rPr>
        <w:t>课程</w:t>
      </w:r>
      <w:r>
        <w:rPr>
          <w:rFonts w:hint="eastAsia" w:ascii="仿宋_GB2312" w:hAnsi="仿宋_GB2312" w:eastAsia="仿宋_GB2312" w:cs="仿宋_GB2312"/>
          <w:b/>
          <w:bCs/>
          <w:color w:val="auto"/>
          <w:sz w:val="21"/>
          <w:szCs w:val="21"/>
        </w:rPr>
        <w:t>考试大纲</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2" w:firstLineChars="200"/>
        <w:jc w:val="center"/>
        <w:textAlignment w:val="auto"/>
        <w:outlineLvl w:val="9"/>
        <w:rPr>
          <w:rFonts w:hint="eastAsia" w:ascii="仿宋_GB2312" w:hAnsi="仿宋_GB2312" w:eastAsia="仿宋_GB2312" w:cs="仿宋_GB2312"/>
          <w:b/>
          <w:bCs/>
          <w:color w:val="auto"/>
          <w:sz w:val="21"/>
          <w:szCs w:val="21"/>
          <w:lang w:eastAsia="zh-CN"/>
        </w:rPr>
      </w:pPr>
      <w:r>
        <w:rPr>
          <w:rFonts w:hint="eastAsia" w:ascii="仿宋_GB2312" w:hAnsi="仿宋_GB2312" w:eastAsia="仿宋_GB2312" w:cs="仿宋_GB2312"/>
          <w:b/>
          <w:bCs/>
          <w:color w:val="auto"/>
          <w:sz w:val="21"/>
          <w:szCs w:val="21"/>
          <w:lang w:eastAsia="zh-CN"/>
        </w:rPr>
        <w:t>（</w:t>
      </w:r>
      <w:r>
        <w:rPr>
          <w:rFonts w:hint="eastAsia" w:ascii="仿宋_GB2312" w:hAnsi="仿宋_GB2312" w:eastAsia="仿宋_GB2312" w:cs="仿宋_GB2312"/>
          <w:b/>
          <w:bCs/>
          <w:color w:val="auto"/>
          <w:sz w:val="21"/>
          <w:szCs w:val="21"/>
          <w:lang w:val="en-US" w:eastAsia="zh-CN"/>
        </w:rPr>
        <w:t>课程代码：06904</w:t>
      </w:r>
      <w:r>
        <w:rPr>
          <w:rFonts w:hint="eastAsia" w:ascii="仿宋_GB2312" w:hAnsi="仿宋_GB2312" w:eastAsia="仿宋_GB2312" w:cs="仿宋_GB2312"/>
          <w:b/>
          <w:bCs/>
          <w:color w:val="auto"/>
          <w:sz w:val="21"/>
          <w:szCs w:val="21"/>
          <w:lang w:eastAsia="zh-CN"/>
        </w:rPr>
        <w:t>）</w:t>
      </w: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 xml:space="preserve"> </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br w:type="textWrapping"/>
      </w: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bidi="ar"/>
        </w:rPr>
        <w:t>I 课程性质与课程目标</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一、课程的性质与特点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汽车保险与理赔》是全国高等教育自学考试车辆工程专业（本科）的一门专业基础课程。本课程通过介绍汽车保险基础知识、汽车保险产品、汽车保险承保与理赔实务、汽车事故损失评估、汽车保险欺诈的预防与识别等内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掌握汽车保险所涉及的新知识和新技术，并具备从事汽车保险方面相关工作的能力，该课程是多学科知识的，面向应用的、具有很强实践性与综合性的课程。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二、课程目标</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通过本课程的学习,要求学生能够熟悉汽车保险的基本知识及运作方法，掌握汽车保险的主要险种及保费计算方法，熟悉汽车保险的承保流程，熟悉对汽车保险事故理赔的基本原则，能完成事故车辆理赔的基本操作。本课程主要目的是能够使学生牢固地掌握汽车保险与理赔的基本理论原理、方法手段和工作，掌握运用所学知识解决汽车保险活动中实际问题的能力。</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三、与相关课程的联系与区别</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汽车保险与理赔》是车辆工程专业的一门专业基础课，是一门是为加强学生工程技术应用能力培养而开设的一门课程，是建立在工程科学、经济科学、行为科学、现代管理理论基础之上的应用型课程，具有很强实践性与综合性。它与本专业开设的其他课程有密切的联系，其中《经济管理》作为先开课程，通过整个专业课程系统的学习，令学生掌握车辆工程专业的基本知识，从而具备相关的工作能力。</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四、课程的重点和难点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本课程的重点点内容是汽车保险产品、汽车保险理赔实务、汽车事故车辆损失评估、汽车保险欺诈的预防与识别。</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课程的难点内容是：掌握风险的特征、要素，保险的要素，汽车保险的特点；掌握汽车保险合同的订立、生效、变更、履行、解除的具体法律规定，运用汽车保险原则及其规定解决汽车保险经济活动中的实际问题；掌握车辆损失险、第三者责任保险、各种附加险的具体条款的含义，依据保险条款对保险事故案件进行分析；掌握汽车保险查勘、理赔、核赔等的工作流程和内容，并在保险事故案例中进行应用；掌握汽车碰撞、水灾、火灾、盗抢等损失评估方法并在保险事故案例中进行应用；掌握汽车事故非车损失评估方法并在保险事故案件中进行应用；掌握汽车保险欺诈的主要表现形式，识别保险事故诈骗案件。</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firstLine="422" w:firstLineChars="200"/>
        <w:jc w:val="center"/>
        <w:textAlignment w:val="auto"/>
        <w:rPr>
          <w:rFonts w:hint="eastAsia" w:ascii="仿宋_GB2312" w:hAnsi="仿宋_GB2312" w:eastAsia="仿宋_GB2312" w:cs="仿宋_GB2312"/>
          <w:b/>
          <w:bCs/>
          <w:color w:val="auto"/>
          <w:sz w:val="21"/>
          <w:szCs w:val="21"/>
          <w:lang w:bidi="ar"/>
        </w:rPr>
      </w:pPr>
      <w:r>
        <w:rPr>
          <w:rFonts w:hint="eastAsia" w:ascii="仿宋_GB2312" w:hAnsi="仿宋_GB2312" w:eastAsia="仿宋_GB2312" w:cs="仿宋_GB2312"/>
          <w:b/>
          <w:bCs/>
          <w:color w:val="auto"/>
          <w:sz w:val="21"/>
          <w:szCs w:val="21"/>
          <w:lang w:bidi="ar"/>
        </w:rPr>
        <w:t>II  考核目标</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本课程在考核目标中，按照识记、领会、简单应用和综合应用四个层次规定其应达到的能力层次要求。四个能力层次是递进关系，各能力层次的含义是：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识记：要求考生能够识别和记忆汽车保险与理赔工作的有关基本概念、原则和方法，并能够根据考核的不同要求做正确的表述。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领会：要求考生能够领悟和理解信汽车保险与理赔工作的主要任务或内容、步骤、基本原理和原则、工具以及方法，并能够进行恰当的分析和判断。</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简单应用：要求考生能够在领会的基础上，运用汽车保险与理赔的理论、步骤、基本原理和原则、工具、方法等进行相应的分析与应用。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综合应用：在对一些重要概念、基本原理和方法熟悉和深入理解的基础上，根据考核的不同要求，综合运用部分或多个相关知识点分析和解决比较复杂的问题。</w:t>
      </w:r>
    </w:p>
    <w:p>
      <w:pPr>
        <w:keepNext w:val="0"/>
        <w:keepLines w:val="0"/>
        <w:pageBreakBefore w:val="0"/>
        <w:kinsoku/>
        <w:wordWrap/>
        <w:overflowPunct/>
        <w:topLinePunct w:val="0"/>
        <w:autoSpaceDE/>
        <w:autoSpaceDN/>
        <w:bidi w:val="0"/>
        <w:adjustRightInd/>
        <w:snapToGrid w:val="0"/>
        <w:spacing w:line="240" w:lineRule="auto"/>
        <w:ind w:right="0" w:rightChars="0" w:firstLine="422" w:firstLineChars="200"/>
        <w:textAlignment w:val="auto"/>
        <w:rPr>
          <w:rFonts w:hint="eastAsia" w:ascii="仿宋_GB2312" w:hAnsi="仿宋_GB2312" w:eastAsia="仿宋_GB2312" w:cs="仿宋_GB2312"/>
          <w:b/>
          <w:bCs/>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firstLine="422" w:firstLineChars="200"/>
        <w:jc w:val="center"/>
        <w:textAlignment w:val="auto"/>
        <w:rPr>
          <w:rFonts w:hint="eastAsia" w:ascii="仿宋_GB2312" w:hAnsi="仿宋_GB2312" w:eastAsia="仿宋_GB2312" w:cs="仿宋_GB2312"/>
          <w:b/>
          <w:bCs/>
          <w:color w:val="auto"/>
          <w:sz w:val="21"/>
          <w:szCs w:val="21"/>
          <w:lang w:bidi="ar"/>
        </w:rPr>
      </w:pPr>
      <w:r>
        <w:rPr>
          <w:rFonts w:hint="eastAsia" w:ascii="仿宋_GB2312" w:hAnsi="仿宋_GB2312" w:eastAsia="仿宋_GB2312" w:cs="仿宋_GB2312"/>
          <w:b/>
          <w:bCs/>
          <w:color w:val="auto"/>
          <w:sz w:val="21"/>
          <w:szCs w:val="21"/>
          <w:lang w:bidi="ar"/>
        </w:rPr>
        <w:t>III  课程内容和考核要求</w:t>
      </w: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第1章 汽车保险概述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本章主要讲述风险、保险和汽车保险的基本知识。要求学生了解风险的定义、构成要素，保险的概念、要素，汽车保险的发展简史；理解汽车保险的定义、种类、作用、特点；熟悉我国保险市场现状。</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559" w:leftChars="266"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1.1风险与保险概述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1.1.1风险</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1.1.2保险</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1.2汽车保险概述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1.2.1汽车保险的定义与特点</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1.2.2汽车保险发展简史及现状</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1.2.3我国汽车保险险种</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1.2.4我国汽车保险市场</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（一）风险、保险的概念</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识记：风险的定义、特征、要素、分类、风险管理。保险的定义、要素、分类。</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领会：风险与保险的关系，保险职能与监管。</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（二）汽车保险的定义与特点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识记：汽车保险的定义、特点。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（三）汽车保险发展简史及现状</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领会：国外汽车保险发展概况、我国汽车保险发展概况。</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（四）我国汽车保险险种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识记：中国当前险种框架，车辆面临的风险及对应的险种。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（五）我国汽车保险市场</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识记：保险市场构成要素、保险市场类型、保险市场机制。</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领会：我国汽车保险市场现状。</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四、本章重点、难点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本章重点：风险的定义、特征、要素、分类；保险的定义、要素、分类；汽车保险的定义、特点。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本章难点：风险的特征、要素，保险的要素，汽车保险的特点。</w:t>
      </w: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第2章 汽车保险合同与原则</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要求学生了解汽车保险合同的概念、特征、形式；熟悉汽车保险合同的订立、生效、变更、履行、解除的具体法律规定；理解汽车保险合同的解释原则及争议处理规定；重点掌握汽车保险合同的主体、内容和客体；掌握保险利益原则、最大诚信原则、近因原则、损害补偿原则以及代位原则、分摊原则的含义与主要规定，并能熟练运用这些原则及其规定解决汽车保险经济活动中的实际问题。</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559" w:leftChars="266"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2.1汽车保险合同</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2.1.1汽车保险合同的概念</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2.1.2汽车保险合同的特征</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2.1.3汽车保险合同的主体与客体</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2.1.4汽车保险合同的内容与形式</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2.1.5汽车保险合同的订立与生效</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2.1.6汽车保险合同的变更</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2.1.7汽车保险合同的解除</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2.1.8汽车保险合同的终止</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2.1.9汽车保险合同的履行</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2.1.10汽车保险合同的解释</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2.1.11汽车保险合同争议的处理</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2.2汽车保险原则</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2.2.1保险利益原则</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2.2.2最大诚信原则</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2.2.3近因原则</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2.2.4损失补偿原则</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2.2.5代位原则</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2.2.6分摊原则</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559" w:leftChars="266"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（一）汽车保险合同</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识记：汽车保险合同的概念、特征、形式；汽车保险合同的订立、生效、变更、履行、解除的具体法律规定，汽车保险合同的主体、内容和客体。</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领会：汽车保险合同的解释原则及争议处理规定。</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（二）汽车保险原则</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识记：掌握保险利益原则、最大诚信原则、近因原则、损害补偿原则以及代位原则、分摊原则的含义与主要规定。</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简单应用：运用汽车保险原则及其规定解决汽车保险经济活动中的实际问题。</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四、本章重点、难点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本章重点：汽车保险合同的概念、特征；保险的利益原则、最大诚信原则、近因原则、损害补偿原则以及代位原则、分摊原则。</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本章的难点：汽车保险合同的订立、生效、变更、履行、解除的具体法律规定；运用汽车保险原则及其规定解决汽车保险经济活动中的实际问题。</w:t>
      </w: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第3章汽车保险产品</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要求学生了解我国交强险产生的背景、目的、条款及其相关定义；掌握我国车辆损失险和第三者责任保险的含义及相关规定，掌握保险金额、赔偿限额、免赔率等的规定，掌握商业保险的保险责任和责任免除的相应规定；了解汽车保险主险和相应的附加险。</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559" w:leftChars="266"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3.1 机动车交通事故责任强制保险</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3.1.1国外强制汽车责任保险概述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3.1.2我国强制汽车责任保险概述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3.1.3交强险费率</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3.2机动车商业保险</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3.2.1机动车商业保险险种变革历程</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3.2.2机动车损失保险</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3.2.3机动车第三者责任保险</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3.2.4机动车车上人员责任保险</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3.2.5机动车全车盗抢保险</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3.2.6附加险</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3.2.7机动车保险费率</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（一）机动车交通事故责任强制保险。</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识记：我国交强险的特征、作用、实施、条款含义及费率计算。</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综合应用：依据交强险条款对保险事故案件进行分析。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相关的案例分析</w:t>
      </w:r>
    </w:p>
    <w:p>
      <w:pPr>
        <w:keepNext w:val="0"/>
        <w:keepLines w:val="0"/>
        <w:pageBreakBefore w:val="0"/>
        <w:numPr>
          <w:ilvl w:val="0"/>
          <w:numId w:val="1"/>
        </w:numPr>
        <w:kinsoku/>
        <w:wordWrap/>
        <w:overflowPunct/>
        <w:topLinePunct w:val="0"/>
        <w:autoSpaceDE/>
        <w:autoSpaceDN/>
        <w:bidi w:val="0"/>
        <w:adjustRightInd/>
        <w:snapToGrid w:val="0"/>
        <w:spacing w:line="240" w:lineRule="auto"/>
        <w:ind w:left="979" w:leftChars="266" w:right="0" w:rightChars="0" w:hanging="420" w:hanging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机动车商业保险</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识记：车辆损失险的保险责任、责任免除条款的含义及保险金额的确定。机动车第三者责任险的保险责任、责任免除条款的含义。各种附加险种条款的含义。</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领会：主险与附加险的实用关系，机动车商业保险和机动车交通事故责任强制保险的区别。</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综合应用：依据机动车商业保险条款对保险事故案件进行分析。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四、本章重点、难点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本章重点：车辆损失险、第三者责任保险的保险责任和责任免除、保险金额、赔偿限额、免赔率等概念及具体条款的规定。</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本章难点：车辆损失险、第三者责任保险、各种附加险的具体条款的含义。依据保险条款对保险事故案件进行分析。</w:t>
      </w: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第4章汽车保险承保实务</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要求学生了解承保的流程，了解展业工作的具体内容；理解续保意义；熟悉投保的必要性、投保方式及注意事项，熟悉投保单的填写，熟悉批改业务；重点掌握核保的原则、机构设置模式、核保人员管理、核保模式。</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559" w:leftChars="266" w:right="0" w:rightChars="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4.1保险展业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4.1.1做好展业准备</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4.1.2开展保险宣传</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4.1.3提升展业绩效</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4.1.4制订保险方案</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4.2投保业务</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4.2.1投保单内容</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4.2.2投保的必要性</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4.2.3投保人在投保阶段的权益分析</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4.2.4投保方式选择</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4.2.5投保注意事项</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4.3核保业务</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4.3.1核保的原则与意义</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4.3.2核保制度的建立</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4.3.3核保的运作</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4.3.4核保的主要内容</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4.4签发单证</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4.4.1出具单证</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4.4.2单证清分</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4.4.3相关单证</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4.5批改和续保</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4.5.1批改</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4.5.2续保</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（一）保险展业</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识记：保险展业概念。</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领会：保险展业的工作内容。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（二）投保业务</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识记：投保方式及注意事项，投保单的填写，投保业务环节的基本知识。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领会：投保的必要性</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简单应用：投保业务工作流程、内容。</w:t>
      </w:r>
    </w:p>
    <w:p>
      <w:pPr>
        <w:keepNext w:val="0"/>
        <w:keepLines w:val="0"/>
        <w:pageBreakBefore w:val="0"/>
        <w:numPr>
          <w:ilvl w:val="0"/>
          <w:numId w:val="1"/>
        </w:numPr>
        <w:kinsoku/>
        <w:wordWrap/>
        <w:overflowPunct/>
        <w:topLinePunct w:val="0"/>
        <w:autoSpaceDE/>
        <w:autoSpaceDN/>
        <w:bidi w:val="0"/>
        <w:adjustRightInd/>
        <w:snapToGrid w:val="0"/>
        <w:spacing w:line="240" w:lineRule="auto"/>
        <w:ind w:left="979" w:leftChars="266" w:right="0" w:rightChars="0" w:hanging="420" w:hanging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核保业务、签发单证</w:t>
      </w:r>
    </w:p>
    <w:p>
      <w:pPr>
        <w:keepNext w:val="0"/>
        <w:keepLines w:val="0"/>
        <w:pageBreakBefore w:val="0"/>
        <w:kinsoku/>
        <w:wordWrap/>
        <w:overflowPunct/>
        <w:topLinePunct w:val="0"/>
        <w:autoSpaceDE/>
        <w:autoSpaceDN/>
        <w:bidi w:val="0"/>
        <w:adjustRightInd/>
        <w:snapToGrid w:val="0"/>
        <w:spacing w:line="240" w:lineRule="auto"/>
        <w:ind w:left="139" w:leftChars="66"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识记：核保的原则、机构设置模式、核保人员管理、核保模式、签发单证环节的基本知识。</w:t>
      </w:r>
    </w:p>
    <w:p>
      <w:pPr>
        <w:keepNext w:val="0"/>
        <w:keepLines w:val="0"/>
        <w:pageBreakBefore w:val="0"/>
        <w:kinsoku/>
        <w:wordWrap/>
        <w:overflowPunct/>
        <w:topLinePunct w:val="0"/>
        <w:autoSpaceDE/>
        <w:autoSpaceDN/>
        <w:bidi w:val="0"/>
        <w:adjustRightInd/>
        <w:snapToGrid w:val="0"/>
        <w:spacing w:line="240" w:lineRule="auto"/>
        <w:ind w:left="139" w:leftChars="66"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简单应用：核保业务、签发单证工作流程、内容。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（四）批改和续保</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识记：批改、续保环节的基本知识。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领会：续保意义</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四、本章重点、难点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本章重点：展业概念、投保业务工作流程、核保业务工作流程。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本章难点：核保的原则、核保模式。</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第5章 汽车保险理赔实务</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要求学生了解汽车理赔的特点、流程；熟悉车险业务的理赔监督、指标控制等知识。重点掌握受理案件、现场查勘、损失确定、赔款理算、核赔、赔付结案等环节的处理方法；能够对一些典型理赔案例进行正确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559" w:leftChars="266" w:right="0" w:rightChars="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5.1汽车保险理赔概述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5.1.1汽车保险理赔的含义</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5.1.2汽车保险理赔的意义</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5.1.3汽车保险理赔的原则</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5.1.4汽车保险理赔的特点</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5.1.5汽车保险理赔的流程</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5.2受理案件</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5.2.1接受报案</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5.2.2出险报案表填写</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5.2.3查核保单信息</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5.2.4安排查勘</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5.2.5立案</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5.3现场查勘</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5.3.1事故现场分类</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5.3.2现场查勘的准备</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5.3.3现场查勘的主要内容</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5.3.4现场查勘的方法</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5.3.5现场查勘工作</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5.4损失确定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5.4.1车辆损失确定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5.4.2人员伤亡费用确定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5.4.3其他财产损失的确定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5.4.4施救费用和残值确定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5.5赔款理算</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5.5.1交强险赔款的理算</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5.5.2商业车险赔款理算</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5.5.3机动车保险典型案件赔款理算</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5.6核赔</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5.6.1核赔的意义</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5.6.2核赔的流程</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5.6.3核赔的主要内容</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5.7赔付结案</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5.7.1结案登记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5.7.2单据清分</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5.7.3理赔案卷管理</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5.8理赔工作的监督管理</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5.8.1车险理赔监督</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5.8.2车险理赔指标控制</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（一）汽车保险理赔概述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识记：汽车理赔的特点、流程。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领会：汽车保险理赔的含义。</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（二）现场查勘、损失确定、赔款理算、核赔、赔付结案</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掌握受理案件、现场查勘、损失确定、赔款理算、核赔、赔付结案等环节的处理方法，重点掌握现场查勘程序、现场查勘技巧等查勘知识、赔款理算知识，尤其是交强险与商业车险理算的衔接。车辆损失和人身伤亡赔付费用的确定。核赔流程与主要内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综合应用：现场查勘、理赔、核赔的工作流程和内容，并在保险事故案件中进行应用。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（三）理赔工作的监督管理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领会：车险业务的理赔监督、指标控制等知识。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四、本章重点、难点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本章重点：汽车理赔的特点、流程；受理案件、现场查勘、损失确定、赔款理算、核赔、赔付结案等环节的处理方法。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本章难点：现场查勘、理赔、核赔等的工作流程和内容，并在保险事故案例中进行应用。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第6章 汽车事故车辆损失评估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要求学生明确保险车辆损失评估的基本概念；熟悉汽车碰撞、水灾、火灾、盗抢等各种损失形成的机理及基本规避方法；掌握事故车辆损失鉴定与正常维修的区别，掌握事故车辆定损的原则及方法，掌握碰撞损失、水灾损失、火灾损失、盗抢损失的评估方法，掌握汽车损失的修复价格评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559" w:leftChars="266" w:right="0" w:rightChars="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6.1概述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6.1.1定损的目的和工作职责</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6.1.2事故车辆定损的原则与依据</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6.2汽车碰撞损失评估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6.2.1碰撞损伤的评估与测量</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6.2.2车身非结构钣金件的定损</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6.2.3汽车塑料件的定损</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6.2.4车身结构件的定损</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6.2.5电气设备的定损</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6.2.6机械类零件定损</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6.3汽车水灾损失评估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6.3.1车辆水灾损失的责任与施救</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6.3.2水灾损失评估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6.4汽车火灾损失评估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6.4.1汽车火险的查勘</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6.4.2火灾车辆定损</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6.5汽车盗抢损失评估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6.6汽车修复价格评估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6.6.1汽车维修工时费确定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6.6.2汽车的修复价值</w:t>
      </w:r>
    </w:p>
    <w:p>
      <w:pPr>
        <w:keepNext w:val="0"/>
        <w:keepLines w:val="0"/>
        <w:pageBreakBefore w:val="0"/>
        <w:kinsoku/>
        <w:wordWrap/>
        <w:overflowPunct/>
        <w:topLinePunct w:val="0"/>
        <w:autoSpaceDE/>
        <w:autoSpaceDN/>
        <w:bidi w:val="0"/>
        <w:adjustRightInd/>
        <w:snapToGrid w:val="0"/>
        <w:spacing w:line="240" w:lineRule="auto"/>
        <w:ind w:left="559" w:leftChars="266" w:right="0" w:rightChars="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（一）汽车事故车辆损失评估概述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识记：事故车辆定损的原则及方法。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（二）汽车碰撞损失评估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识记：汽车碰撞损失的定损原则及评估方法。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简单应用：汽车碰撞损失形成的机理及基本规避方法，碰撞损失与正常维修的区别。</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综合应用：掌握汽车碰撞损失评估方法并在保险事故案件中进行应用。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（三）汽车水灾损失评估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识记：汽车水灾定损原则及损失程度的评估方法。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简单应用：汽车水灾损失形成的机理及基本规避方法。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综合应用：掌握汽车水灾损失评估方法并在保险事故案件中进行应用。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（四）汽车火灾损失评估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识记：汽车火灾定损原则及损失程度的评估方法。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简单应用：汽车火灾损失形成的机理及基本规避方法。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综合应用：掌握汽车火灾损失评估方法并在保险事故案件中进行应用。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（五）汽车盗抢损失评估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识记：汽车盗抢损失程度的评估方法。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综合应用：掌握汽车盗抢损失评估方法并在保险事故案件中进行应用。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（六）汽车损失的修复价格评估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识记：汽车损失的修复价格评估方法。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四、本章重点、难点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本章重点：保险车辆损失评估的基本概念；事故车辆定损的原则及方法；碰撞损失、水灾损失、火灾损失、盗抢损失的评估方法。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本章难点：掌握汽车碰撞、水灾、火灾、盗抢等损失评估方法并在保险事故案例中进行应用。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第7章 汽车事故非车损失评估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要求学生熟悉事故中人员伤亡费用的赔偿项目；掌握人员伤亡赔偿费用、第三者财产、车上货物、施救费用、残值等的确定方法。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559" w:leftChars="266" w:right="0" w:rightChars="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7.1汽车事故中人员伤亡费用的确定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7.1.1医疗案件调查内容</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7.1.2人身伤亡费用计算</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7.1.3常见虚假人伤案件特点与识别</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7.2非车辆财产损失评估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7.2.1评估原则</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7.2.2评估方法</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7.3事故施救费用和残值确定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7.3.1施救费用</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7.3.2损余物资的残值处理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（一）汽车事故中人员伤亡费用的确定</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识记：汽车事故中人员伤亡费用的赔偿项目和费用计算方法。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领会：常见虚假人伤案件特点与识别。</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简单应用：汽车事故中人员伤亡费用的赔偿项目和费用计算的实例分析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（二）非车辆财产损失评估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识记：非车辆财产损失评估原则和评估方法。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简单应用：非车辆财产损失评估的实例分析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（三）事故施救费用和残值确定</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识记：确定施救费用应遵循的原则，损余物资的残值处理。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简单应用：事故施救费用和残值确定的实例分析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四、本章重点、难点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本章重点：掌握人员伤亡赔偿费用、第三者财产、车上货物、施救费用、残值等的确定方法。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本章难点：掌握汽车事故非车损失评估方法并在保险事故案件中进行应用。</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shd w:val="clear" w:color="auto" w:fill="FFFFFF"/>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第8章 汽车保险欺诈的预防与识别</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要求学生熟悉汽车保险欺诈的基本定义；熟悉汽车保险欺诈的形成原因、表现形式及消极影响等；了解保险公司预防汽车保险欺诈的基本措施；掌握一般汽车保险欺诈案件的基本调查方法。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559" w:leftChars="266" w:right="0" w:rightChars="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8.1汽车保险欺诈概述</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8.1.1保险欺诈的定义</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8.1.2汽车保险欺诈的影响</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8.2汽车保险欺诈的产生原因</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8.2.1社会原因</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8.2.2投保人原因</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8.2.3保险公司原因</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8.3汽车保险欺诈的主要表现形式</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8.3.1虚假告知、不够诚信</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8.3.2出险在先、投保在后</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8.3.3改变用途、出险索赔</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8.3.4无中生有、谎报出险</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8.3.5编造原因、隐瞒真相</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8.3.6报案不实、夸大损失</w:t>
      </w:r>
    </w:p>
    <w:p>
      <w:pPr>
        <w:keepNext w:val="0"/>
        <w:keepLines w:val="0"/>
        <w:pageBreakBefore w:val="0"/>
        <w:kinsoku/>
        <w:wordWrap/>
        <w:overflowPunct/>
        <w:topLinePunct w:val="0"/>
        <w:autoSpaceDE/>
        <w:autoSpaceDN/>
        <w:bidi w:val="0"/>
        <w:adjustRightInd/>
        <w:snapToGrid w:val="0"/>
        <w:spacing w:line="240" w:lineRule="auto"/>
        <w:ind w:left="559" w:leftChars="266" w:right="0" w:rightChars="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8.3.7二次撞击、扩大损失</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8.3.8故意造案、骗取赔款</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8.3.9移花接木、混淆视听</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8.3.10一险多报、重复索赔</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8.3.11顶替他人、冒充索赔</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8.3.12内外勾结、狼狈为奸</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8.3.13肇事逃逸、事后索赔</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8.4汽车保险欺诈的防范与调查</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8.4.1汽车保险欺诈的防范</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8.4.2汽车保险欺诈的调查</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8.5保险欺诈事故识别技巧</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8.5.1人的因素</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8.5.2车的因素</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8.5.3路的因素</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8.5.4交通环境因素</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（一）汽车保险欺诈概述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识记：保险欺诈的定义。</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领会：汽车保险欺诈的影响。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（二）汽车保险欺诈的产生原因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识记：汽车保险欺诈的产生原因的种类。</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领会：汽车保险欺诈的社会原因、投保人原因、保险公司原因。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（三）汽车保险欺诈的主要表现形式</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识记：在汽车保险诈骗案中，不法分子经常采用的手段。</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综合应用：掌握汽车保险欺诈的主要表现形式，能够识别保险事故诈骗案件。</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（四）汽车保险欺诈的防范与调查</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领会：汽车保险欺诈的防范与调查的方法。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（五）保险欺诈事故识别技巧</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识记：针对具有欺诈嫌疑的案发现场，可以从人、车、路、交通环境四个要素方面进行保险欺诈事故识别。</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领会：保险欺诈事故识别具体技巧内容。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四、本章重点、难点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本章重点：汽车保险欺诈的形成原因、表现形式、一般汽车保险欺诈案件的基本调查方法。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本章难点：掌握汽车保险欺诈的主要表现形式，识别保险事故诈骗案件。</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第9章 汽车保险相关法律法规分析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要求学生熟悉《保险法》对保险合同与保险监管的规定；熟悉《机动车交通事故责任强制保险条例》对交强险赔偿与垫付的规定；熟悉《道路交通安全法》及其《实施条例》对车辆登记、通行规定等的要求；熟悉《侵权责任法》对机动车交通事故责任的规定；熟悉《最高人们法院关于审理道路交通事故损害赔偿案件适用法律若干问题的解释》对道路交通事故主体责任、赔偿范围等的规定；熟悉《道路交通事故处理程序》对交通事故简易处理和交通事故认定书内容及事故损害赔偿调节等的规定；熟悉《最高人民法院关于审理人身损害赔偿案件适用法律若干问题的解释》对赔偿项目和赔偿标准的规定。了解《机动车驾驶证申领和使用规定》《拖拉机驾驶证申领和使用规定》《机动车登记规定》《机动车维修管理规定》《机动车强制报废标准规定》《人体损伤致残程度分级》分别对驾驶证、汽车登记、汽车维修质量、汽车报废年限及检测次数、人员伤残等级分类等内容的规定。</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559" w:leftChars="266" w:right="0" w:rightChars="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9.1保险法律法规</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9.1.1保险法</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9.1.2交强险条例</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9.2车辆管理法律法规</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9.2.1道路交通安全法</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9.2.2道路交通安全法实施条例</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9.2.3侵权责任法</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9.2.4最高人民法院关于审理道路交通事故损害赔偿案件适用法律若干问题的解释</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9.2.5道路交通事故处理程序规定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9.2.6机动车驾驶证申领和使用规定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9.2.7拖拉机和联合收割机驾驶证申领和使用规定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9.2.8机动车登记规定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9.2.9机动车维修管理规定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9.2.10机动车强制报废标准规定</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9.3人身损害赔偿法律法规</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9.3.1最高人民法院关于审理人身损害赔偿案件适用法律若干问题的解释</w:t>
      </w:r>
      <w:r>
        <w:rPr>
          <w:rFonts w:hint="eastAsia" w:ascii="仿宋_GB2312" w:hAnsi="仿宋_GB2312" w:eastAsia="仿宋_GB2312" w:cs="仿宋_GB2312"/>
          <w:b w:val="0"/>
          <w:bCs w:val="0"/>
          <w:color w:val="auto"/>
          <w:sz w:val="21"/>
          <w:szCs w:val="21"/>
          <w:lang w:bidi="ar"/>
        </w:rPr>
        <w:br w:type="textWrapping"/>
      </w:r>
      <w:r>
        <w:rPr>
          <w:rFonts w:hint="eastAsia" w:ascii="仿宋_GB2312" w:hAnsi="仿宋_GB2312" w:eastAsia="仿宋_GB2312" w:cs="仿宋_GB2312"/>
          <w:b w:val="0"/>
          <w:bCs w:val="0"/>
          <w:color w:val="auto"/>
          <w:sz w:val="21"/>
          <w:szCs w:val="21"/>
          <w:lang w:bidi="ar"/>
        </w:rPr>
        <w:t>9.3.2人体损伤致残程度分级</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（一）保险法律法规</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识记：保险法律法规条文的准确理解。</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领会：保险法律法规的相关规定对汽车保险理赔的影响。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（二）车辆管理法律法规</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识记：车辆管理法律法规条文的准确理解。</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领会：车辆管理法律法规的相关规定对汽车保险理赔的影响。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（三）人身损害赔偿法律法规</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识记：人身损害赔偿法律法规条文的准确理解。</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领会：人身损害赔偿法律法规的相关规定对汽车保险理赔的影响。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四、本章重点、难点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本章重点：保险、车辆管理、人身损害赔偿法律法规的相关规定对汽车保险理赔的影响。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本章的难点：保险、车辆管理、人身损害法律法规条文的准确理解。</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bidi="ar"/>
        </w:rPr>
        <w:t>IV  关于大纲的说明与考核实施要求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为了使本大纲的规定在个人自学、社会助学和考试命题中得到贯彻落实，特对相关问题作如下说明，并提出具体实施要求：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一、自学考试大纲的目的和作用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课程自学考试大纲是根据专业自学考试计划的要求，结合自学考试的特点而确定。其目的是对个人自学、社会助学和课程考试命题进行指导和规定。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二、课程自学考试大纲与教材及命题的关系</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课程自学考试大纲是进行学习和考核的依据，教材是学习掌握课程知识的基本内容与范围，教材的内容是大纲所规定的课程知识和内容的扩展与发挥。本大纲对考核的要求是适当体现的，并与选用教材所体现的课程内容是一致的。</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命题应根据本大纲规定的目标来确定，考核要求、考试命题要覆盖到各章，并突出重点章节。不出死题，着重学生识记能力、理解分析能力和综合能力的培养。</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三、关于自学教材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《汽车保险与理赔》，赵长利、李景芝主编，机械工业出版社，202</w:t>
      </w:r>
      <w:r>
        <w:rPr>
          <w:rFonts w:hint="eastAsia" w:ascii="仿宋_GB2312" w:hAnsi="仿宋_GB2312" w:eastAsia="仿宋_GB2312" w:cs="仿宋_GB2312"/>
          <w:b w:val="0"/>
          <w:bCs w:val="0"/>
          <w:color w:val="auto"/>
          <w:sz w:val="21"/>
          <w:szCs w:val="21"/>
          <w:lang w:val="en-US" w:eastAsia="zh-CN" w:bidi="ar"/>
        </w:rPr>
        <w:t>0</w:t>
      </w:r>
      <w:r>
        <w:rPr>
          <w:rFonts w:hint="eastAsia" w:ascii="仿宋_GB2312" w:hAnsi="仿宋_GB2312" w:eastAsia="仿宋_GB2312" w:cs="仿宋_GB2312"/>
          <w:b w:val="0"/>
          <w:bCs w:val="0"/>
          <w:color w:val="auto"/>
          <w:sz w:val="21"/>
          <w:szCs w:val="21"/>
          <w:lang w:bidi="ar"/>
        </w:rPr>
        <w:t>年</w:t>
      </w:r>
      <w:bookmarkStart w:id="0" w:name="_GoBack"/>
      <w:bookmarkEnd w:id="0"/>
      <w:r>
        <w:rPr>
          <w:rFonts w:hint="eastAsia" w:ascii="仿宋_GB2312" w:hAnsi="仿宋_GB2312" w:eastAsia="仿宋_GB2312" w:cs="仿宋_GB2312"/>
          <w:b w:val="0"/>
          <w:bCs w:val="0"/>
          <w:color w:val="auto"/>
          <w:sz w:val="21"/>
          <w:szCs w:val="21"/>
          <w:lang w:bidi="ar"/>
        </w:rPr>
        <w:t>版。</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四、本课程自学要求和自学方法的指导</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自学考试是一种开放性的教育形式，它主要是通过考生个人自学以及社会助学，来达到国家考试所规定的考核目标。从考试类型上看，自学考试又是一种“标准参照性考试”，考生只要能够达到自学考试各科考试大纲所规定的要求，即可通过这一科目的考试。认真自学是考生能否顺利通过自学考试并取得学历资格的基础。</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为有效地指导个人自学和社会助学，本大纲已指明了课程的重点和难点，在各章的基本要求中也指明了各章内容的重点和难点。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考生如果希望以自学为主通过《汽车保险与理赔》考试，应在自学中注意以下事项：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（1）应依据本课程考试大纲所规定的考核知识点、考核目标和具体要求，对大纲规定的考试内容进行全面系统地学习，在通读教材有关内容的基础上，按照考试大纲的规定，重点学习那些必须考核的内容。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（2）学习汽车保险与理赔，要以教材《汽车保险与理赔》为基础，结合课本深入研究相关理论，要注意理论联系实际。</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（3）学生可通过到汽车保险相关企业或项目实习、调研，累积相关的经验。</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（4）可通过搜索汽车保险类相关网站，留意与汽车保险相关的法规以及标准规范的变化，获取最新相关资料来辅助学习。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五、对社会助学的要求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社会助学者应依据本大纲规定的考核内容和考核要求，认真钻研指定教材，明确本课程在信息管理与信息系统课程体系中的地位和作用，明确本课程和其他课程不同的特点和学习要求，引导学生进行必要的专业知识回顾，为本课程的学习奠定良好的基础。</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（2）根据自学方法指导的要求，正确引导学生开展自学。助学中应把握重点和难点问题，明确重点，讲透彻难点，提高学生分析问题和解决问题的能力。</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（3）引导学生正确处理学习和考试的关系，避免为应试而辅导，片面押题，引导学生全面把握课程知识点，不断地提高其专业能力。</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教材重点章（第3、5、6、8章）的自学或助学的基本学时分别不少于5、5、5、4，次重点章（第2、4、7章）的自学或助学的基本学时分别不少于3、3、3，一般章（第1、9章）的自学或助学的基本学时分别不少于2、2，即总学时不少于32。</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六、对考核内容和考核目标的说明</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课程要求考生学习和掌握的知识点都是本课程考核的内容。课程中个章的内容均由若干知识点组成，在自学考试中成为考核知识点。因此，本课程自学考试大纲中所规定的考试内容是以分解为考核知识点的方式给出的。由于各知识点在课程中的地位、作用以及知识点自身的特点不同，自学考试将对各知识点分别按四个认知（或能力）层次确定其考核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（1）识记：能正确认识和表述科学事实、原理、术语和规律，知道该课程的基础知识，并能进行正确的选择和判断。</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（2）领会：能将所学知识加以解释、归纳，能领悟某一概念或原理与其他概念或原理之间的联系，理解其引申意义，并能做出正确的表述和解释。</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（3）简单应用：能用所学的概念、原理、方法正确分析和解决较简单问题，具有分析和解决一般问题的能力。</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（4）综合应用：能灵活运用所学过的知识，分析和解决比较复杂的问题，具有一定解决实际问题的能力。</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上述4个不同层次的认知能力是层级递进的关系，后一层次的认知能力，包含了前面所有层次的能力要求。都是考核必须注意的内容范围。</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七、关于本课程考试的几个规定</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（1）本课程考试方式为闭卷、笔试，考试时间150分钟。</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（2）本课程考试评分采取“百分制”，60分及格。</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（3）本课程考试题型</w:t>
      </w:r>
      <w:r>
        <w:rPr>
          <w:rFonts w:hint="eastAsia" w:ascii="仿宋_GB2312" w:hAnsi="仿宋_GB2312" w:eastAsia="仿宋_GB2312" w:cs="仿宋_GB2312"/>
          <w:b w:val="0"/>
          <w:bCs w:val="0"/>
          <w:color w:val="auto"/>
          <w:sz w:val="21"/>
          <w:szCs w:val="21"/>
          <w:lang w:val="en-US" w:eastAsia="zh-CN" w:bidi="ar"/>
        </w:rPr>
        <w:t>参见附录</w:t>
      </w:r>
      <w:r>
        <w:rPr>
          <w:rFonts w:hint="eastAsia" w:ascii="仿宋_GB2312" w:hAnsi="仿宋_GB2312" w:eastAsia="仿宋_GB2312" w:cs="仿宋_GB2312"/>
          <w:b w:val="0"/>
          <w:bCs w:val="0"/>
          <w:color w:val="auto"/>
          <w:sz w:val="21"/>
          <w:szCs w:val="21"/>
          <w:lang w:bidi="ar"/>
        </w:rPr>
        <w:t>。</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（4）本课程考试卷面中，试题的难度可分为：较易、易、难、较难四个等级，每份试卷中不同难度试题的分数比例一般为2：3：3：2。</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（5）本课程考试卷面中，识记、领会、简单应用、综合应用4类题目，各占分数的20％、30％、30％、20％。</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（6）必须注意试题的难易程度与能力层次有一定的联系，但二者不是等同的概念。在各个能力层次中对于不同的考生都存在着不同的难度。</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bidi="ar"/>
        </w:rPr>
        <w:t>附录</w:t>
      </w:r>
      <w:r>
        <w:rPr>
          <w:rFonts w:hint="eastAsia" w:ascii="仿宋_GB2312" w:hAnsi="仿宋_GB2312" w:eastAsia="仿宋_GB2312" w:cs="仿宋_GB2312"/>
          <w:b/>
          <w:bCs/>
          <w:color w:val="auto"/>
          <w:sz w:val="21"/>
          <w:szCs w:val="21"/>
          <w:lang w:val="en-US" w:eastAsia="zh-CN" w:bidi="ar"/>
        </w:rPr>
        <w:t>:</w:t>
      </w:r>
      <w:r>
        <w:rPr>
          <w:rFonts w:hint="eastAsia" w:ascii="仿宋_GB2312" w:hAnsi="仿宋_GB2312" w:eastAsia="仿宋_GB2312" w:cs="仿宋_GB2312"/>
          <w:b/>
          <w:bCs/>
          <w:color w:val="auto"/>
          <w:sz w:val="21"/>
          <w:szCs w:val="21"/>
          <w:lang w:bidi="ar"/>
        </w:rPr>
        <w:t>题型举例</w:t>
      </w:r>
    </w:p>
    <w:p>
      <w:pPr>
        <w:pStyle w:val="2"/>
        <w:keepNext w:val="0"/>
        <w:keepLines w:val="0"/>
        <w:pageBreakBefore w:val="0"/>
        <w:widowControl/>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一、单项选择题</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     ）是保险在理赔过程中应遵循的首要原则。</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A、实事求是；    B、公平合理；    C、重合同、守信用；    D、通融</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二、判断题</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1.查勘拍摄照片中必须有反应车牌号码与损失部分的全景照片。（     ）</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三、名词解释</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 xml:space="preserve">1.交强险 </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四、简答和案例分析题</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甲车投保交强险及商业三者险20万，发生交通事故后撞了一骑自行车的人，造成自行车上乙、丙两人受伤，财物受损，其中乙医疗费15000元，死亡伤残费180000元，财产损失2500元，丙医疗费10000元，死亡伤残费35000元，财务损失2000元，经事故处理部门认定甲车负事故70%的责任。条款规定主要责任的免赔率为15%。则甲车能获得多少保险赔款来赔付给乙和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443431"/>
    <w:multiLevelType w:val="singleLevel"/>
    <w:tmpl w:val="CF443431"/>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kZmI0MzRmOWFmNTQ3MGE3MzhlNTc1YWNiNDA2MGIifQ=="/>
  </w:docVars>
  <w:rsids>
    <w:rsidRoot w:val="6E114914"/>
    <w:rsid w:val="0009443B"/>
    <w:rsid w:val="003B7EB5"/>
    <w:rsid w:val="003C48EF"/>
    <w:rsid w:val="003C498A"/>
    <w:rsid w:val="003E5205"/>
    <w:rsid w:val="0056248A"/>
    <w:rsid w:val="005F4176"/>
    <w:rsid w:val="008B7D80"/>
    <w:rsid w:val="00921314"/>
    <w:rsid w:val="009C6890"/>
    <w:rsid w:val="00CA5AB6"/>
    <w:rsid w:val="00D309DC"/>
    <w:rsid w:val="00D601DB"/>
    <w:rsid w:val="00E60B8E"/>
    <w:rsid w:val="00FD0747"/>
    <w:rsid w:val="02B511D6"/>
    <w:rsid w:val="02E0780F"/>
    <w:rsid w:val="02F27DF5"/>
    <w:rsid w:val="036C6802"/>
    <w:rsid w:val="037C1244"/>
    <w:rsid w:val="05432DC0"/>
    <w:rsid w:val="06C37355"/>
    <w:rsid w:val="08506AE0"/>
    <w:rsid w:val="095C0661"/>
    <w:rsid w:val="09A0065C"/>
    <w:rsid w:val="0A035A91"/>
    <w:rsid w:val="0A4C7A4A"/>
    <w:rsid w:val="0A6A26E8"/>
    <w:rsid w:val="0AEF0C08"/>
    <w:rsid w:val="112422B4"/>
    <w:rsid w:val="120905A7"/>
    <w:rsid w:val="125127C9"/>
    <w:rsid w:val="1311061F"/>
    <w:rsid w:val="153A443E"/>
    <w:rsid w:val="15E1734D"/>
    <w:rsid w:val="180C15C2"/>
    <w:rsid w:val="18A706B9"/>
    <w:rsid w:val="18EB407B"/>
    <w:rsid w:val="1A007A11"/>
    <w:rsid w:val="1AA25EA9"/>
    <w:rsid w:val="1AC97D47"/>
    <w:rsid w:val="1ACE63D1"/>
    <w:rsid w:val="1B7C307D"/>
    <w:rsid w:val="1BDA6581"/>
    <w:rsid w:val="1C7470D3"/>
    <w:rsid w:val="1CF41993"/>
    <w:rsid w:val="1D04623F"/>
    <w:rsid w:val="1D3F1B6B"/>
    <w:rsid w:val="1D617DBF"/>
    <w:rsid w:val="1E465621"/>
    <w:rsid w:val="1E9379C5"/>
    <w:rsid w:val="1F635B0F"/>
    <w:rsid w:val="1F923E71"/>
    <w:rsid w:val="1FB110B0"/>
    <w:rsid w:val="20F0324D"/>
    <w:rsid w:val="21463915"/>
    <w:rsid w:val="215E75F0"/>
    <w:rsid w:val="226000C9"/>
    <w:rsid w:val="22DC30C2"/>
    <w:rsid w:val="23430EE4"/>
    <w:rsid w:val="239D2820"/>
    <w:rsid w:val="23D418DB"/>
    <w:rsid w:val="25033338"/>
    <w:rsid w:val="25162616"/>
    <w:rsid w:val="25F25669"/>
    <w:rsid w:val="27264411"/>
    <w:rsid w:val="273D1BC0"/>
    <w:rsid w:val="279A0497"/>
    <w:rsid w:val="27B84F61"/>
    <w:rsid w:val="27DD40F7"/>
    <w:rsid w:val="29D45E77"/>
    <w:rsid w:val="2AB61A58"/>
    <w:rsid w:val="2AFB56E5"/>
    <w:rsid w:val="2B43318E"/>
    <w:rsid w:val="2B6A3B8B"/>
    <w:rsid w:val="2C1D6232"/>
    <w:rsid w:val="2C3F32CC"/>
    <w:rsid w:val="2E894259"/>
    <w:rsid w:val="2F543C2D"/>
    <w:rsid w:val="2F803FD9"/>
    <w:rsid w:val="2FE63BE9"/>
    <w:rsid w:val="30741E5E"/>
    <w:rsid w:val="3099600D"/>
    <w:rsid w:val="309D4424"/>
    <w:rsid w:val="30BD6874"/>
    <w:rsid w:val="30CF4969"/>
    <w:rsid w:val="31BD77B2"/>
    <w:rsid w:val="31FF5593"/>
    <w:rsid w:val="32C0264B"/>
    <w:rsid w:val="32C3042E"/>
    <w:rsid w:val="332B10BC"/>
    <w:rsid w:val="335E433E"/>
    <w:rsid w:val="33740C26"/>
    <w:rsid w:val="33A6141C"/>
    <w:rsid w:val="34E70B7A"/>
    <w:rsid w:val="35E71A3A"/>
    <w:rsid w:val="36403FFF"/>
    <w:rsid w:val="36492768"/>
    <w:rsid w:val="36935BB8"/>
    <w:rsid w:val="36C840F2"/>
    <w:rsid w:val="37E87B81"/>
    <w:rsid w:val="37F968D4"/>
    <w:rsid w:val="3819496D"/>
    <w:rsid w:val="390E5946"/>
    <w:rsid w:val="39DE1D35"/>
    <w:rsid w:val="3A59458C"/>
    <w:rsid w:val="3B0A4691"/>
    <w:rsid w:val="3C7C74CE"/>
    <w:rsid w:val="3C7F0E81"/>
    <w:rsid w:val="3C913B66"/>
    <w:rsid w:val="3C97209D"/>
    <w:rsid w:val="3CC42479"/>
    <w:rsid w:val="3D9F7018"/>
    <w:rsid w:val="3DBC0AF8"/>
    <w:rsid w:val="3E2C7281"/>
    <w:rsid w:val="3F1A72A7"/>
    <w:rsid w:val="3F1F1255"/>
    <w:rsid w:val="3F3773F1"/>
    <w:rsid w:val="3F402224"/>
    <w:rsid w:val="3F6857C2"/>
    <w:rsid w:val="3F825983"/>
    <w:rsid w:val="41570B0C"/>
    <w:rsid w:val="417411D1"/>
    <w:rsid w:val="429212EE"/>
    <w:rsid w:val="431D376D"/>
    <w:rsid w:val="434D6A4C"/>
    <w:rsid w:val="43565646"/>
    <w:rsid w:val="44240962"/>
    <w:rsid w:val="447B254F"/>
    <w:rsid w:val="45225855"/>
    <w:rsid w:val="452D4ED5"/>
    <w:rsid w:val="463644CA"/>
    <w:rsid w:val="4698770F"/>
    <w:rsid w:val="46FC435F"/>
    <w:rsid w:val="47B6692E"/>
    <w:rsid w:val="48256B89"/>
    <w:rsid w:val="495E69EE"/>
    <w:rsid w:val="49E27F85"/>
    <w:rsid w:val="4A720DC6"/>
    <w:rsid w:val="4A73424C"/>
    <w:rsid w:val="4A8C5317"/>
    <w:rsid w:val="4B39015C"/>
    <w:rsid w:val="4B8B4870"/>
    <w:rsid w:val="4BBB07C1"/>
    <w:rsid w:val="4D1D0EC2"/>
    <w:rsid w:val="4E295B60"/>
    <w:rsid w:val="4E8442A6"/>
    <w:rsid w:val="4F1437B1"/>
    <w:rsid w:val="4FE4335F"/>
    <w:rsid w:val="505A5A36"/>
    <w:rsid w:val="521B07B0"/>
    <w:rsid w:val="53787673"/>
    <w:rsid w:val="53A60227"/>
    <w:rsid w:val="53E36A4C"/>
    <w:rsid w:val="55484937"/>
    <w:rsid w:val="558B5D02"/>
    <w:rsid w:val="56552AD7"/>
    <w:rsid w:val="56BD126C"/>
    <w:rsid w:val="56CE4A87"/>
    <w:rsid w:val="56F03A2E"/>
    <w:rsid w:val="575B6816"/>
    <w:rsid w:val="578131FC"/>
    <w:rsid w:val="57995095"/>
    <w:rsid w:val="58085A6B"/>
    <w:rsid w:val="58872C30"/>
    <w:rsid w:val="58D77C23"/>
    <w:rsid w:val="591B2227"/>
    <w:rsid w:val="594806B9"/>
    <w:rsid w:val="5B662B84"/>
    <w:rsid w:val="5C373192"/>
    <w:rsid w:val="5C3B496D"/>
    <w:rsid w:val="5CB81700"/>
    <w:rsid w:val="5D82766D"/>
    <w:rsid w:val="5DCA0C6F"/>
    <w:rsid w:val="5E2513F1"/>
    <w:rsid w:val="5E9679D7"/>
    <w:rsid w:val="617B7B0A"/>
    <w:rsid w:val="61816FD5"/>
    <w:rsid w:val="622D2435"/>
    <w:rsid w:val="62416851"/>
    <w:rsid w:val="629E4F35"/>
    <w:rsid w:val="62BF4FE4"/>
    <w:rsid w:val="630F1ED9"/>
    <w:rsid w:val="63F66D9E"/>
    <w:rsid w:val="63FE4AFB"/>
    <w:rsid w:val="64BE79CE"/>
    <w:rsid w:val="64ED07F0"/>
    <w:rsid w:val="65872505"/>
    <w:rsid w:val="65B57241"/>
    <w:rsid w:val="67B11F87"/>
    <w:rsid w:val="688939F9"/>
    <w:rsid w:val="697B5DB8"/>
    <w:rsid w:val="69855479"/>
    <w:rsid w:val="6A112F5E"/>
    <w:rsid w:val="6A172498"/>
    <w:rsid w:val="6A9A454E"/>
    <w:rsid w:val="6AA32DBD"/>
    <w:rsid w:val="6AF723A7"/>
    <w:rsid w:val="6BA513C4"/>
    <w:rsid w:val="6C076D63"/>
    <w:rsid w:val="6C406EBB"/>
    <w:rsid w:val="6D8D3630"/>
    <w:rsid w:val="6E114914"/>
    <w:rsid w:val="6E3E53A7"/>
    <w:rsid w:val="6E883386"/>
    <w:rsid w:val="6F945780"/>
    <w:rsid w:val="6F9D1946"/>
    <w:rsid w:val="6FE633BD"/>
    <w:rsid w:val="6FE77A0A"/>
    <w:rsid w:val="70053B9F"/>
    <w:rsid w:val="700D7F77"/>
    <w:rsid w:val="705F1171"/>
    <w:rsid w:val="710373FF"/>
    <w:rsid w:val="710B5D77"/>
    <w:rsid w:val="714B0D95"/>
    <w:rsid w:val="71EB6543"/>
    <w:rsid w:val="725D3B45"/>
    <w:rsid w:val="735E2E3E"/>
    <w:rsid w:val="73FC3BFA"/>
    <w:rsid w:val="757A5A4E"/>
    <w:rsid w:val="76AE06C5"/>
    <w:rsid w:val="77B424EB"/>
    <w:rsid w:val="79271275"/>
    <w:rsid w:val="79664241"/>
    <w:rsid w:val="7A48495B"/>
    <w:rsid w:val="7A7F4777"/>
    <w:rsid w:val="7A803899"/>
    <w:rsid w:val="7AE5621E"/>
    <w:rsid w:val="7B9B28DB"/>
    <w:rsid w:val="7BD916C2"/>
    <w:rsid w:val="7BE14743"/>
    <w:rsid w:val="7C413DDD"/>
    <w:rsid w:val="7C9B70B5"/>
    <w:rsid w:val="7CB81D83"/>
    <w:rsid w:val="7D126801"/>
    <w:rsid w:val="7E266DD3"/>
    <w:rsid w:val="7E2A76FB"/>
    <w:rsid w:val="7EAD30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unhideWhenUsed/>
    <w:uiPriority w:val="1"/>
  </w:style>
  <w:style w:type="table" w:default="1" w:styleId="4">
    <w:name w:val="Normal Table"/>
    <w:unhideWhenUsed/>
    <w:uiPriority w:val="99"/>
    <w:tblPr>
      <w:tblLayout w:type="fixed"/>
      <w:tblCellMar>
        <w:top w:w="0" w:type="dxa"/>
        <w:left w:w="108" w:type="dxa"/>
        <w:bottom w:w="0" w:type="dxa"/>
        <w:right w:w="108" w:type="dxa"/>
      </w:tblCellMar>
    </w:tblPr>
  </w:style>
  <w:style w:type="paragraph" w:styleId="2">
    <w:name w:val="Normal (Web)"/>
    <w:basedOn w:val="1"/>
    <w:qFormat/>
    <w:uiPriority w:val="0"/>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1639</Words>
  <Characters>9344</Characters>
  <Lines>77</Lines>
  <Paragraphs>21</Paragraphs>
  <TotalTime>129</TotalTime>
  <ScaleCrop>false</ScaleCrop>
  <LinksUpToDate>false</LinksUpToDate>
  <CharactersWithSpaces>10962</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2022-11-02T03:26:00Z</dcterms:created>
  <dc:creator>gdut</dc:creator>
  <cp:lastModifiedBy>梁磊</cp:lastModifiedBy>
  <dcterms:modified xsi:type="dcterms:W3CDTF">2023-07-06T01:20:57Z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172015B5B62D4F4686DC5D3568E17DA8</vt:lpwstr>
  </property>
</Properties>
</file>