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both"/>
        <w:rPr>
          <w:rFonts w:ascii="微软雅黑" w:hAnsi="微软雅黑" w:eastAsia="微软雅黑" w:cs="微软雅黑"/>
          <w:i w:val="0"/>
          <w:iCs w:val="0"/>
          <w:caps w:val="0"/>
          <w:color w:val="383838"/>
          <w:spacing w:val="0"/>
          <w:sz w:val="24"/>
          <w:szCs w:val="24"/>
        </w:rPr>
      </w:pPr>
      <w:r>
        <w:rPr>
          <w:rFonts w:ascii="黑体" w:hAnsi="宋体" w:eastAsia="黑体" w:cs="黑体"/>
          <w:i w:val="0"/>
          <w:iCs w:val="0"/>
          <w:caps w:val="0"/>
          <w:color w:val="383838"/>
          <w:spacing w:val="0"/>
          <w:sz w:val="32"/>
          <w:szCs w:val="32"/>
          <w:bdr w:val="none" w:color="auto" w:sz="0" w:space="0"/>
          <w:shd w:val="clear" w:fill="F6F6F6"/>
        </w:rPr>
        <w:t>附件</w:t>
      </w:r>
      <w:r>
        <w:rPr>
          <w:rFonts w:hint="eastAsia" w:ascii="黑体" w:hAnsi="宋体" w:eastAsia="黑体" w:cs="黑体"/>
          <w:i w:val="0"/>
          <w:iCs w:val="0"/>
          <w:caps w:val="0"/>
          <w:color w:val="383838"/>
          <w:spacing w:val="0"/>
          <w:sz w:val="32"/>
          <w:szCs w:val="32"/>
          <w:bdr w:val="none" w:color="auto" w:sz="0" w:space="0"/>
          <w:shd w:val="clear" w:fill="F6F6F6"/>
        </w:rPr>
        <w:t>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ascii="方正小标宋简体" w:hAnsi="方正小标宋简体" w:eastAsia="方正小标宋简体" w:cs="方正小标宋简体"/>
          <w:i w:val="0"/>
          <w:iCs w:val="0"/>
          <w:caps w:val="0"/>
          <w:color w:val="383838"/>
          <w:spacing w:val="0"/>
          <w:sz w:val="36"/>
          <w:szCs w:val="36"/>
          <w:bdr w:val="none" w:color="auto" w:sz="0" w:space="0"/>
          <w:shd w:val="clear" w:fill="F6F6F6"/>
        </w:rPr>
        <w:t>北京市高等教育自学考试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center"/>
        <w:rPr>
          <w:rFonts w:hint="eastAsia" w:ascii="微软雅黑" w:hAnsi="微软雅黑" w:eastAsia="微软雅黑" w:cs="微软雅黑"/>
          <w:i w:val="0"/>
          <w:iCs w:val="0"/>
          <w:caps w:val="0"/>
          <w:color w:val="383838"/>
          <w:spacing w:val="0"/>
          <w:sz w:val="24"/>
          <w:szCs w:val="24"/>
        </w:rPr>
      </w:pPr>
      <w:r>
        <w:rPr>
          <w:rFonts w:hint="default" w:ascii="方正小标宋简体" w:hAnsi="方正小标宋简体" w:eastAsia="方正小标宋简体" w:cs="方正小标宋简体"/>
          <w:i w:val="0"/>
          <w:iCs w:val="0"/>
          <w:caps w:val="0"/>
          <w:color w:val="383838"/>
          <w:spacing w:val="0"/>
          <w:sz w:val="36"/>
          <w:szCs w:val="36"/>
          <w:bdr w:val="none" w:color="auto" w:sz="0" w:space="0"/>
          <w:shd w:val="clear" w:fill="F6F6F6"/>
        </w:rPr>
        <w:t>公共关系学（专升本）专业考试计划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bookmarkStart w:id="0" w:name="_GoBack"/>
      <w:bookmarkEnd w:id="0"/>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ascii="仿宋_GB2312" w:hAnsi="微软雅黑" w:eastAsia="仿宋_GB2312" w:cs="仿宋_GB2312"/>
          <w:b/>
          <w:bCs/>
          <w:i w:val="0"/>
          <w:iCs w:val="0"/>
          <w:caps w:val="0"/>
          <w:color w:val="383838"/>
          <w:spacing w:val="0"/>
          <w:sz w:val="30"/>
          <w:szCs w:val="30"/>
          <w:bdr w:val="none" w:color="auto" w:sz="0" w:space="0"/>
          <w:shd w:val="clear" w:fill="F6F6F6"/>
        </w:rPr>
        <w:t>一、培养目标</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专业培养理想信念坚定，德、智、体、美、劳全面发展，具有较高的科学文化素养、职业道德水准、创新创业能力和社会责任感，适应社会和经济发展需要，具备系统的管理学、社会学、传播学、公共关系学知识与技能，掌握新媒体环境中公共关系专业知识和技能，熟悉国家相关政策法规，能够在各类企事业单位以及政府部门从事公众信息传播、关系协调与组织形象管理事务相关的调查、咨询、策划与实施等方面工作的应用型人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二、培养要求</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本专业要求掌握公共关系、新媒体、传播学的基本理论和基本知识，具有公共关系方面的实践技能和良好沟通能力，具有传播管理、社会调查、公共策划和危机公关管理等方面的实践能力。主要包括：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1.掌握公共关系、新媒体、传播学、广告学、新闻学的基本理论和基本知识；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2.具有较强的公关写作能力、语言表达能力、传播沟通能力以及公关策划能力；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3.具备熟练运用现代传播技术从事公共关系实务活动的能力；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4.熟悉国家公共关系领域的方针政策和法律法规，具有强烈社会责任感，坚守职业道德准则；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5.具备合理的知识结构，掌握科学开展工作的一般方法，能正确判断和解决实际问题，具备较强的学习能力，能适应和胜任多变的职业领域；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6.掌握资料查询、文献检索、信息管理基本方法，能够熟练运用计算机等现代办公设备，基本掌握一门外语，具备较强的新知识、新技能学习能力和一定的创新意识与能力。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三、学历层次和规格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本专业与全日制普通高等院校相应本科专业的水平要求相一致；</w:t>
      </w:r>
      <w:r>
        <w:rPr>
          <w:rFonts w:hint="default" w:ascii="仿宋_GB2312" w:hAnsi="微软雅黑" w:eastAsia="仿宋_GB2312" w:cs="仿宋_GB2312"/>
          <w:i w:val="0"/>
          <w:iCs w:val="0"/>
          <w:caps w:val="0"/>
          <w:color w:val="000000"/>
          <w:spacing w:val="0"/>
          <w:sz w:val="30"/>
          <w:szCs w:val="30"/>
          <w:bdr w:val="none" w:color="auto" w:sz="0" w:space="0"/>
          <w:shd w:val="clear" w:fill="F6F6F6"/>
        </w:rPr>
        <w:t>凡取得本专业考试计划规定的13门课程合格成绩，累计达到70学分及以上，毕业论文经答辩成绩合格，思想品德符合要求者，颁发高等教育自学考试公共关系学专业（专升本）毕业证书。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000000"/>
          <w:spacing w:val="0"/>
          <w:sz w:val="30"/>
          <w:szCs w:val="30"/>
          <w:bdr w:val="none" w:color="auto" w:sz="0" w:space="0"/>
          <w:shd w:val="clear" w:fill="F6F6F6"/>
        </w:rPr>
        <w:t>考生学业水平达到国家规定的学位标准且符合主考学校学位授予条件，按照《中国人民共和国高等教育法》、《中华人民共和国学位法》以及北京市《授予高等教育自学考试本科毕业生学士学位的暂行规定》的要求，获得由主考学校授予的管理学学士学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四、课程设置与学分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专业代码：01B0051     （国家代码：120409T）</w:t>
      </w:r>
    </w:p>
    <w:tbl>
      <w:tblPr>
        <w:tblW w:w="91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844"/>
        <w:gridCol w:w="497"/>
        <w:gridCol w:w="724"/>
        <w:gridCol w:w="3844"/>
        <w:gridCol w:w="558"/>
        <w:gridCol w:w="859"/>
        <w:gridCol w:w="18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tcBorders>
              <w:top w:val="single" w:color="000000" w:sz="6" w:space="0"/>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类别</w:t>
            </w:r>
          </w:p>
        </w:tc>
        <w:tc>
          <w:tcPr>
            <w:tcW w:w="495" w:type="dxa"/>
            <w:tcBorders>
              <w:top w:val="single" w:color="000000" w:sz="6" w:space="0"/>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序号</w:t>
            </w:r>
          </w:p>
        </w:tc>
        <w:tc>
          <w:tcPr>
            <w:tcW w:w="720" w:type="dxa"/>
            <w:tcBorders>
              <w:top w:val="single" w:color="000000" w:sz="6" w:space="0"/>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课程代码</w:t>
            </w:r>
          </w:p>
        </w:tc>
        <w:tc>
          <w:tcPr>
            <w:tcW w:w="3825" w:type="dxa"/>
            <w:tcBorders>
              <w:top w:val="single" w:color="000000" w:sz="6" w:space="0"/>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课程名称</w:t>
            </w:r>
          </w:p>
        </w:tc>
        <w:tc>
          <w:tcPr>
            <w:tcW w:w="555" w:type="dxa"/>
            <w:tcBorders>
              <w:top w:val="single" w:color="000000" w:sz="6" w:space="0"/>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学分</w:t>
            </w:r>
          </w:p>
        </w:tc>
        <w:tc>
          <w:tcPr>
            <w:tcW w:w="840" w:type="dxa"/>
            <w:tcBorders>
              <w:top w:val="single" w:color="000000" w:sz="6" w:space="0"/>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方式</w:t>
            </w:r>
          </w:p>
        </w:tc>
        <w:tc>
          <w:tcPr>
            <w:tcW w:w="1815" w:type="dxa"/>
            <w:tcBorders>
              <w:top w:val="single" w:color="000000" w:sz="6" w:space="0"/>
              <w:left w:val="nil"/>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restart"/>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必</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程</w:t>
            </w: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03708</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中国近现代史纲要</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2</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restart"/>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必设课程9门，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共49学分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2</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03709</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马克思主义基本原理概论</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4</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3</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13000</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英语（专升本）</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7</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4</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03291</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人际关系学</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5</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03293</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现代谈判学</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03294</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公共关系案例</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7</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03297</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企业文化</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8</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14014</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媒体与公共关系</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9</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14237</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手机媒体概论</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笔试</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restart"/>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选</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课</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程</w:t>
            </w: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10</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03292</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公共关系口才</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6</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1815" w:type="dxa"/>
            <w:vMerge w:val="restart"/>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选设课程不少于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4门，学分不少于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b/>
                <w:bCs/>
                <w:i w:val="0"/>
                <w:iCs w:val="0"/>
                <w:caps w:val="0"/>
                <w:color w:val="383838"/>
                <w:spacing w:val="0"/>
                <w:sz w:val="21"/>
                <w:szCs w:val="21"/>
                <w:bdr w:val="none" w:color="auto" w:sz="0" w:space="0"/>
              </w:rPr>
              <w:t>21学分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11</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03299</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广告运作策略</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4</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12</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14812</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品牌设计（实践）</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5</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13</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14814</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媒介素养（实践）</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5</w:t>
            </w:r>
          </w:p>
        </w:tc>
        <w:tc>
          <w:tcPr>
            <w:tcW w:w="840" w:type="dxa"/>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14822</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舆情应对与危机管理（实践）</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5</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840" w:type="dxa"/>
            <w:vMerge w:val="continue"/>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15</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14853</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企业危机管理实例分析与咨询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55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4</w:t>
            </w:r>
          </w:p>
        </w:tc>
        <w:tc>
          <w:tcPr>
            <w:tcW w:w="84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实践</w:t>
            </w:r>
          </w:p>
        </w:tc>
        <w:tc>
          <w:tcPr>
            <w:tcW w:w="1815" w:type="dxa"/>
            <w:vMerge w:val="continue"/>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rPr>
                <w:rFonts w:hint="eastAsia" w:ascii="微软雅黑" w:hAnsi="微软雅黑" w:eastAsia="微软雅黑" w:cs="微软雅黑"/>
                <w:i w:val="0"/>
                <w:iCs w:val="0"/>
                <w:caps w:val="0"/>
                <w:color w:val="383838"/>
                <w:spacing w:val="0"/>
                <w:sz w:val="21"/>
                <w:szCs w:val="21"/>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840" w:type="dxa"/>
            <w:tcBorders>
              <w:top w:val="nil"/>
              <w:left w:val="single" w:color="000000" w:sz="6" w:space="0"/>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tc>
        <w:tc>
          <w:tcPr>
            <w:tcW w:w="49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16</w:t>
            </w:r>
          </w:p>
        </w:tc>
        <w:tc>
          <w:tcPr>
            <w:tcW w:w="720"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14784</w:t>
            </w:r>
          </w:p>
        </w:tc>
        <w:tc>
          <w:tcPr>
            <w:tcW w:w="3825" w:type="dxa"/>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公共关系学毕业论文</w:t>
            </w:r>
          </w:p>
        </w:tc>
        <w:tc>
          <w:tcPr>
            <w:tcW w:w="1410" w:type="dxa"/>
            <w:gridSpan w:val="2"/>
            <w:tcBorders>
              <w:top w:val="nil"/>
              <w:left w:val="nil"/>
              <w:bottom w:val="single" w:color="000000" w:sz="6" w:space="0"/>
              <w:right w:val="single" w:color="000000" w:sz="6" w:space="0"/>
            </w:tcBorders>
            <w:shd w:val="clear" w:color="auto" w:fill="F6F6F6"/>
            <w:tcMar>
              <w:top w:w="75" w:type="dxa"/>
              <w:left w:w="75" w:type="dxa"/>
              <w:bottom w:w="75" w:type="dxa"/>
              <w:right w:w="7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default" w:ascii="仿宋_GB2312" w:hAnsi="微软雅黑" w:eastAsia="仿宋_GB2312" w:cs="仿宋_GB2312"/>
                <w:i w:val="0"/>
                <w:iCs w:val="0"/>
                <w:caps w:val="0"/>
                <w:color w:val="383838"/>
                <w:spacing w:val="0"/>
                <w:sz w:val="21"/>
                <w:szCs w:val="21"/>
                <w:bdr w:val="none" w:color="auto" w:sz="0" w:space="0"/>
              </w:rPr>
              <w:t>不计学分</w:t>
            </w:r>
          </w:p>
        </w:tc>
        <w:tc>
          <w:tcPr>
            <w:tcW w:w="1815" w:type="dxa"/>
            <w:tcBorders>
              <w:top w:val="nil"/>
              <w:left w:val="nil"/>
              <w:bottom w:val="single" w:color="000000" w:sz="6" w:space="0"/>
              <w:right w:val="single" w:color="000000" w:sz="6" w:space="0"/>
            </w:tcBorders>
            <w:shd w:val="clear" w:color="auto" w:fill="F6F6F6"/>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1"/>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000000"/>
          <w:spacing w:val="0"/>
          <w:sz w:val="21"/>
          <w:szCs w:val="21"/>
          <w:bdr w:val="none" w:color="auto" w:sz="0" w:space="0"/>
          <w:shd w:val="clear" w:fill="F6F6F6"/>
        </w:rPr>
        <w:t>说明：⑴不考外语者不得申请学位；⑵不考外语者须另加考2门选设课程补足学分。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五、考核方式说明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 本专业所列笔试课程，均采用闭卷笔试的办法，按百分制计分，60分为及格。实践课程按优、良、及格、不及格四级制计分。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000000"/>
          <w:spacing w:val="0"/>
          <w:sz w:val="30"/>
          <w:szCs w:val="30"/>
          <w:bdr w:val="none" w:color="auto" w:sz="0" w:space="0"/>
          <w:shd w:val="clear" w:fill="F6F6F6"/>
        </w:rPr>
        <w:t>2.毕业论文要求：考生须取得本专业计划规定的全部课程合格成绩后，方可申请撰写毕业论文。毕业论文应在主考学校指导下进行，须由考生独立完成。经主考学校审核并通过答辩后，按优、良、及格、不及格四级制评定成绩。</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88"/>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000000"/>
          <w:spacing w:val="0"/>
          <w:sz w:val="30"/>
          <w:szCs w:val="30"/>
          <w:bdr w:val="none" w:color="auto" w:sz="0" w:space="0"/>
          <w:shd w:val="clear" w:fill="F6F6F6"/>
        </w:rPr>
        <w:t>六、课程说明与推荐用书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1.中国近现代史纲要（课程说明略）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推荐用书：《中国近代史纲要》，本书编写组，高等教育出版社，2023年版。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《中国近代史纲要自学考试学习读本》，李捷、王顺生，高等教育出版社，2018年版。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2.马克思主义基本原理概论（课程说明略）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推荐用书：《马克思主义基本原理》，本书编写组，高等教育出版社，2023年版。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《马克思主义基本原理概论自学考试学习读本》，卫兴华、赵家祥，北京大学出版社，2018年版。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3.英语（专升本）（课程说明略）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推荐用书：《英语（二）自学教程》，张敬源、张虹，外语教学与研究出版社，2012年版。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4.人际关系学（课程说明略）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推荐用书：《人际关系学》，冯兰，辽宁大学出版社，2005年版。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5.现代谈判学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本课程主要讲述现代谈判学的基础理论、基本知识、基本概念和常见方法、策略、技巧。通过本课程的学习，可提高考生综合应用谈判理论、知识和策略技巧的能力以及社会交往能力。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推荐用书：待定。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6.公共关系案例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本课程是对公共关系具体工作实例的叙述、分析与总结。本课程主要讲述公共关系案例分析、研究的意义、原则和方法以及国内外典型案例的评析，重点对具体工作实例进行研究，以总结规律、指导实践。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推荐用书：待定。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7.企业文化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本课程主要介绍企业文化的基本概念、基本原理、基本方法及企业文化在公共关系中的具体运用，是为培养和检验考生掌握企业文化理论与实践知识以及运用企业文化提高公关能力的课程。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推荐用书：待定。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8.媒体与公共关系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主要讲述新媒体环境下公共关系理论创新、政治传播、公共关系教育创新、公共关系实践创新、形象塑造与公关危机处理等内容，从技术、历史、理论、实践、教育等不同角度反映了新媒体与公共关系研究的历史、现状和趋势。通过本课程的学习，可使考生进一步掌握如何在新媒体环境下加强和改进社会公共关系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推荐用书：待定。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9.手机媒体概论（课程说明略）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推荐用书：《手机媒体概论》，匡文波，中国人民大学出版社，2024年版。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10.公共关系口才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主要是通过心理、思维、表达及各类公共关系言语活动的实践，指导考生切实提高公关言语行为技能，培养考生掌握口语表达的心理技巧、思维技巧，具备态势表达能力和聆听能力，具备公关传播和沟通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推荐用书：待定。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11.广告运作策略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的主旨是系统地学习广告运作的策略和方法，学会运用社会学、心理学、传播学、市场学、文化学等多学科的知识，从不同的视角对广告运作的内在机理、作业过程和操作策略进行系统的分析和研究，具有较强的有用性和可操作性。课程主要内容涵盖了调查、策划、设计、制作、公布、反馈各时期的具体操作要领。通过本课程的学习，可使考生能够把握广告运作的策略和方法，能够从广告主、媒介、受众三个角度了解和学习广告运作策略，同时还应对行业分布、非商品广告以及跨文化广告的运作策略有较为清晰的了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推荐用书：《广告策划》，黄升民、段晶晶，中国传媒大学出版社，2018年版。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12.品牌设计</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主要讲述品牌的概念和品牌的规划和策略，以及品牌设计项目系统化过程的管理方法，培养考生建立视觉品牌的设计必须围绕品牌形象的规划策略来展开观念的认识，以及具有创新设计的学习能力。通过本课程的学习，可使考生掌握基础的品牌规划和策略制定的能力，能够独立创作以视觉为核心的品牌表现技巧，完成视觉系统化的品牌构造，树立品牌建设的闭环理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推荐用书：待定。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13.媒介素养</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主要学习关于媒介本身的一些根本性特征和反复出现的媒介现象及其背后的规律。通过本课程的学习，使考生掌握更多有关媒介生产背后的知识，洞察各类媒体的内部运作，从更专业的角度深入细致地观察和理解当今媒介环境中的内容生产者和消费者，从更多元的维度思考自己在媒介环境中所扮演的角色，从而更好地利用媒介来实现自身的目标和价值，进一步培养评判意识，提高考生的媒介素养，使其能够充分利用媒介资源完善自我,参与社会发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推荐用书：《交互式数字媒体导论：概念和实践》，茱莉亚·格里菲，中国国际广播出版社，2023年版。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14.舆情应对与危机管理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围绕新媒体时代突发事件应急管理过程中舆情管理的理论与实践，讲述了突发事件舆情传播的特点和规律，分析了新媒体时代网络舆情的基本特征与形成机制，解析了舆情管理中的议程设置与舆情引导机制，阐述了舆情研判、管理与应对的基本规律。通过进一步通过舆情评论报告写作，突发事件的新闻发布、媒体访谈等实践应用，训练应考者舆情应对的实践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推荐用书：《突发事件舆情管理与应对》，王莉，应急管理出版社，2022年版。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15.企业危机管理实例分析与咨询</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本课程着重从企业应对危机的案例中系统阐述危机传播理论的应用与实践，包括危机传播管理预警机制和应对危机的策略和方法，内容涉及品牌管理和企业形象塑造、企业内外部关系的管理、跨文化传播以及网络舆论监测和危机转化等。通过本课程的学习，旨在提升考生的危机意识以及在新媒体环境下应对危机的基本技巧，突出培养考生系统性思维和危机传播管理实务的内容，增强考生危机传播管理的理解力和判断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383838"/>
          <w:spacing w:val="0"/>
          <w:sz w:val="30"/>
          <w:szCs w:val="30"/>
          <w:bdr w:val="none" w:color="auto" w:sz="0" w:space="0"/>
          <w:shd w:val="clear" w:fill="F6F6F6"/>
        </w:rPr>
        <w:t>推荐用书：《企业危机传播管理》，张慧子，中国传媒大学出版社，2022年版。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七、其他必要说明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000000"/>
          <w:spacing w:val="0"/>
          <w:sz w:val="30"/>
          <w:szCs w:val="30"/>
          <w:bdr w:val="none" w:color="auto" w:sz="0" w:space="0"/>
          <w:shd w:val="clear" w:fill="F6F6F6"/>
        </w:rPr>
        <w:t>1.本专业为专科起点本科，国民教育系列各类高等学校专科及以上毕业生均可直接报考。</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43"/>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000000"/>
          <w:spacing w:val="0"/>
          <w:sz w:val="30"/>
          <w:szCs w:val="30"/>
          <w:bdr w:val="none" w:color="auto" w:sz="0" w:space="0"/>
          <w:shd w:val="clear" w:fill="F6F6F6"/>
        </w:rPr>
        <w:t>2.实践类课程的考试说明及考试时间安排以主考学校当次考试在北京教育考试院网站（</w:t>
      </w:r>
      <w:r>
        <w:rPr>
          <w:rFonts w:hint="eastAsia" w:ascii="微软雅黑" w:hAnsi="微软雅黑" w:eastAsia="微软雅黑" w:cs="微软雅黑"/>
          <w:i w:val="0"/>
          <w:iCs w:val="0"/>
          <w:caps w:val="0"/>
          <w:color w:val="337AB7"/>
          <w:spacing w:val="0"/>
          <w:sz w:val="21"/>
          <w:szCs w:val="21"/>
          <w:u w:val="none"/>
          <w:bdr w:val="none" w:color="auto" w:sz="0" w:space="0"/>
          <w:shd w:val="clear" w:fill="F6F6F6"/>
        </w:rPr>
        <w:fldChar w:fldCharType="begin"/>
      </w:r>
      <w:r>
        <w:rPr>
          <w:rFonts w:hint="eastAsia" w:ascii="微软雅黑" w:hAnsi="微软雅黑" w:eastAsia="微软雅黑" w:cs="微软雅黑"/>
          <w:i w:val="0"/>
          <w:iCs w:val="0"/>
          <w:caps w:val="0"/>
          <w:color w:val="337AB7"/>
          <w:spacing w:val="0"/>
          <w:sz w:val="21"/>
          <w:szCs w:val="21"/>
          <w:u w:val="none"/>
          <w:bdr w:val="none" w:color="auto" w:sz="0" w:space="0"/>
          <w:shd w:val="clear" w:fill="F6F6F6"/>
        </w:rPr>
        <w:instrText xml:space="preserve"> HYPERLINK "http://www.bjeea.cn/" </w:instrText>
      </w:r>
      <w:r>
        <w:rPr>
          <w:rFonts w:hint="eastAsia" w:ascii="微软雅黑" w:hAnsi="微软雅黑" w:eastAsia="微软雅黑" w:cs="微软雅黑"/>
          <w:i w:val="0"/>
          <w:iCs w:val="0"/>
          <w:caps w:val="0"/>
          <w:color w:val="337AB7"/>
          <w:spacing w:val="0"/>
          <w:sz w:val="21"/>
          <w:szCs w:val="21"/>
          <w:u w:val="none"/>
          <w:bdr w:val="none" w:color="auto" w:sz="0" w:space="0"/>
          <w:shd w:val="clear" w:fill="F6F6F6"/>
        </w:rPr>
        <w:fldChar w:fldCharType="separate"/>
      </w:r>
      <w:r>
        <w:rPr>
          <w:rStyle w:val="5"/>
          <w:rFonts w:hint="default" w:ascii="仿宋_GB2312" w:hAnsi="微软雅黑" w:eastAsia="仿宋_GB2312" w:cs="仿宋_GB2312"/>
          <w:i w:val="0"/>
          <w:iCs w:val="0"/>
          <w:caps w:val="0"/>
          <w:color w:val="000000"/>
          <w:spacing w:val="0"/>
          <w:sz w:val="30"/>
          <w:szCs w:val="30"/>
          <w:u w:val="none"/>
          <w:bdr w:val="none" w:color="auto" w:sz="0" w:space="0"/>
          <w:shd w:val="clear" w:fill="F6F6F6"/>
        </w:rPr>
        <w:t>www.bjeea.cn</w:t>
      </w:r>
      <w:r>
        <w:rPr>
          <w:rFonts w:hint="eastAsia" w:ascii="微软雅黑" w:hAnsi="微软雅黑" w:eastAsia="微软雅黑" w:cs="微软雅黑"/>
          <w:i w:val="0"/>
          <w:iCs w:val="0"/>
          <w:caps w:val="0"/>
          <w:color w:val="337AB7"/>
          <w:spacing w:val="0"/>
          <w:sz w:val="21"/>
          <w:szCs w:val="21"/>
          <w:u w:val="none"/>
          <w:bdr w:val="none" w:color="auto" w:sz="0" w:space="0"/>
          <w:shd w:val="clear" w:fill="F6F6F6"/>
        </w:rPr>
        <w:fldChar w:fldCharType="end"/>
      </w:r>
      <w:r>
        <w:rPr>
          <w:rFonts w:hint="default" w:ascii="仿宋_GB2312" w:hAnsi="微软雅黑" w:eastAsia="仿宋_GB2312" w:cs="仿宋_GB2312"/>
          <w:i w:val="0"/>
          <w:iCs w:val="0"/>
          <w:caps w:val="0"/>
          <w:color w:val="000000"/>
          <w:spacing w:val="0"/>
          <w:sz w:val="30"/>
          <w:szCs w:val="30"/>
          <w:bdr w:val="none" w:color="auto" w:sz="0" w:space="0"/>
          <w:shd w:val="clear" w:fill="F6F6F6"/>
        </w:rPr>
        <w:t>）公布的信息为准。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43"/>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i w:val="0"/>
          <w:iCs w:val="0"/>
          <w:caps w:val="0"/>
          <w:color w:val="000000"/>
          <w:spacing w:val="0"/>
          <w:sz w:val="30"/>
          <w:szCs w:val="30"/>
          <w:bdr w:val="none" w:color="auto" w:sz="0" w:space="0"/>
          <w:shd w:val="clear" w:fill="F6F6F6"/>
        </w:rPr>
        <w:t>3.未来使用教材或考试大纲的变化，以每年北京教育考试院网站（www.bjeea.cn）公布的信息为准。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43"/>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43"/>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543"/>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0"/>
        <w:jc w:val="both"/>
        <w:rPr>
          <w:rFonts w:hint="eastAsia" w:ascii="微软雅黑" w:hAnsi="微软雅黑" w:eastAsia="微软雅黑" w:cs="微软雅黑"/>
          <w:i w:val="0"/>
          <w:iCs w:val="0"/>
          <w:caps w:val="0"/>
          <w:color w:val="383838"/>
          <w:spacing w:val="0"/>
          <w:sz w:val="24"/>
          <w:szCs w:val="24"/>
        </w:rPr>
      </w:pPr>
      <w:r>
        <w:rPr>
          <w:rFonts w:hint="eastAsia" w:ascii="黑体" w:hAnsi="宋体" w:eastAsia="黑体" w:cs="黑体"/>
          <w:i w:val="0"/>
          <w:iCs w:val="0"/>
          <w:caps w:val="0"/>
          <w:color w:val="383838"/>
          <w:spacing w:val="0"/>
          <w:sz w:val="32"/>
          <w:szCs w:val="32"/>
          <w:bdr w:val="none" w:color="auto" w:sz="0" w:space="0"/>
          <w:shd w:val="clear" w:fill="F6F6F6"/>
        </w:rPr>
        <w:t>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210" w:firstLine="360"/>
        <w:jc w:val="center"/>
        <w:rPr>
          <w:rFonts w:hint="eastAsia" w:ascii="微软雅黑" w:hAnsi="微软雅黑" w:eastAsia="微软雅黑" w:cs="微软雅黑"/>
          <w:i w:val="0"/>
          <w:iCs w:val="0"/>
          <w:caps w:val="0"/>
          <w:color w:val="383838"/>
          <w:spacing w:val="0"/>
          <w:sz w:val="24"/>
          <w:szCs w:val="24"/>
        </w:rPr>
      </w:pPr>
      <w:r>
        <w:rPr>
          <w:rFonts w:hint="default" w:ascii="方正小标宋简体" w:hAnsi="方正小标宋简体" w:eastAsia="方正小标宋简体" w:cs="方正小标宋简体"/>
          <w:i w:val="0"/>
          <w:iCs w:val="0"/>
          <w:caps w:val="0"/>
          <w:color w:val="383838"/>
          <w:spacing w:val="0"/>
          <w:sz w:val="36"/>
          <w:szCs w:val="36"/>
          <w:bdr w:val="none" w:color="auto" w:sz="0" w:space="0"/>
          <w:shd w:val="clear" w:fill="F6F6F6"/>
        </w:rPr>
        <w:t>北京市高等教育自学考试公共关系学专业（专升本）</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210" w:firstLine="360"/>
        <w:jc w:val="center"/>
        <w:rPr>
          <w:rFonts w:hint="eastAsia" w:ascii="微软雅黑" w:hAnsi="微软雅黑" w:eastAsia="微软雅黑" w:cs="微软雅黑"/>
          <w:i w:val="0"/>
          <w:iCs w:val="0"/>
          <w:caps w:val="0"/>
          <w:color w:val="383838"/>
          <w:spacing w:val="0"/>
          <w:sz w:val="24"/>
          <w:szCs w:val="24"/>
        </w:rPr>
      </w:pPr>
      <w:r>
        <w:rPr>
          <w:rFonts w:hint="default" w:ascii="方正小标宋简体" w:hAnsi="方正小标宋简体" w:eastAsia="方正小标宋简体" w:cs="方正小标宋简体"/>
          <w:i w:val="0"/>
          <w:iCs w:val="0"/>
          <w:caps w:val="0"/>
          <w:color w:val="383838"/>
          <w:spacing w:val="0"/>
          <w:sz w:val="36"/>
          <w:szCs w:val="36"/>
          <w:bdr w:val="none" w:color="auto" w:sz="0" w:space="0"/>
          <w:shd w:val="clear" w:fill="F6F6F6"/>
        </w:rPr>
        <w:t>2024年下半年课程考试安排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210" w:firstLine="320"/>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一、笔试课程考试安排</w:t>
      </w:r>
    </w:p>
    <w:tbl>
      <w:tblPr>
        <w:tblW w:w="87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1414"/>
        <w:gridCol w:w="2303"/>
        <w:gridCol w:w="1385"/>
        <w:gridCol w:w="2303"/>
        <w:gridCol w:w="13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1410" w:type="dxa"/>
            <w:vMerge w:val="restart"/>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514"/>
              <w:jc w:val="both"/>
            </w:pPr>
            <w:r>
              <w:rPr>
                <w:rFonts w:hint="eastAsia" w:ascii="宋体" w:hAnsi="宋体" w:eastAsia="宋体" w:cs="宋体"/>
                <w:b/>
                <w:bCs/>
                <w:i w:val="0"/>
                <w:iCs w:val="0"/>
                <w:caps w:val="0"/>
                <w:color w:val="383838"/>
                <w:spacing w:val="0"/>
                <w:sz w:val="21"/>
                <w:szCs w:val="21"/>
                <w:bdr w:val="none" w:color="auto" w:sz="0" w:space="0"/>
              </w:rPr>
              <w:t>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微软雅黑" w:hAnsi="微软雅黑" w:eastAsia="微软雅黑" w:cs="微软雅黑"/>
                <w:i w:val="0"/>
                <w:iCs w:val="0"/>
                <w:caps w:val="0"/>
                <w:color w:val="383838"/>
                <w:spacing w:val="0"/>
                <w:sz w:val="21"/>
                <w:szCs w:val="21"/>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b/>
                <w:bCs/>
                <w:i w:val="0"/>
                <w:iCs w:val="0"/>
                <w:caps w:val="0"/>
                <w:color w:val="383838"/>
                <w:spacing w:val="0"/>
                <w:sz w:val="21"/>
                <w:szCs w:val="21"/>
                <w:bdr w:val="none" w:color="auto" w:sz="0" w:space="0"/>
              </w:rPr>
              <w:t>专业</w:t>
            </w:r>
          </w:p>
        </w:tc>
        <w:tc>
          <w:tcPr>
            <w:tcW w:w="3675" w:type="dxa"/>
            <w:gridSpan w:val="2"/>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ascii="仿宋" w:hAnsi="仿宋" w:eastAsia="仿宋" w:cs="仿宋"/>
                <w:b/>
                <w:bCs/>
                <w:i w:val="0"/>
                <w:iCs w:val="0"/>
                <w:caps w:val="0"/>
                <w:color w:val="383838"/>
                <w:spacing w:val="0"/>
                <w:sz w:val="21"/>
                <w:szCs w:val="21"/>
                <w:bdr w:val="none" w:color="auto" w:sz="0" w:space="0"/>
              </w:rPr>
              <w:t>10月2</w:t>
            </w:r>
            <w:r>
              <w:rPr>
                <w:rFonts w:hint="eastAsia" w:ascii="仿宋" w:hAnsi="仿宋" w:eastAsia="仿宋" w:cs="仿宋"/>
                <w:b/>
                <w:bCs/>
                <w:i w:val="0"/>
                <w:iCs w:val="0"/>
                <w:caps w:val="0"/>
                <w:color w:val="383838"/>
                <w:spacing w:val="0"/>
                <w:sz w:val="21"/>
                <w:szCs w:val="21"/>
                <w:bdr w:val="none" w:color="auto" w:sz="0" w:space="0"/>
              </w:rPr>
              <w:t>6日（星期六）</w:t>
            </w:r>
          </w:p>
        </w:tc>
        <w:tc>
          <w:tcPr>
            <w:tcW w:w="3675" w:type="dxa"/>
            <w:gridSpan w:val="2"/>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1"/>
                <w:szCs w:val="21"/>
                <w:bdr w:val="none" w:color="auto" w:sz="0" w:space="0"/>
              </w:rPr>
              <w:t>10月27日（星期日）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1410" w:type="dxa"/>
            <w:vMerge w:val="continue"/>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2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第一单元</w:t>
            </w:r>
          </w:p>
        </w:tc>
        <w:tc>
          <w:tcPr>
            <w:tcW w:w="13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第二单元</w:t>
            </w:r>
          </w:p>
        </w:tc>
        <w:tc>
          <w:tcPr>
            <w:tcW w:w="229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第三单元</w:t>
            </w:r>
          </w:p>
        </w:tc>
        <w:tc>
          <w:tcPr>
            <w:tcW w:w="138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第四单元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1410" w:type="dxa"/>
            <w:vMerge w:val="continue"/>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2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9:00－11:30</w:t>
            </w:r>
          </w:p>
        </w:tc>
        <w:tc>
          <w:tcPr>
            <w:tcW w:w="13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14:30－17:00</w:t>
            </w:r>
          </w:p>
        </w:tc>
        <w:tc>
          <w:tcPr>
            <w:tcW w:w="22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9:00－11:30</w:t>
            </w:r>
          </w:p>
        </w:tc>
        <w:tc>
          <w:tcPr>
            <w:tcW w:w="13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18"/>
                <w:szCs w:val="18"/>
                <w:bdr w:val="none" w:color="auto" w:sz="0" w:space="0"/>
              </w:rPr>
              <w:t>14:30－17:00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CellMar>
            <w:top w:w="15" w:type="dxa"/>
            <w:left w:w="15" w:type="dxa"/>
            <w:bottom w:w="15" w:type="dxa"/>
            <w:right w:w="15" w:type="dxa"/>
          </w:tblCellMar>
        </w:tblPrEx>
        <w:trPr>
          <w:jc w:val="center"/>
        </w:trPr>
        <w:tc>
          <w:tcPr>
            <w:tcW w:w="141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（专升本）</w:t>
            </w:r>
          </w:p>
        </w:tc>
        <w:tc>
          <w:tcPr>
            <w:tcW w:w="22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马克思主义基本原理概论（03709）</w:t>
            </w:r>
          </w:p>
        </w:tc>
        <w:tc>
          <w:tcPr>
            <w:tcW w:w="13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tc>
        <w:tc>
          <w:tcPr>
            <w:tcW w:w="22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中国近现代史纲要（03708）</w:t>
            </w:r>
          </w:p>
        </w:tc>
        <w:tc>
          <w:tcPr>
            <w:tcW w:w="13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141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22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人际关系学（03291）</w:t>
            </w:r>
          </w:p>
        </w:tc>
        <w:tc>
          <w:tcPr>
            <w:tcW w:w="13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tc>
        <w:tc>
          <w:tcPr>
            <w:tcW w:w="229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1"/>
                <w:szCs w:val="21"/>
                <w:bdr w:val="none" w:color="auto" w:sz="0" w:space="0"/>
              </w:rPr>
              <w:t>手机媒体概论（14237）</w:t>
            </w:r>
          </w:p>
        </w:tc>
        <w:tc>
          <w:tcPr>
            <w:tcW w:w="138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微软雅黑" w:hAnsi="微软雅黑" w:eastAsia="微软雅黑" w:cs="微软雅黑"/>
                <w:i w:val="0"/>
                <w:iCs w:val="0"/>
                <w:caps w:val="0"/>
                <w:color w:val="383838"/>
                <w:spacing w:val="0"/>
                <w:sz w:val="21"/>
                <w:szCs w:val="21"/>
                <w:bdr w:val="none" w:color="auto" w:sz="0" w:space="0"/>
              </w:rPr>
              <w:t>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40"/>
        <w:jc w:val="both"/>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bdr w:val="none" w:color="auto" w:sz="0" w:space="0"/>
          <w:shd w:val="clear" w:fill="F6F6F6"/>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6F6F6"/>
        <w:spacing w:before="0" w:beforeAutospacing="0" w:after="0" w:afterAutospacing="0"/>
        <w:ind w:left="0" w:right="0" w:firstLine="600"/>
        <w:jc w:val="both"/>
        <w:rPr>
          <w:rFonts w:hint="eastAsia" w:ascii="微软雅黑" w:hAnsi="微软雅黑" w:eastAsia="微软雅黑" w:cs="微软雅黑"/>
          <w:i w:val="0"/>
          <w:iCs w:val="0"/>
          <w:caps w:val="0"/>
          <w:color w:val="383838"/>
          <w:spacing w:val="0"/>
          <w:sz w:val="24"/>
          <w:szCs w:val="24"/>
        </w:rPr>
      </w:pPr>
      <w:r>
        <w:rPr>
          <w:rFonts w:hint="default" w:ascii="仿宋_GB2312" w:hAnsi="微软雅黑" w:eastAsia="仿宋_GB2312" w:cs="仿宋_GB2312"/>
          <w:b/>
          <w:bCs/>
          <w:i w:val="0"/>
          <w:iCs w:val="0"/>
          <w:caps w:val="0"/>
          <w:color w:val="383838"/>
          <w:spacing w:val="0"/>
          <w:sz w:val="30"/>
          <w:szCs w:val="30"/>
          <w:bdr w:val="none" w:color="auto" w:sz="0" w:space="0"/>
          <w:shd w:val="clear" w:fill="F6F6F6"/>
        </w:rPr>
        <w:t>二、实践课程考试安排</w:t>
      </w:r>
    </w:p>
    <w:tbl>
      <w:tblPr>
        <w:tblW w:w="88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6F6F6"/>
        <w:tblLayout w:type="autofit"/>
        <w:tblCellMar>
          <w:top w:w="15" w:type="dxa"/>
          <w:left w:w="15" w:type="dxa"/>
          <w:bottom w:w="15" w:type="dxa"/>
          <w:right w:w="15" w:type="dxa"/>
        </w:tblCellMar>
      </w:tblPr>
      <w:tblGrid>
        <w:gridCol w:w="2408"/>
        <w:gridCol w:w="1851"/>
        <w:gridCol w:w="45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240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专业名称</w:t>
            </w:r>
          </w:p>
        </w:tc>
        <w:tc>
          <w:tcPr>
            <w:tcW w:w="1845"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课程代码</w:t>
            </w:r>
          </w:p>
        </w:tc>
        <w:tc>
          <w:tcPr>
            <w:tcW w:w="4530" w:type="dxa"/>
            <w:tcBorders>
              <w:top w:val="single" w:color="000000" w:sz="6" w:space="0"/>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b/>
                <w:bCs/>
                <w:i w:val="0"/>
                <w:iCs w:val="0"/>
                <w:caps w:val="0"/>
                <w:color w:val="383838"/>
                <w:spacing w:val="0"/>
                <w:sz w:val="24"/>
                <w:szCs w:val="24"/>
                <w:bdr w:val="none" w:color="auto" w:sz="0" w:space="0"/>
              </w:rPr>
              <w:t>课程名称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2400" w:type="dxa"/>
            <w:vMerge w:val="restart"/>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公共关系学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（专升本）</w:t>
            </w:r>
          </w:p>
        </w:tc>
        <w:tc>
          <w:tcPr>
            <w:tcW w:w="184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03299</w:t>
            </w:r>
          </w:p>
        </w:tc>
        <w:tc>
          <w:tcPr>
            <w:tcW w:w="45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广告运作策略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240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84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14814</w:t>
            </w:r>
          </w:p>
        </w:tc>
        <w:tc>
          <w:tcPr>
            <w:tcW w:w="45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媒介素养（实践）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240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84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14822</w:t>
            </w:r>
          </w:p>
        </w:tc>
        <w:tc>
          <w:tcPr>
            <w:tcW w:w="45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舆情应对与危机管理（实践）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2400" w:type="dxa"/>
            <w:vMerge w:val="continue"/>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rPr>
                <w:rFonts w:hint="eastAsia" w:ascii="微软雅黑" w:hAnsi="微软雅黑" w:eastAsia="微软雅黑" w:cs="微软雅黑"/>
                <w:i w:val="0"/>
                <w:iCs w:val="0"/>
                <w:caps w:val="0"/>
                <w:color w:val="383838"/>
                <w:spacing w:val="0"/>
                <w:sz w:val="21"/>
                <w:szCs w:val="21"/>
              </w:rPr>
            </w:pPr>
          </w:p>
        </w:tc>
        <w:tc>
          <w:tcPr>
            <w:tcW w:w="1845"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14853</w:t>
            </w:r>
          </w:p>
        </w:tc>
        <w:tc>
          <w:tcPr>
            <w:tcW w:w="4530" w:type="dxa"/>
            <w:tcBorders>
              <w:top w:val="nil"/>
              <w:left w:val="single" w:color="000000" w:sz="6" w:space="0"/>
              <w:bottom w:val="single" w:color="000000" w:sz="6" w:space="0"/>
              <w:right w:val="single" w:color="000000" w:sz="6" w:space="0"/>
            </w:tcBorders>
            <w:shd w:val="clear" w:color="auto" w:fill="F6F6F6"/>
            <w:tcMar>
              <w:top w:w="0" w:type="dxa"/>
              <w:left w:w="105" w:type="dxa"/>
              <w:bottom w:w="0" w:type="dxa"/>
              <w:right w:w="105"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仿宋" w:hAnsi="仿宋" w:eastAsia="仿宋" w:cs="仿宋"/>
                <w:i w:val="0"/>
                <w:iCs w:val="0"/>
                <w:caps w:val="0"/>
                <w:color w:val="383838"/>
                <w:spacing w:val="0"/>
                <w:sz w:val="24"/>
                <w:szCs w:val="24"/>
                <w:bdr w:val="none" w:color="auto" w:sz="0" w:space="0"/>
              </w:rPr>
              <w:t>企业危机管理实例分析与咨询（实践）</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0D0269"/>
    <w:rsid w:val="660D02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1031</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2024-06-04T08:28:00Z</dcterms:created>
  <dc:creator>Administrator</dc:creator>
  <cp:lastModifiedBy>Administrator</cp:lastModifiedBy>
  <dcterms:modified xsi:type="dcterms:W3CDTF">2024-06-05T01:41:21Z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97453269CB5B40838627067D59D3D09C</vt:lpwstr>
  </property>
</Properties>
</file>