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ascii="楷体" w:hAnsi="楷体" w:eastAsia="楷体" w:cs="楷体"/>
          <w:b/>
          <w:bCs/>
          <w:w w:val="90"/>
          <w:sz w:val="24"/>
        </w:rPr>
      </w:pPr>
      <w:bookmarkStart w:id="0" w:name="_GoBack"/>
      <w:bookmarkEnd w:id="0"/>
      <w:r>
        <w:rPr>
          <w:rFonts w:hint="eastAsia" w:ascii="楷体" w:hAnsi="楷体" w:eastAsia="楷体" w:cs="楷体"/>
          <w:b/>
          <w:bCs/>
          <w:w w:val="90"/>
          <w:sz w:val="24"/>
          <w:lang w:val="en-US" w:eastAsia="zh-CN"/>
        </w:rPr>
        <w:t>重庆工商大学</w:t>
      </w:r>
      <w:r>
        <w:rPr>
          <w:rFonts w:hint="eastAsia" w:ascii="楷体" w:hAnsi="楷体" w:eastAsia="楷体" w:cs="楷体"/>
          <w:b/>
          <w:bCs/>
          <w:w w:val="90"/>
          <w:sz w:val="24"/>
        </w:rPr>
        <w:t>高等教育自学考试</w:t>
      </w:r>
    </w:p>
    <w:p>
      <w:pPr>
        <w:jc w:val="center"/>
        <w:rPr>
          <w:rFonts w:ascii="楷体" w:hAnsi="楷体" w:eastAsia="楷体" w:cs="楷体"/>
          <w:b/>
          <w:bCs/>
          <w:w w:val="90"/>
          <w:sz w:val="44"/>
          <w:szCs w:val="44"/>
        </w:rPr>
      </w:pPr>
      <w:r>
        <w:rPr>
          <w:rFonts w:hint="eastAsia" w:ascii="楷体" w:hAnsi="楷体" w:eastAsia="楷体" w:cs="楷体"/>
          <w:b/>
          <w:bCs/>
          <w:w w:val="90"/>
          <w:sz w:val="44"/>
          <w:szCs w:val="44"/>
        </w:rPr>
        <w:t>会展经济与管理专业</w:t>
      </w:r>
    </w:p>
    <w:p>
      <w:pPr>
        <w:jc w:val="center"/>
        <w:outlineLvl w:val="0"/>
        <w:rPr>
          <w:rFonts w:hint="eastAsia" w:ascii="楷体" w:hAnsi="楷体" w:eastAsia="楷体" w:cs="楷体"/>
          <w:b/>
          <w:bCs/>
          <w:w w:val="90"/>
          <w:sz w:val="28"/>
          <w:szCs w:val="28"/>
        </w:rPr>
      </w:pPr>
      <w:r>
        <w:rPr>
          <w:rFonts w:hint="eastAsia" w:ascii="楷体" w:hAnsi="楷体" w:eastAsia="楷体" w:cs="楷体"/>
          <w:b/>
          <w:bCs/>
          <w:w w:val="90"/>
          <w:sz w:val="28"/>
          <w:szCs w:val="28"/>
        </w:rPr>
        <w:t>“会展管理综合技能考核（二）</w:t>
      </w:r>
      <w:r>
        <w:rPr>
          <w:rFonts w:ascii="楷体" w:hAnsi="楷体" w:eastAsia="楷体" w:cs="楷体"/>
          <w:b/>
          <w:bCs/>
          <w:w w:val="90"/>
          <w:sz w:val="28"/>
          <w:szCs w:val="28"/>
        </w:rPr>
        <w:t xml:space="preserve">  </w:t>
      </w:r>
      <w:r>
        <w:rPr>
          <w:rFonts w:hint="eastAsia" w:ascii="楷体" w:hAnsi="楷体" w:eastAsia="楷体" w:cs="楷体"/>
          <w:b/>
          <w:bCs/>
          <w:w w:val="90"/>
          <w:sz w:val="28"/>
          <w:szCs w:val="28"/>
        </w:rPr>
        <w:t>课程代码：</w:t>
      </w:r>
      <w:r>
        <w:rPr>
          <w:rFonts w:ascii="楷体" w:hAnsi="楷体" w:eastAsia="楷体" w:cs="楷体"/>
          <w:b/>
          <w:bCs/>
          <w:w w:val="90"/>
          <w:sz w:val="28"/>
          <w:szCs w:val="28"/>
        </w:rPr>
        <w:t>08892</w:t>
      </w:r>
      <w:r>
        <w:rPr>
          <w:rFonts w:hint="eastAsia" w:ascii="楷体" w:hAnsi="楷体" w:eastAsia="楷体" w:cs="楷体"/>
          <w:b/>
          <w:bCs/>
          <w:w w:val="90"/>
          <w:sz w:val="28"/>
          <w:szCs w:val="28"/>
        </w:rPr>
        <w:t>”</w:t>
      </w:r>
    </w:p>
    <w:p>
      <w:pPr>
        <w:spacing w:line="360" w:lineRule="auto"/>
        <w:jc w:val="center"/>
        <w:outlineLvl w:val="0"/>
        <w:rPr>
          <w:rFonts w:hint="eastAsia" w:ascii="楷体" w:hAnsi="楷体" w:eastAsia="楷体" w:cs="楷体"/>
          <w:b/>
          <w:bCs/>
          <w:w w:val="90"/>
          <w:sz w:val="28"/>
          <w:szCs w:val="28"/>
        </w:rPr>
      </w:pPr>
      <w:r>
        <w:rPr>
          <w:rFonts w:hint="eastAsia" w:ascii="楷体" w:hAnsi="楷体" w:eastAsia="楷体" w:cs="楷体"/>
          <w:b/>
          <w:bCs/>
          <w:w w:val="90"/>
          <w:sz w:val="28"/>
          <w:szCs w:val="28"/>
        </w:rPr>
        <w:t>“会展项目策划书”（考生填写）</w:t>
      </w:r>
    </w:p>
    <w:p>
      <w:pPr>
        <w:spacing w:line="360" w:lineRule="auto"/>
        <w:jc w:val="center"/>
        <w:outlineLvl w:val="0"/>
        <w:rPr>
          <w:rFonts w:hint="eastAsia" w:ascii="楷体" w:hAnsi="楷体" w:eastAsia="楷体" w:cs="楷体"/>
          <w:b/>
          <w:bCs/>
          <w:w w:val="90"/>
          <w:sz w:val="28"/>
          <w:szCs w:val="28"/>
        </w:rPr>
      </w:pPr>
    </w:p>
    <w:tbl>
      <w:tblPr>
        <w:tblStyle w:val="5"/>
        <w:tblW w:w="9512" w:type="dxa"/>
        <w:tblInd w:w="-22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0"/>
        <w:gridCol w:w="1260"/>
        <w:gridCol w:w="1263"/>
        <w:gridCol w:w="1799"/>
        <w:gridCol w:w="900"/>
        <w:gridCol w:w="25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</w:trPr>
        <w:tc>
          <w:tcPr>
            <w:tcW w:w="1770" w:type="dxa"/>
          </w:tcPr>
          <w:p>
            <w:pPr>
              <w:spacing w:line="360" w:lineRule="auto"/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</w:rPr>
              <w:t>考生姓名</w:t>
            </w:r>
          </w:p>
        </w:tc>
        <w:tc>
          <w:tcPr>
            <w:tcW w:w="1260" w:type="dxa"/>
          </w:tcPr>
          <w:p>
            <w:pPr>
              <w:spacing w:line="360" w:lineRule="auto"/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</w:p>
        </w:tc>
        <w:tc>
          <w:tcPr>
            <w:tcW w:w="1263" w:type="dxa"/>
          </w:tcPr>
          <w:p>
            <w:pPr>
              <w:spacing w:line="360" w:lineRule="auto"/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</w:rPr>
              <w:t>准备证号</w:t>
            </w:r>
          </w:p>
        </w:tc>
        <w:tc>
          <w:tcPr>
            <w:tcW w:w="1799" w:type="dxa"/>
          </w:tcPr>
          <w:p>
            <w:pPr>
              <w:spacing w:line="360" w:lineRule="auto"/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</w:p>
        </w:tc>
        <w:tc>
          <w:tcPr>
            <w:tcW w:w="900" w:type="dxa"/>
          </w:tcPr>
          <w:p>
            <w:pPr>
              <w:spacing w:line="360" w:lineRule="auto"/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</w:rPr>
              <w:t>专业</w:t>
            </w:r>
          </w:p>
        </w:tc>
        <w:tc>
          <w:tcPr>
            <w:tcW w:w="2520" w:type="dxa"/>
          </w:tcPr>
          <w:p>
            <w:pPr>
              <w:spacing w:line="360" w:lineRule="auto"/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</w:trPr>
        <w:tc>
          <w:tcPr>
            <w:tcW w:w="1770" w:type="dxa"/>
            <w:vAlign w:val="center"/>
          </w:tcPr>
          <w:p>
            <w:pPr>
              <w:spacing w:line="360" w:lineRule="auto"/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</w:rPr>
              <w:t>策划书名称</w:t>
            </w:r>
          </w:p>
        </w:tc>
        <w:tc>
          <w:tcPr>
            <w:tcW w:w="7742" w:type="dxa"/>
            <w:gridSpan w:val="5"/>
            <w:vAlign w:val="center"/>
          </w:tcPr>
          <w:p>
            <w:pPr>
              <w:spacing w:line="360" w:lineRule="auto"/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</w:p>
        </w:tc>
      </w:tr>
    </w:tbl>
    <w:p>
      <w:pPr>
        <w:spacing w:line="360" w:lineRule="auto"/>
        <w:jc w:val="left"/>
        <w:rPr>
          <w:rFonts w:hint="eastAsia" w:ascii="楷体" w:hAnsi="楷体" w:eastAsia="楷体" w:cs="楷体"/>
          <w:b/>
          <w:bCs/>
        </w:rPr>
      </w:pPr>
    </w:p>
    <w:p>
      <w:pPr>
        <w:numPr>
          <w:ilvl w:val="0"/>
          <w:numId w:val="1"/>
        </w:numPr>
        <w:spacing w:line="360" w:lineRule="auto"/>
        <w:jc w:val="left"/>
        <w:rPr>
          <w:rFonts w:hint="eastAsia" w:ascii="楷体" w:hAnsi="楷体" w:eastAsia="楷体" w:cs="楷体"/>
          <w:sz w:val="24"/>
        </w:rPr>
      </w:pPr>
      <w:r>
        <w:rPr>
          <w:rFonts w:hint="eastAsia" w:ascii="楷体" w:hAnsi="楷体" w:eastAsia="楷体" w:cs="楷体"/>
          <w:b/>
          <w:bCs/>
          <w:sz w:val="24"/>
        </w:rPr>
        <w:t>会展项目的市场环境分析</w:t>
      </w:r>
      <w:r>
        <w:rPr>
          <w:rFonts w:hint="eastAsia" w:ascii="楷体" w:hAnsi="楷体" w:eastAsia="楷体" w:cs="楷体"/>
          <w:sz w:val="24"/>
        </w:rPr>
        <w:t>（请用不超过</w:t>
      </w:r>
      <w:r>
        <w:rPr>
          <w:rFonts w:ascii="楷体" w:hAnsi="楷体" w:eastAsia="楷体" w:cs="楷体"/>
          <w:sz w:val="24"/>
        </w:rPr>
        <w:t>800</w:t>
      </w:r>
      <w:r>
        <w:rPr>
          <w:rFonts w:hint="eastAsia" w:ascii="楷体" w:hAnsi="楷体" w:eastAsia="楷体" w:cs="楷体"/>
          <w:sz w:val="24"/>
        </w:rPr>
        <w:t>字对会展项目所涉及的有关法律法规、政策，会展展览题材所在产业和市场的情况，相关会展，会展举办地的市场情况等进行分析。）</w:t>
      </w:r>
    </w:p>
    <w:p>
      <w:pPr>
        <w:spacing w:line="360" w:lineRule="auto"/>
        <w:jc w:val="left"/>
        <w:rPr>
          <w:rFonts w:eastAsia="楷体"/>
        </w:rPr>
      </w:pPr>
    </w:p>
    <w:p>
      <w:pPr>
        <w:numPr>
          <w:ilvl w:val="0"/>
          <w:numId w:val="1"/>
        </w:numPr>
        <w:spacing w:line="360" w:lineRule="auto"/>
        <w:ind w:left="0" w:leftChars="0" w:firstLine="0" w:firstLineChars="0"/>
        <w:jc w:val="left"/>
        <w:outlineLvl w:val="0"/>
        <w:rPr>
          <w:rFonts w:hint="eastAsia" w:ascii="楷体" w:hAnsi="楷体" w:eastAsia="楷体" w:cs="楷体"/>
          <w:sz w:val="24"/>
        </w:rPr>
      </w:pPr>
      <w:r>
        <w:rPr>
          <w:rFonts w:hint="eastAsia" w:ascii="楷体" w:hAnsi="楷体" w:eastAsia="楷体" w:cs="楷体"/>
          <w:b/>
          <w:bCs/>
          <w:sz w:val="24"/>
        </w:rPr>
        <w:t>展会的基本框架</w:t>
      </w:r>
      <w:r>
        <w:rPr>
          <w:rFonts w:hint="eastAsia" w:ascii="楷体" w:hAnsi="楷体" w:eastAsia="楷体" w:cs="楷体"/>
          <w:sz w:val="24"/>
        </w:rPr>
        <w:t>（请用不超过</w:t>
      </w:r>
      <w:r>
        <w:rPr>
          <w:rFonts w:ascii="楷体" w:hAnsi="楷体" w:eastAsia="楷体" w:cs="楷体"/>
          <w:sz w:val="24"/>
        </w:rPr>
        <w:t>200</w:t>
      </w:r>
      <w:r>
        <w:rPr>
          <w:rFonts w:hint="eastAsia" w:ascii="楷体" w:hAnsi="楷体" w:eastAsia="楷体" w:cs="楷体"/>
          <w:sz w:val="24"/>
        </w:rPr>
        <w:t>字说明展会的基本框架，主要包括展会的名称和举办地点、办展机构的组成、展品范围、办展时间、办展频率、展会规模和展会定位等。）</w:t>
      </w:r>
    </w:p>
    <w:p>
      <w:pPr>
        <w:spacing w:line="360" w:lineRule="auto"/>
        <w:jc w:val="left"/>
        <w:outlineLvl w:val="0"/>
        <w:rPr>
          <w:rFonts w:ascii="楷体" w:hAnsi="楷体" w:eastAsia="楷体" w:cs="楷体"/>
          <w:sz w:val="24"/>
        </w:rPr>
      </w:pPr>
    </w:p>
    <w:p>
      <w:pPr>
        <w:spacing w:line="360" w:lineRule="auto"/>
        <w:jc w:val="left"/>
        <w:rPr>
          <w:rFonts w:ascii="楷体" w:hAnsi="楷体" w:eastAsia="楷体" w:cs="楷体"/>
          <w:b/>
          <w:bCs/>
          <w:sz w:val="24"/>
        </w:rPr>
      </w:pPr>
      <w:r>
        <w:rPr>
          <w:rFonts w:hint="eastAsia" w:ascii="楷体" w:hAnsi="楷体" w:eastAsia="楷体" w:cs="楷体"/>
          <w:b/>
          <w:bCs/>
          <w:sz w:val="24"/>
        </w:rPr>
        <w:t>三、展会的具体策划内容</w:t>
      </w:r>
      <w:r>
        <w:rPr>
          <w:rFonts w:hint="eastAsia" w:ascii="楷体" w:hAnsi="楷体" w:eastAsia="楷体" w:cs="楷体"/>
          <w:sz w:val="24"/>
        </w:rPr>
        <w:t>（请用</w:t>
      </w:r>
      <w:r>
        <w:rPr>
          <w:rFonts w:hint="eastAsia" w:ascii="楷体" w:hAnsi="楷体" w:eastAsia="楷体" w:cs="楷体"/>
          <w:sz w:val="24"/>
          <w:lang w:val="en-US" w:eastAsia="zh-CN"/>
        </w:rPr>
        <w:t>2</w:t>
      </w:r>
      <w:r>
        <w:rPr>
          <w:rFonts w:ascii="楷体" w:hAnsi="楷体" w:eastAsia="楷体" w:cs="楷体"/>
          <w:sz w:val="24"/>
        </w:rPr>
        <w:t>000</w:t>
      </w:r>
      <w:r>
        <w:rPr>
          <w:rFonts w:hint="eastAsia" w:ascii="楷体" w:hAnsi="楷体" w:eastAsia="楷体" w:cs="楷体"/>
          <w:sz w:val="24"/>
        </w:rPr>
        <w:t>字左右说明展会的具体策划内容，包括财务计划、工作人员计划、招展计划、招商计划、宣传推广计划、筹备进度计划、服务商安排计划、开幕和现场管理计划等。）</w:t>
      </w:r>
    </w:p>
    <w:p>
      <w:pPr>
        <w:spacing w:line="360" w:lineRule="auto"/>
        <w:jc w:val="left"/>
        <w:outlineLvl w:val="0"/>
        <w:rPr>
          <w:rFonts w:ascii="楷体" w:hAnsi="楷体" w:eastAsia="楷体" w:cs="楷体"/>
          <w:b/>
          <w:bCs/>
          <w:sz w:val="24"/>
        </w:rPr>
      </w:pPr>
    </w:p>
    <w:p>
      <w:pPr>
        <w:spacing w:line="360" w:lineRule="auto"/>
        <w:jc w:val="left"/>
        <w:outlineLvl w:val="0"/>
        <w:rPr>
          <w:rFonts w:ascii="楷体" w:hAnsi="楷体" w:eastAsia="楷体" w:cs="楷体"/>
          <w:sz w:val="24"/>
        </w:rPr>
      </w:pPr>
      <w:r>
        <w:rPr>
          <w:rFonts w:hint="eastAsia" w:ascii="楷体" w:hAnsi="楷体" w:eastAsia="楷体" w:cs="楷体"/>
          <w:b/>
          <w:bCs/>
          <w:sz w:val="24"/>
        </w:rPr>
        <w:t>四、展会期间举办的相关活动计划</w:t>
      </w:r>
      <w:r>
        <w:rPr>
          <w:rFonts w:hint="eastAsia" w:ascii="楷体" w:hAnsi="楷体" w:eastAsia="楷体" w:cs="楷体"/>
          <w:sz w:val="24"/>
        </w:rPr>
        <w:t>（请用</w:t>
      </w:r>
      <w:r>
        <w:rPr>
          <w:rFonts w:ascii="楷体" w:hAnsi="楷体" w:eastAsia="楷体" w:cs="楷体"/>
          <w:sz w:val="24"/>
        </w:rPr>
        <w:t>500</w:t>
      </w:r>
      <w:r>
        <w:rPr>
          <w:rFonts w:hint="eastAsia" w:ascii="楷体" w:hAnsi="楷体" w:eastAsia="楷体" w:cs="楷体"/>
          <w:sz w:val="24"/>
        </w:rPr>
        <w:t>字左右说明展会期间举办的各种活动及其计划）</w:t>
      </w:r>
    </w:p>
    <w:p>
      <w:pPr>
        <w:spacing w:line="360" w:lineRule="auto"/>
        <w:jc w:val="left"/>
        <w:outlineLvl w:val="0"/>
        <w:rPr>
          <w:rFonts w:ascii="楷体" w:hAnsi="楷体" w:eastAsia="楷体" w:cs="楷体"/>
          <w:sz w:val="24"/>
        </w:rPr>
      </w:pPr>
    </w:p>
    <w:p>
      <w:pPr>
        <w:spacing w:line="360" w:lineRule="auto"/>
        <w:jc w:val="left"/>
        <w:outlineLvl w:val="0"/>
        <w:rPr>
          <w:rFonts w:ascii="楷体" w:hAnsi="楷体" w:eastAsia="楷体" w:cs="楷体"/>
          <w:sz w:val="24"/>
        </w:rPr>
      </w:pPr>
      <w:r>
        <w:rPr>
          <w:rFonts w:hint="eastAsia" w:ascii="楷体" w:hAnsi="楷体" w:eastAsia="楷体" w:cs="楷体"/>
          <w:b/>
          <w:bCs/>
          <w:sz w:val="24"/>
        </w:rPr>
        <w:t>五、绘制会展活动相关平面图</w:t>
      </w:r>
      <w:r>
        <w:rPr>
          <w:rFonts w:hint="eastAsia" w:ascii="楷体" w:hAnsi="楷体" w:eastAsia="楷体" w:cs="楷体"/>
          <w:sz w:val="24"/>
        </w:rPr>
        <w:t>（请根据策划的此次展会活动，绘制会展活动场地平面图，主要包括展会活动区域和人流通道两个方面。）</w:t>
      </w:r>
    </w:p>
    <w:p>
      <w:pPr>
        <w:jc w:val="left"/>
        <w:outlineLvl w:val="0"/>
        <w:rPr>
          <w:rFonts w:hint="eastAsia" w:ascii="楷体" w:hAnsi="楷体" w:eastAsia="楷体" w:cs="楷体"/>
          <w:b/>
          <w:bCs/>
          <w:sz w:val="44"/>
          <w:szCs w:val="44"/>
        </w:rPr>
      </w:pPr>
    </w:p>
    <w:p>
      <w:pPr>
        <w:jc w:val="left"/>
        <w:outlineLvl w:val="0"/>
        <w:rPr>
          <w:rFonts w:hint="eastAsia" w:ascii="楷体" w:hAnsi="楷体" w:eastAsia="楷体" w:cs="楷体"/>
          <w:b/>
          <w:bCs/>
          <w:sz w:val="44"/>
          <w:szCs w:val="44"/>
        </w:rPr>
      </w:pPr>
    </w:p>
    <w:p>
      <w:pPr>
        <w:jc w:val="left"/>
        <w:outlineLvl w:val="0"/>
        <w:rPr>
          <w:rFonts w:hint="eastAsia" w:ascii="楷体" w:hAnsi="楷体" w:eastAsia="楷体" w:cs="楷体"/>
          <w:b/>
          <w:bCs/>
          <w:sz w:val="44"/>
          <w:szCs w:val="44"/>
        </w:rPr>
      </w:pPr>
    </w:p>
    <w:p>
      <w:pPr>
        <w:jc w:val="left"/>
        <w:outlineLvl w:val="0"/>
        <w:rPr>
          <w:rFonts w:ascii="楷体" w:hAnsi="楷体" w:eastAsia="楷体" w:cs="楷体"/>
          <w:b/>
          <w:bCs/>
          <w:sz w:val="44"/>
          <w:szCs w:val="44"/>
        </w:rPr>
      </w:pPr>
      <w:r>
        <w:rPr>
          <w:rFonts w:hint="eastAsia" w:ascii="楷体" w:hAnsi="楷体" w:eastAsia="楷体" w:cs="楷体"/>
          <w:b/>
          <w:bCs/>
          <w:w w:val="90"/>
          <w:sz w:val="28"/>
          <w:szCs w:val="28"/>
        </w:rPr>
        <w:t>课程名称：会展管理综合技能考核</w:t>
      </w:r>
      <w:r>
        <w:rPr>
          <w:rFonts w:ascii="楷体" w:hAnsi="楷体" w:eastAsia="楷体" w:cs="楷体"/>
          <w:b/>
          <w:bCs/>
          <w:w w:val="90"/>
          <w:sz w:val="28"/>
          <w:szCs w:val="28"/>
        </w:rPr>
        <w:t>(</w:t>
      </w:r>
      <w:r>
        <w:rPr>
          <w:rFonts w:hint="eastAsia" w:ascii="楷体" w:hAnsi="楷体" w:eastAsia="楷体" w:cs="楷体"/>
          <w:b/>
          <w:bCs/>
          <w:w w:val="90"/>
          <w:sz w:val="28"/>
          <w:szCs w:val="28"/>
        </w:rPr>
        <w:t>二</w:t>
      </w:r>
      <w:r>
        <w:rPr>
          <w:rFonts w:ascii="楷体" w:hAnsi="楷体" w:eastAsia="楷体" w:cs="楷体"/>
          <w:b/>
          <w:bCs/>
          <w:w w:val="90"/>
          <w:sz w:val="28"/>
          <w:szCs w:val="28"/>
        </w:rPr>
        <w:t>)</w:t>
      </w:r>
      <w:r>
        <w:rPr>
          <w:rFonts w:hint="eastAsia" w:ascii="楷体" w:hAnsi="楷体" w:eastAsia="楷体" w:cs="楷体"/>
          <w:b/>
          <w:bCs/>
          <w:w w:val="90"/>
          <w:sz w:val="28"/>
          <w:szCs w:val="28"/>
          <w:lang w:val="en-US" w:eastAsia="zh-CN"/>
        </w:rPr>
        <w:t xml:space="preserve">   </w:t>
      </w:r>
      <w:r>
        <w:rPr>
          <w:rFonts w:hint="eastAsia" w:ascii="楷体" w:hAnsi="楷体" w:eastAsia="楷体" w:cs="楷体"/>
          <w:b/>
          <w:bCs/>
          <w:w w:val="90"/>
          <w:sz w:val="28"/>
          <w:szCs w:val="28"/>
        </w:rPr>
        <w:t>课程编号：</w:t>
      </w:r>
      <w:r>
        <w:rPr>
          <w:rFonts w:ascii="楷体" w:hAnsi="楷体" w:eastAsia="楷体" w:cs="楷体"/>
          <w:b/>
          <w:bCs/>
          <w:w w:val="90"/>
          <w:sz w:val="28"/>
          <w:szCs w:val="28"/>
        </w:rPr>
        <w:t>08892</w:t>
      </w:r>
      <w:r>
        <w:rPr>
          <w:rFonts w:hint="eastAsia" w:ascii="楷体" w:hAnsi="楷体" w:eastAsia="楷体" w:cs="楷体"/>
          <w:b/>
          <w:bCs/>
          <w:w w:val="90"/>
          <w:sz w:val="28"/>
          <w:szCs w:val="28"/>
          <w:lang w:val="en-US" w:eastAsia="zh-CN"/>
        </w:rPr>
        <w:t xml:space="preserve"> </w:t>
      </w:r>
    </w:p>
    <w:p>
      <w:pPr>
        <w:jc w:val="center"/>
        <w:rPr>
          <w:rFonts w:ascii="楷体" w:hAnsi="楷体" w:eastAsia="楷体" w:cs="楷体"/>
          <w:b/>
          <w:bCs/>
          <w:sz w:val="44"/>
          <w:szCs w:val="44"/>
        </w:rPr>
      </w:pPr>
      <w:r>
        <w:rPr>
          <w:rFonts w:hint="eastAsia" w:ascii="楷体" w:hAnsi="楷体" w:eastAsia="楷体" w:cs="楷体"/>
          <w:b/>
          <w:bCs/>
          <w:sz w:val="44"/>
          <w:szCs w:val="44"/>
        </w:rPr>
        <w:t>“会展项目策划书”评价表</w:t>
      </w:r>
    </w:p>
    <w:p>
      <w:pPr>
        <w:jc w:val="center"/>
        <w:rPr>
          <w:rFonts w:ascii="楷体" w:hAnsi="楷体" w:eastAsia="楷体" w:cs="楷体"/>
          <w:b/>
          <w:bCs/>
          <w:sz w:val="44"/>
          <w:szCs w:val="44"/>
        </w:rPr>
      </w:pPr>
      <w:r>
        <w:rPr>
          <w:rFonts w:hint="eastAsia" w:ascii="楷体" w:hAnsi="楷体" w:eastAsia="楷体" w:cs="楷体"/>
          <w:b/>
          <w:bCs/>
          <w:w w:val="90"/>
          <w:sz w:val="28"/>
          <w:szCs w:val="28"/>
        </w:rPr>
        <w:t>（指导老师填写）</w:t>
      </w:r>
    </w:p>
    <w:p>
      <w:pPr>
        <w:rPr>
          <w:rFonts w:ascii="楷体" w:hAnsi="楷体" w:eastAsia="楷体" w:cs="楷体"/>
          <w:b/>
          <w:bCs/>
          <w:sz w:val="44"/>
          <w:szCs w:val="44"/>
        </w:rPr>
      </w:pPr>
    </w:p>
    <w:tbl>
      <w:tblPr>
        <w:tblStyle w:val="5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5"/>
        <w:gridCol w:w="5465"/>
        <w:gridCol w:w="445"/>
        <w:gridCol w:w="426"/>
        <w:gridCol w:w="433"/>
        <w:gridCol w:w="4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  <w:jc w:val="center"/>
        </w:trPr>
        <w:tc>
          <w:tcPr>
            <w:tcW w:w="789" w:type="pct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ascii="楷体" w:hAnsi="楷体" w:eastAsia="楷体" w:cs="楷体"/>
                <w:b/>
                <w:bCs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8"/>
                <w:szCs w:val="28"/>
              </w:rPr>
              <w:t>评价维度</w:t>
            </w:r>
          </w:p>
        </w:tc>
        <w:tc>
          <w:tcPr>
            <w:tcW w:w="3205" w:type="pct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ascii="楷体" w:hAnsi="楷体" w:eastAsia="楷体" w:cs="楷体"/>
                <w:b/>
                <w:bCs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8"/>
                <w:szCs w:val="28"/>
              </w:rPr>
              <w:t>评价要点</w:t>
            </w:r>
          </w:p>
        </w:tc>
        <w:tc>
          <w:tcPr>
            <w:tcW w:w="1006" w:type="pct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8"/>
                <w:szCs w:val="28"/>
              </w:rPr>
              <w:t>评价等级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  <w:jc w:val="center"/>
        </w:trPr>
        <w:tc>
          <w:tcPr>
            <w:tcW w:w="789" w:type="pct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</w:p>
        </w:tc>
        <w:tc>
          <w:tcPr>
            <w:tcW w:w="3205" w:type="pct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</w:p>
        </w:tc>
        <w:tc>
          <w:tcPr>
            <w:tcW w:w="261" w:type="pct"/>
            <w:vAlign w:val="center"/>
          </w:tcPr>
          <w:p>
            <w:pPr>
              <w:spacing w:line="360" w:lineRule="auto"/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  <w:r>
              <w:rPr>
                <w:rFonts w:ascii="楷体" w:hAnsi="楷体" w:eastAsia="楷体" w:cs="楷体"/>
                <w:b/>
                <w:bCs/>
                <w:sz w:val="24"/>
              </w:rPr>
              <w:t>A</w:t>
            </w:r>
          </w:p>
        </w:tc>
        <w:tc>
          <w:tcPr>
            <w:tcW w:w="250" w:type="pct"/>
            <w:vAlign w:val="center"/>
          </w:tcPr>
          <w:p>
            <w:pPr>
              <w:spacing w:line="360" w:lineRule="auto"/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  <w:r>
              <w:rPr>
                <w:rFonts w:ascii="楷体" w:hAnsi="楷体" w:eastAsia="楷体" w:cs="楷体"/>
                <w:b/>
                <w:bCs/>
                <w:sz w:val="24"/>
              </w:rPr>
              <w:t>B</w:t>
            </w:r>
          </w:p>
        </w:tc>
        <w:tc>
          <w:tcPr>
            <w:tcW w:w="254" w:type="pct"/>
            <w:vAlign w:val="center"/>
          </w:tcPr>
          <w:p>
            <w:pPr>
              <w:spacing w:line="360" w:lineRule="auto"/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  <w:r>
              <w:rPr>
                <w:rFonts w:ascii="楷体" w:hAnsi="楷体" w:eastAsia="楷体" w:cs="楷体"/>
                <w:b/>
                <w:bCs/>
                <w:sz w:val="24"/>
              </w:rPr>
              <w:t>C</w:t>
            </w:r>
          </w:p>
        </w:tc>
        <w:tc>
          <w:tcPr>
            <w:tcW w:w="241" w:type="pct"/>
            <w:vAlign w:val="center"/>
          </w:tcPr>
          <w:p>
            <w:pPr>
              <w:spacing w:line="360" w:lineRule="auto"/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  <w:r>
              <w:rPr>
                <w:rFonts w:ascii="楷体" w:hAnsi="楷体" w:eastAsia="楷体" w:cs="楷体"/>
                <w:b/>
                <w:bCs/>
                <w:sz w:val="24"/>
              </w:rPr>
              <w:t>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  <w:jc w:val="center"/>
        </w:trPr>
        <w:tc>
          <w:tcPr>
            <w:tcW w:w="789" w:type="pct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</w:rPr>
            </w:pPr>
          </w:p>
          <w:p>
            <w:pPr>
              <w:spacing w:line="360" w:lineRule="auto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</w:rPr>
              <w:t>形式</w:t>
            </w:r>
          </w:p>
          <w:p>
            <w:pPr>
              <w:spacing w:line="360" w:lineRule="auto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</w:rPr>
              <w:t>方面</w:t>
            </w:r>
          </w:p>
        </w:tc>
        <w:tc>
          <w:tcPr>
            <w:tcW w:w="3205" w:type="pct"/>
            <w:vMerge w:val="restart"/>
          </w:tcPr>
          <w:p>
            <w:pPr>
              <w:spacing w:line="360" w:lineRule="auto"/>
              <w:rPr>
                <w:rFonts w:ascii="楷体" w:hAnsi="楷体" w:eastAsia="楷体" w:cs="楷体"/>
                <w:color w:val="000000"/>
                <w:sz w:val="24"/>
              </w:rPr>
            </w:pPr>
            <w:r>
              <w:rPr>
                <w:rFonts w:ascii="楷体" w:hAnsi="楷体" w:eastAsia="楷体" w:cs="楷体"/>
                <w:color w:val="000000"/>
                <w:sz w:val="24"/>
              </w:rPr>
              <w:t>1.</w:t>
            </w:r>
            <w:r>
              <w:rPr>
                <w:rFonts w:hint="eastAsia" w:ascii="楷体" w:hAnsi="楷体" w:eastAsia="楷体" w:cs="楷体"/>
                <w:color w:val="000000"/>
                <w:sz w:val="24"/>
              </w:rPr>
              <w:t>各部分字数与要求的一致性</w:t>
            </w:r>
          </w:p>
          <w:p>
            <w:pPr>
              <w:spacing w:line="360" w:lineRule="auto"/>
              <w:rPr>
                <w:rFonts w:ascii="楷体" w:hAnsi="楷体" w:eastAsia="楷体" w:cs="楷体"/>
                <w:color w:val="000000"/>
                <w:sz w:val="24"/>
              </w:rPr>
            </w:pPr>
            <w:r>
              <w:rPr>
                <w:rFonts w:ascii="楷体" w:hAnsi="楷体" w:eastAsia="楷体" w:cs="楷体"/>
                <w:color w:val="000000"/>
                <w:sz w:val="24"/>
              </w:rPr>
              <w:t>2.</w:t>
            </w:r>
            <w:r>
              <w:rPr>
                <w:rFonts w:hint="eastAsia" w:ascii="楷体" w:hAnsi="楷体" w:eastAsia="楷体" w:cs="楷体"/>
                <w:color w:val="000000"/>
                <w:sz w:val="24"/>
              </w:rPr>
              <w:t>各部分内容与要求的一致性</w:t>
            </w:r>
          </w:p>
          <w:p>
            <w:pPr>
              <w:spacing w:line="360" w:lineRule="auto"/>
              <w:rPr>
                <w:rFonts w:ascii="楷体" w:hAnsi="楷体" w:eastAsia="楷体" w:cs="楷体"/>
                <w:color w:val="000000"/>
                <w:sz w:val="24"/>
              </w:rPr>
            </w:pPr>
            <w:r>
              <w:rPr>
                <w:rFonts w:ascii="楷体" w:hAnsi="楷体" w:eastAsia="楷体" w:cs="楷体"/>
                <w:color w:val="000000"/>
                <w:sz w:val="24"/>
              </w:rPr>
              <w:t>3.</w:t>
            </w:r>
            <w:r>
              <w:rPr>
                <w:rFonts w:hint="eastAsia" w:ascii="楷体" w:hAnsi="楷体" w:eastAsia="楷体" w:cs="楷体"/>
                <w:color w:val="000000"/>
                <w:sz w:val="24"/>
              </w:rPr>
              <w:t>各部分内容的完整性</w:t>
            </w:r>
          </w:p>
          <w:p>
            <w:pPr>
              <w:spacing w:line="360" w:lineRule="auto"/>
              <w:rPr>
                <w:rFonts w:ascii="楷体" w:hAnsi="楷体" w:eastAsia="楷体" w:cs="楷体"/>
                <w:color w:val="000000"/>
                <w:sz w:val="24"/>
              </w:rPr>
            </w:pPr>
            <w:r>
              <w:rPr>
                <w:rFonts w:ascii="楷体" w:hAnsi="楷体" w:eastAsia="楷体" w:cs="楷体"/>
                <w:color w:val="000000"/>
                <w:sz w:val="24"/>
              </w:rPr>
              <w:t>4.</w:t>
            </w:r>
            <w:r>
              <w:rPr>
                <w:rFonts w:hint="eastAsia" w:ascii="楷体" w:hAnsi="楷体" w:eastAsia="楷体" w:cs="楷体"/>
                <w:color w:val="000000"/>
                <w:sz w:val="24"/>
              </w:rPr>
              <w:t>语言表达的准确性</w:t>
            </w:r>
          </w:p>
          <w:p>
            <w:pPr>
              <w:spacing w:line="360" w:lineRule="auto"/>
              <w:rPr>
                <w:rFonts w:ascii="楷体" w:hAnsi="楷体" w:eastAsia="楷体" w:cs="楷体"/>
                <w:color w:val="000000"/>
                <w:sz w:val="24"/>
              </w:rPr>
            </w:pPr>
            <w:r>
              <w:rPr>
                <w:rFonts w:ascii="楷体" w:hAnsi="楷体" w:eastAsia="楷体" w:cs="楷体"/>
                <w:color w:val="000000"/>
                <w:sz w:val="24"/>
              </w:rPr>
              <w:t>5.</w:t>
            </w:r>
            <w:r>
              <w:rPr>
                <w:rFonts w:hint="eastAsia" w:ascii="楷体" w:hAnsi="楷体" w:eastAsia="楷体" w:cs="楷体"/>
                <w:color w:val="000000"/>
                <w:sz w:val="24"/>
              </w:rPr>
              <w:t>语言表述的流畅性</w:t>
            </w:r>
          </w:p>
        </w:tc>
        <w:tc>
          <w:tcPr>
            <w:tcW w:w="261" w:type="pct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50" w:type="pct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54" w:type="pct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41" w:type="pct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  <w:jc w:val="center"/>
        </w:trPr>
        <w:tc>
          <w:tcPr>
            <w:tcW w:w="789" w:type="pct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3205" w:type="pct"/>
            <w:vMerge w:val="continue"/>
          </w:tcPr>
          <w:p>
            <w:pPr>
              <w:spacing w:line="360" w:lineRule="auto"/>
            </w:pPr>
          </w:p>
        </w:tc>
        <w:tc>
          <w:tcPr>
            <w:tcW w:w="261" w:type="pct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50" w:type="pct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54" w:type="pct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41" w:type="pct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  <w:jc w:val="center"/>
        </w:trPr>
        <w:tc>
          <w:tcPr>
            <w:tcW w:w="789" w:type="pct"/>
            <w:vMerge w:val="continue"/>
            <w:vAlign w:val="center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3205" w:type="pct"/>
            <w:vMerge w:val="continue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61" w:type="pct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50" w:type="pct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54" w:type="pct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41" w:type="pct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  <w:jc w:val="center"/>
        </w:trPr>
        <w:tc>
          <w:tcPr>
            <w:tcW w:w="789" w:type="pct"/>
            <w:vMerge w:val="continue"/>
            <w:vAlign w:val="center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3205" w:type="pct"/>
            <w:vMerge w:val="continue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61" w:type="pct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50" w:type="pct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54" w:type="pct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41" w:type="pct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  <w:jc w:val="center"/>
        </w:trPr>
        <w:tc>
          <w:tcPr>
            <w:tcW w:w="789" w:type="pct"/>
            <w:vMerge w:val="continue"/>
            <w:vAlign w:val="center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3205" w:type="pct"/>
            <w:vMerge w:val="continue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61" w:type="pct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50" w:type="pct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54" w:type="pct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41" w:type="pct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  <w:jc w:val="center"/>
        </w:trPr>
        <w:tc>
          <w:tcPr>
            <w:tcW w:w="789" w:type="pct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</w:rPr>
              <w:t>设计</w:t>
            </w:r>
          </w:p>
          <w:p>
            <w:pPr>
              <w:spacing w:line="360" w:lineRule="auto"/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</w:rPr>
              <w:t>方面</w:t>
            </w:r>
          </w:p>
        </w:tc>
        <w:tc>
          <w:tcPr>
            <w:tcW w:w="3205" w:type="pct"/>
            <w:vMerge w:val="restart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  <w:r>
              <w:rPr>
                <w:rFonts w:ascii="楷体" w:hAnsi="楷体" w:eastAsia="楷体" w:cs="楷体"/>
                <w:sz w:val="24"/>
              </w:rPr>
              <w:t>1.</w:t>
            </w:r>
            <w:r>
              <w:rPr>
                <w:rFonts w:hint="eastAsia" w:ascii="楷体" w:hAnsi="楷体" w:eastAsia="楷体" w:cs="楷体"/>
                <w:sz w:val="24"/>
              </w:rPr>
              <w:t>主题设计的适宜性</w:t>
            </w:r>
          </w:p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  <w:r>
              <w:rPr>
                <w:rFonts w:ascii="楷体" w:hAnsi="楷体" w:eastAsia="楷体" w:cs="楷体"/>
                <w:sz w:val="24"/>
              </w:rPr>
              <w:t>2.</w:t>
            </w:r>
            <w:r>
              <w:rPr>
                <w:rFonts w:hint="eastAsia" w:ascii="楷体" w:hAnsi="楷体" w:eastAsia="楷体" w:cs="楷体"/>
                <w:sz w:val="24"/>
              </w:rPr>
              <w:t>基本框架设计的合理性</w:t>
            </w:r>
          </w:p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  <w:r>
              <w:rPr>
                <w:rFonts w:ascii="楷体" w:hAnsi="楷体" w:eastAsia="楷体" w:cs="楷体"/>
                <w:sz w:val="24"/>
              </w:rPr>
              <w:t>3.</w:t>
            </w:r>
            <w:r>
              <w:rPr>
                <w:rFonts w:hint="eastAsia" w:ascii="楷体" w:hAnsi="楷体" w:eastAsia="楷体" w:cs="楷体"/>
                <w:sz w:val="24"/>
              </w:rPr>
              <w:t>内容设计的完整性</w:t>
            </w:r>
          </w:p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  <w:r>
              <w:rPr>
                <w:rFonts w:ascii="楷体" w:hAnsi="楷体" w:eastAsia="楷体" w:cs="楷体"/>
                <w:sz w:val="24"/>
              </w:rPr>
              <w:t>4.</w:t>
            </w:r>
            <w:r>
              <w:rPr>
                <w:rFonts w:hint="eastAsia" w:ascii="楷体" w:hAnsi="楷体" w:eastAsia="楷体" w:cs="楷体"/>
                <w:sz w:val="24"/>
              </w:rPr>
              <w:t>内容设计的合理性</w:t>
            </w:r>
          </w:p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  <w:r>
              <w:rPr>
                <w:rFonts w:ascii="楷体" w:hAnsi="楷体" w:eastAsia="楷体" w:cs="楷体"/>
                <w:sz w:val="24"/>
              </w:rPr>
              <w:t>5.</w:t>
            </w:r>
            <w:r>
              <w:rPr>
                <w:rFonts w:hint="eastAsia" w:ascii="楷体" w:hAnsi="楷体" w:eastAsia="楷体" w:cs="楷体"/>
                <w:sz w:val="24"/>
              </w:rPr>
              <w:t>内容设计的可行性</w:t>
            </w:r>
          </w:p>
        </w:tc>
        <w:tc>
          <w:tcPr>
            <w:tcW w:w="261" w:type="pct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50" w:type="pct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54" w:type="pct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41" w:type="pct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  <w:jc w:val="center"/>
        </w:trPr>
        <w:tc>
          <w:tcPr>
            <w:tcW w:w="789" w:type="pct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3205" w:type="pct"/>
            <w:vMerge w:val="continue"/>
          </w:tcPr>
          <w:p>
            <w:pPr>
              <w:spacing w:line="360" w:lineRule="auto"/>
            </w:pPr>
          </w:p>
        </w:tc>
        <w:tc>
          <w:tcPr>
            <w:tcW w:w="261" w:type="pct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50" w:type="pct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54" w:type="pct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41" w:type="pct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5" w:hRule="atLeast"/>
          <w:jc w:val="center"/>
        </w:trPr>
        <w:tc>
          <w:tcPr>
            <w:tcW w:w="789" w:type="pct"/>
            <w:vMerge w:val="continue"/>
            <w:vAlign w:val="center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3205" w:type="pct"/>
            <w:vMerge w:val="continue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61" w:type="pct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50" w:type="pct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54" w:type="pct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41" w:type="pct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  <w:jc w:val="center"/>
        </w:trPr>
        <w:tc>
          <w:tcPr>
            <w:tcW w:w="789" w:type="pct"/>
            <w:vMerge w:val="continue"/>
            <w:vAlign w:val="center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3205" w:type="pct"/>
            <w:vMerge w:val="continue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61" w:type="pct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50" w:type="pct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54" w:type="pct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41" w:type="pct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  <w:jc w:val="center"/>
        </w:trPr>
        <w:tc>
          <w:tcPr>
            <w:tcW w:w="789" w:type="pct"/>
            <w:vMerge w:val="continue"/>
            <w:vAlign w:val="center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3205" w:type="pct"/>
            <w:vMerge w:val="continue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61" w:type="pct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50" w:type="pct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54" w:type="pct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41" w:type="pct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  <w:jc w:val="center"/>
        </w:trPr>
        <w:tc>
          <w:tcPr>
            <w:tcW w:w="789" w:type="pct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</w:rPr>
              <w:t>内容</w:t>
            </w:r>
          </w:p>
          <w:p>
            <w:pPr>
              <w:spacing w:line="360" w:lineRule="auto"/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</w:rPr>
              <w:t>方面</w:t>
            </w:r>
          </w:p>
        </w:tc>
        <w:tc>
          <w:tcPr>
            <w:tcW w:w="3205" w:type="pct"/>
            <w:vMerge w:val="restart"/>
          </w:tcPr>
          <w:p>
            <w:pPr>
              <w:spacing w:line="360" w:lineRule="auto"/>
              <w:rPr>
                <w:rFonts w:ascii="楷体" w:hAnsi="楷体" w:eastAsia="楷体" w:cs="楷体"/>
                <w:color w:val="000000"/>
                <w:sz w:val="24"/>
              </w:rPr>
            </w:pPr>
            <w:r>
              <w:rPr>
                <w:rFonts w:ascii="楷体" w:hAnsi="楷体" w:eastAsia="楷体" w:cs="楷体"/>
                <w:color w:val="000000"/>
                <w:sz w:val="24"/>
              </w:rPr>
              <w:t>1.</w:t>
            </w:r>
            <w:r>
              <w:rPr>
                <w:rFonts w:hint="eastAsia" w:ascii="楷体" w:hAnsi="楷体" w:eastAsia="楷体" w:cs="楷体"/>
                <w:color w:val="000000"/>
                <w:sz w:val="24"/>
              </w:rPr>
              <w:t>各部分内容的原创性</w:t>
            </w:r>
          </w:p>
          <w:p>
            <w:pPr>
              <w:spacing w:line="360" w:lineRule="auto"/>
              <w:rPr>
                <w:rFonts w:ascii="楷体" w:hAnsi="楷体" w:eastAsia="楷体" w:cs="楷体"/>
                <w:color w:val="000000"/>
                <w:sz w:val="24"/>
              </w:rPr>
            </w:pPr>
            <w:r>
              <w:rPr>
                <w:rFonts w:ascii="楷体" w:hAnsi="楷体" w:eastAsia="楷体" w:cs="楷体"/>
                <w:color w:val="000000"/>
                <w:sz w:val="24"/>
              </w:rPr>
              <w:t>2.</w:t>
            </w:r>
            <w:r>
              <w:rPr>
                <w:rFonts w:hint="eastAsia" w:ascii="楷体" w:hAnsi="楷体" w:eastAsia="楷体" w:cs="楷体"/>
                <w:color w:val="000000"/>
                <w:sz w:val="24"/>
              </w:rPr>
              <w:t>各部分内容论述逻辑的合理性</w:t>
            </w:r>
          </w:p>
          <w:p>
            <w:pPr>
              <w:spacing w:line="360" w:lineRule="auto"/>
              <w:rPr>
                <w:rFonts w:ascii="楷体" w:hAnsi="楷体" w:eastAsia="楷体" w:cs="楷体"/>
                <w:color w:val="000000"/>
                <w:sz w:val="24"/>
              </w:rPr>
            </w:pPr>
            <w:r>
              <w:rPr>
                <w:rFonts w:ascii="楷体" w:hAnsi="楷体" w:eastAsia="楷体" w:cs="楷体"/>
                <w:color w:val="000000"/>
                <w:sz w:val="24"/>
              </w:rPr>
              <w:t>3.</w:t>
            </w:r>
            <w:r>
              <w:rPr>
                <w:rFonts w:hint="eastAsia" w:ascii="楷体" w:hAnsi="楷体" w:eastAsia="楷体" w:cs="楷体"/>
                <w:color w:val="000000"/>
                <w:sz w:val="24"/>
              </w:rPr>
              <w:t>各部分内容与相关理论的一致性</w:t>
            </w:r>
          </w:p>
          <w:p>
            <w:pPr>
              <w:spacing w:line="360" w:lineRule="auto"/>
              <w:rPr>
                <w:rFonts w:ascii="楷体" w:hAnsi="楷体" w:eastAsia="楷体" w:cs="楷体"/>
                <w:color w:val="000000"/>
                <w:sz w:val="24"/>
              </w:rPr>
            </w:pPr>
            <w:r>
              <w:rPr>
                <w:rFonts w:ascii="楷体" w:hAnsi="楷体" w:eastAsia="楷体" w:cs="楷体"/>
                <w:color w:val="000000"/>
                <w:sz w:val="24"/>
              </w:rPr>
              <w:t>4.</w:t>
            </w:r>
            <w:r>
              <w:rPr>
                <w:rFonts w:hint="eastAsia" w:ascii="楷体" w:hAnsi="楷体" w:eastAsia="楷体" w:cs="楷体"/>
                <w:color w:val="000000"/>
                <w:sz w:val="24"/>
              </w:rPr>
              <w:t>各部分内容的创新性</w:t>
            </w:r>
          </w:p>
          <w:p>
            <w:pPr>
              <w:spacing w:line="360" w:lineRule="auto"/>
              <w:rPr>
                <w:rFonts w:ascii="楷体" w:hAnsi="楷体" w:eastAsia="楷体" w:cs="楷体"/>
                <w:color w:val="000000"/>
                <w:sz w:val="24"/>
              </w:rPr>
            </w:pPr>
            <w:r>
              <w:rPr>
                <w:rFonts w:ascii="楷体" w:hAnsi="楷体" w:eastAsia="楷体" w:cs="楷体"/>
                <w:color w:val="000000"/>
                <w:sz w:val="24"/>
              </w:rPr>
              <w:t>5.</w:t>
            </w:r>
            <w:r>
              <w:rPr>
                <w:rFonts w:hint="eastAsia" w:ascii="楷体" w:hAnsi="楷体" w:eastAsia="楷体" w:cs="楷体"/>
                <w:color w:val="000000"/>
                <w:sz w:val="24"/>
              </w:rPr>
              <w:t>会展活动平面图的完整与合理性</w:t>
            </w:r>
          </w:p>
        </w:tc>
        <w:tc>
          <w:tcPr>
            <w:tcW w:w="261" w:type="pct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50" w:type="pct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54" w:type="pct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41" w:type="pct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  <w:jc w:val="center"/>
        </w:trPr>
        <w:tc>
          <w:tcPr>
            <w:tcW w:w="789" w:type="pct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3205" w:type="pct"/>
            <w:vMerge w:val="continue"/>
          </w:tcPr>
          <w:p>
            <w:pPr>
              <w:spacing w:line="360" w:lineRule="auto"/>
            </w:pPr>
          </w:p>
        </w:tc>
        <w:tc>
          <w:tcPr>
            <w:tcW w:w="261" w:type="pct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50" w:type="pct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54" w:type="pct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41" w:type="pct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  <w:jc w:val="center"/>
        </w:trPr>
        <w:tc>
          <w:tcPr>
            <w:tcW w:w="789" w:type="pct"/>
            <w:vMerge w:val="continue"/>
            <w:vAlign w:val="center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3205" w:type="pct"/>
            <w:vMerge w:val="continue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61" w:type="pct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50" w:type="pct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54" w:type="pct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41" w:type="pct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  <w:jc w:val="center"/>
        </w:trPr>
        <w:tc>
          <w:tcPr>
            <w:tcW w:w="789" w:type="pct"/>
            <w:vMerge w:val="continue"/>
            <w:vAlign w:val="center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3205" w:type="pct"/>
            <w:vMerge w:val="continue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61" w:type="pct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50" w:type="pct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54" w:type="pct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41" w:type="pct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  <w:jc w:val="center"/>
        </w:trPr>
        <w:tc>
          <w:tcPr>
            <w:tcW w:w="789" w:type="pct"/>
            <w:vMerge w:val="continue"/>
            <w:vAlign w:val="center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3205" w:type="pct"/>
            <w:vMerge w:val="continue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61" w:type="pct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50" w:type="pct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54" w:type="pct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41" w:type="pct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0" w:hRule="atLeast"/>
          <w:jc w:val="center"/>
        </w:trPr>
        <w:tc>
          <w:tcPr>
            <w:tcW w:w="5000" w:type="pct"/>
            <w:gridSpan w:val="6"/>
            <w:vAlign w:val="center"/>
          </w:tcPr>
          <w:p>
            <w:pPr>
              <w:spacing w:line="360" w:lineRule="auto"/>
              <w:jc w:val="left"/>
              <w:rPr>
                <w:rFonts w:ascii="楷体" w:hAnsi="楷体" w:eastAsia="楷体" w:cs="楷体"/>
                <w:color w:val="000000"/>
                <w:sz w:val="24"/>
              </w:rPr>
            </w:pPr>
          </w:p>
          <w:p>
            <w:pPr>
              <w:spacing w:line="360" w:lineRule="auto"/>
              <w:jc w:val="right"/>
              <w:rPr>
                <w:rFonts w:ascii="楷体" w:hAnsi="楷体" w:eastAsia="楷体" w:cs="楷体"/>
                <w:b/>
                <w:bCs/>
                <w:sz w:val="24"/>
              </w:rPr>
            </w:pPr>
          </w:p>
          <w:p>
            <w:pPr>
              <w:spacing w:line="360" w:lineRule="auto"/>
              <w:jc w:val="right"/>
              <w:rPr>
                <w:rFonts w:ascii="楷体" w:hAnsi="楷体" w:eastAsia="楷体" w:cs="楷体"/>
                <w:color w:val="000000"/>
                <w:sz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</w:rPr>
              <w:t>整体评价（百分制）：</w:t>
            </w:r>
            <w:r>
              <w:rPr>
                <w:rFonts w:ascii="楷体" w:hAnsi="楷体" w:eastAsia="楷体" w:cs="楷体"/>
                <w:b/>
                <w:bCs/>
                <w:sz w:val="24"/>
              </w:rPr>
              <w:t xml:space="preserve">  </w:t>
            </w:r>
            <w:r>
              <w:rPr>
                <w:rFonts w:ascii="楷体" w:hAnsi="楷体" w:eastAsia="楷体" w:cs="楷体"/>
                <w:b/>
                <w:bCs/>
                <w:sz w:val="24"/>
                <w:u w:val="single"/>
              </w:rPr>
              <w:t xml:space="preserve">        </w:t>
            </w:r>
            <w:r>
              <w:rPr>
                <w:rFonts w:hint="eastAsia" w:ascii="楷体" w:hAnsi="楷体" w:eastAsia="楷体" w:cs="楷体"/>
                <w:b/>
                <w:bCs/>
                <w:sz w:val="24"/>
              </w:rPr>
              <w:t>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9" w:hRule="atLeast"/>
          <w:jc w:val="center"/>
        </w:trPr>
        <w:tc>
          <w:tcPr>
            <w:tcW w:w="5000" w:type="pct"/>
            <w:gridSpan w:val="6"/>
            <w:vAlign w:val="center"/>
          </w:tcPr>
          <w:p>
            <w:pPr>
              <w:spacing w:line="360" w:lineRule="auto"/>
              <w:jc w:val="left"/>
              <w:rPr>
                <w:rFonts w:ascii="楷体" w:hAnsi="楷体" w:eastAsia="楷体" w:cs="楷体"/>
                <w:b/>
                <w:bCs/>
                <w:sz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</w:rPr>
              <w:t>指导老师签名：</w:t>
            </w:r>
          </w:p>
          <w:p>
            <w:pPr>
              <w:spacing w:line="360" w:lineRule="auto"/>
              <w:jc w:val="right"/>
              <w:rPr>
                <w:rFonts w:ascii="楷体" w:hAnsi="楷体" w:eastAsia="楷体" w:cs="楷体"/>
                <w:b/>
                <w:bCs/>
                <w:sz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</w:rPr>
              <w:t>年</w:t>
            </w:r>
            <w:r>
              <w:rPr>
                <w:rFonts w:ascii="楷体" w:hAnsi="楷体" w:eastAsia="楷体" w:cs="楷体"/>
                <w:b/>
                <w:bCs/>
                <w:sz w:val="24"/>
              </w:rPr>
              <w:t xml:space="preserve">    </w:t>
            </w:r>
            <w:r>
              <w:rPr>
                <w:rFonts w:hint="eastAsia" w:ascii="楷体" w:hAnsi="楷体" w:eastAsia="楷体" w:cs="楷体"/>
                <w:b/>
                <w:bCs/>
                <w:sz w:val="24"/>
              </w:rPr>
              <w:t>月</w:t>
            </w:r>
            <w:r>
              <w:rPr>
                <w:rFonts w:ascii="楷体" w:hAnsi="楷体" w:eastAsia="楷体" w:cs="楷体"/>
                <w:b/>
                <w:bCs/>
                <w:sz w:val="24"/>
              </w:rPr>
              <w:t xml:space="preserve">   </w:t>
            </w:r>
            <w:r>
              <w:rPr>
                <w:rFonts w:hint="eastAsia" w:ascii="楷体" w:hAnsi="楷体" w:eastAsia="楷体" w:cs="楷体"/>
                <w:b/>
                <w:bCs/>
                <w:sz w:val="24"/>
              </w:rPr>
              <w:t>日</w:t>
            </w:r>
          </w:p>
        </w:tc>
      </w:tr>
    </w:tbl>
    <w:p>
      <w:pPr>
        <w:spacing w:line="360" w:lineRule="auto"/>
        <w:rPr>
          <w:rFonts w:ascii="楷体" w:hAnsi="楷体" w:eastAsia="楷体" w:cs="楷体"/>
          <w:b/>
          <w:bCs/>
          <w:sz w:val="24"/>
        </w:rPr>
      </w:pPr>
      <w:r>
        <w:rPr>
          <w:rFonts w:hint="eastAsia" w:ascii="楷体" w:hAnsi="楷体" w:eastAsia="楷体" w:cs="楷体"/>
          <w:b/>
          <w:bCs/>
          <w:sz w:val="24"/>
        </w:rPr>
        <w:t>评价标准说明：</w:t>
      </w:r>
    </w:p>
    <w:p>
      <w:pPr>
        <w:spacing w:line="360" w:lineRule="auto"/>
        <w:ind w:firstLine="480" w:firstLineChars="200"/>
      </w:pPr>
      <w:r>
        <w:rPr>
          <w:rFonts w:ascii="楷体" w:hAnsi="楷体" w:eastAsia="楷体" w:cs="楷体"/>
          <w:sz w:val="24"/>
        </w:rPr>
        <w:t>A</w:t>
      </w:r>
      <w:r>
        <w:rPr>
          <w:rFonts w:hint="eastAsia" w:ascii="楷体" w:hAnsi="楷体" w:eastAsia="楷体" w:cs="楷体"/>
          <w:sz w:val="24"/>
        </w:rPr>
        <w:t>级完全实现；</w:t>
      </w:r>
      <w:r>
        <w:rPr>
          <w:rFonts w:ascii="楷体" w:hAnsi="楷体" w:eastAsia="楷体" w:cs="楷体"/>
          <w:sz w:val="24"/>
        </w:rPr>
        <w:t>B</w:t>
      </w:r>
      <w:r>
        <w:rPr>
          <w:rFonts w:hint="eastAsia" w:ascii="楷体" w:hAnsi="楷体" w:eastAsia="楷体" w:cs="楷体"/>
          <w:sz w:val="24"/>
        </w:rPr>
        <w:t>级基本实现；</w:t>
      </w:r>
      <w:r>
        <w:rPr>
          <w:rFonts w:ascii="楷体" w:hAnsi="楷体" w:eastAsia="楷体" w:cs="楷体"/>
          <w:sz w:val="24"/>
        </w:rPr>
        <w:t>C</w:t>
      </w:r>
      <w:r>
        <w:rPr>
          <w:rFonts w:hint="eastAsia" w:ascii="楷体" w:hAnsi="楷体" w:eastAsia="楷体" w:cs="楷体"/>
          <w:sz w:val="24"/>
        </w:rPr>
        <w:t>级基本未实现；</w:t>
      </w:r>
      <w:r>
        <w:rPr>
          <w:rFonts w:ascii="楷体" w:hAnsi="楷体" w:eastAsia="楷体" w:cs="楷体"/>
          <w:sz w:val="24"/>
        </w:rPr>
        <w:t>D</w:t>
      </w:r>
      <w:r>
        <w:rPr>
          <w:rFonts w:hint="eastAsia" w:ascii="楷体" w:hAnsi="楷体" w:eastAsia="楷体" w:cs="楷体"/>
          <w:sz w:val="24"/>
        </w:rPr>
        <w:t>级完全未实现。</w:t>
      </w:r>
    </w:p>
    <w:sectPr>
      <w:footerReference r:id="rId3" w:type="default"/>
      <w:pgSz w:w="11906" w:h="16838"/>
      <w:pgMar w:top="1191" w:right="1797" w:bottom="873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8471DD8"/>
    <w:multiLevelType w:val="singleLevel"/>
    <w:tmpl w:val="98471DD8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NkMmUxNmExY2Y0NzIxMzM1ZWQxNDNjMTI5Njk0MzcifQ=="/>
  </w:docVars>
  <w:rsids>
    <w:rsidRoot w:val="718E157A"/>
    <w:rsid w:val="000157B2"/>
    <w:rsid w:val="000561D6"/>
    <w:rsid w:val="000713F6"/>
    <w:rsid w:val="00071F63"/>
    <w:rsid w:val="000932C7"/>
    <w:rsid w:val="00103C5B"/>
    <w:rsid w:val="001147F1"/>
    <w:rsid w:val="00134632"/>
    <w:rsid w:val="00151AC2"/>
    <w:rsid w:val="00174BED"/>
    <w:rsid w:val="001860CD"/>
    <w:rsid w:val="00213ABF"/>
    <w:rsid w:val="00213AE3"/>
    <w:rsid w:val="0021637A"/>
    <w:rsid w:val="00234A5B"/>
    <w:rsid w:val="002A4981"/>
    <w:rsid w:val="00303090"/>
    <w:rsid w:val="00341146"/>
    <w:rsid w:val="00372FC4"/>
    <w:rsid w:val="003B6348"/>
    <w:rsid w:val="003D53C8"/>
    <w:rsid w:val="003F366C"/>
    <w:rsid w:val="00415B58"/>
    <w:rsid w:val="00426BEB"/>
    <w:rsid w:val="00464812"/>
    <w:rsid w:val="00466498"/>
    <w:rsid w:val="004B3879"/>
    <w:rsid w:val="004E10CC"/>
    <w:rsid w:val="004F72C7"/>
    <w:rsid w:val="005200F7"/>
    <w:rsid w:val="00541FC8"/>
    <w:rsid w:val="00565C08"/>
    <w:rsid w:val="00585C43"/>
    <w:rsid w:val="006672E2"/>
    <w:rsid w:val="00685489"/>
    <w:rsid w:val="006F28E3"/>
    <w:rsid w:val="0071508E"/>
    <w:rsid w:val="00775BBD"/>
    <w:rsid w:val="0078131C"/>
    <w:rsid w:val="007823E8"/>
    <w:rsid w:val="007B539C"/>
    <w:rsid w:val="00842B2D"/>
    <w:rsid w:val="00863D54"/>
    <w:rsid w:val="00864176"/>
    <w:rsid w:val="00864AD7"/>
    <w:rsid w:val="00876426"/>
    <w:rsid w:val="00882560"/>
    <w:rsid w:val="008A2503"/>
    <w:rsid w:val="00916C6F"/>
    <w:rsid w:val="0093330D"/>
    <w:rsid w:val="00943E91"/>
    <w:rsid w:val="00967923"/>
    <w:rsid w:val="0099583B"/>
    <w:rsid w:val="009A3ADB"/>
    <w:rsid w:val="009E471B"/>
    <w:rsid w:val="00A234E7"/>
    <w:rsid w:val="00A808D3"/>
    <w:rsid w:val="00AB693A"/>
    <w:rsid w:val="00B0203A"/>
    <w:rsid w:val="00B06D12"/>
    <w:rsid w:val="00B10896"/>
    <w:rsid w:val="00B157EE"/>
    <w:rsid w:val="00B2080E"/>
    <w:rsid w:val="00B34556"/>
    <w:rsid w:val="00B458AF"/>
    <w:rsid w:val="00BA3A3B"/>
    <w:rsid w:val="00BC2159"/>
    <w:rsid w:val="00BE04D3"/>
    <w:rsid w:val="00BE58F4"/>
    <w:rsid w:val="00C32CE0"/>
    <w:rsid w:val="00C35BDD"/>
    <w:rsid w:val="00C41E7C"/>
    <w:rsid w:val="00C45AC2"/>
    <w:rsid w:val="00C76D76"/>
    <w:rsid w:val="00CA6146"/>
    <w:rsid w:val="00CB3ED3"/>
    <w:rsid w:val="00D12D5F"/>
    <w:rsid w:val="00D13C4E"/>
    <w:rsid w:val="00D32D01"/>
    <w:rsid w:val="00D476A1"/>
    <w:rsid w:val="00D610FB"/>
    <w:rsid w:val="00D61C68"/>
    <w:rsid w:val="00D7706B"/>
    <w:rsid w:val="00DD28DD"/>
    <w:rsid w:val="00DE08E0"/>
    <w:rsid w:val="00DE4001"/>
    <w:rsid w:val="00E368CE"/>
    <w:rsid w:val="00E66EE2"/>
    <w:rsid w:val="00E95CBF"/>
    <w:rsid w:val="00EF0A52"/>
    <w:rsid w:val="00F51D86"/>
    <w:rsid w:val="00F7662E"/>
    <w:rsid w:val="2AAC4620"/>
    <w:rsid w:val="3AC562F3"/>
    <w:rsid w:val="419B04AA"/>
    <w:rsid w:val="428B4030"/>
    <w:rsid w:val="49751488"/>
    <w:rsid w:val="5F6847A5"/>
    <w:rsid w:val="6D5A1276"/>
    <w:rsid w:val="6ED15D17"/>
    <w:rsid w:val="718E1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nhideWhenUsed="0"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ocument Map"/>
    <w:basedOn w:val="1"/>
    <w:link w:val="9"/>
    <w:semiHidden/>
    <w:uiPriority w:val="99"/>
    <w:pPr>
      <w:shd w:val="clear" w:color="auto" w:fill="000080"/>
    </w:pPr>
  </w:style>
  <w:style w:type="paragraph" w:styleId="3">
    <w:name w:val="footer"/>
    <w:basedOn w:val="1"/>
    <w:link w:val="7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link w:val="8"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7">
    <w:name w:val="页脚 Char"/>
    <w:basedOn w:val="6"/>
    <w:link w:val="3"/>
    <w:semiHidden/>
    <w:qFormat/>
    <w:locked/>
    <w:uiPriority w:val="99"/>
    <w:rPr>
      <w:rFonts w:cs="Times New Roman"/>
      <w:sz w:val="18"/>
      <w:szCs w:val="18"/>
    </w:rPr>
  </w:style>
  <w:style w:type="character" w:customStyle="1" w:styleId="8">
    <w:name w:val="页眉 Char"/>
    <w:basedOn w:val="6"/>
    <w:link w:val="4"/>
    <w:semiHidden/>
    <w:qFormat/>
    <w:locked/>
    <w:uiPriority w:val="99"/>
    <w:rPr>
      <w:rFonts w:cs="Times New Roman"/>
      <w:sz w:val="18"/>
      <w:szCs w:val="18"/>
    </w:rPr>
  </w:style>
  <w:style w:type="character" w:customStyle="1" w:styleId="9">
    <w:name w:val="文档结构图 Char"/>
    <w:basedOn w:val="6"/>
    <w:link w:val="2"/>
    <w:semiHidden/>
    <w:qFormat/>
    <w:locked/>
    <w:uiPriority w:val="99"/>
    <w:rPr>
      <w:rFonts w:ascii="Times New Roman" w:hAnsi="Times New Roman" w:cs="Times New Roman"/>
      <w:sz w:val="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709</Words>
  <Characters>741</Characters>
  <Lines>13</Lines>
  <Paragraphs>3</Paragraphs>
  <TotalTime>13</TotalTime>
  <ScaleCrop>false</ScaleCrop>
  <LinksUpToDate>false</LinksUpToDate>
  <CharactersWithSpaces>764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2020-06-19T07:51:00Z</dcterms:created>
  <dc:creator>Ginger</dc:creator>
  <cp:lastModifiedBy>灵</cp:lastModifiedBy>
  <dcterms:modified xsi:type="dcterms:W3CDTF">2024-05-22T07:37:26Z</dcterms:modified>
  <dc:title>西南大学高等教育自学考试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E5A95813791940B2BE61F5E5D67DEFDA_13</vt:lpwstr>
  </property>
</Properties>
</file>