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2EAF" w:rsidRDefault="00E31C75">
      <w:pPr>
        <w:jc w:val="center"/>
        <w:rPr>
          <w:b/>
          <w:sz w:val="36"/>
          <w:szCs w:val="22"/>
        </w:rPr>
      </w:pPr>
      <w:r>
        <w:rPr>
          <w:b/>
          <w:sz w:val="36"/>
          <w:szCs w:val="22"/>
        </w:rPr>
        <w:t>北京市高等教育自学考试课程考试大纲</w:t>
      </w:r>
    </w:p>
    <w:p w:rsidR="00D12EAF" w:rsidRDefault="00D12EAF">
      <w:pPr>
        <w:spacing w:line="360" w:lineRule="auto"/>
        <w:ind w:firstLine="420"/>
        <w:jc w:val="center"/>
      </w:pPr>
    </w:p>
    <w:p w:rsidR="00D12EAF" w:rsidRDefault="00E31C75" w:rsidP="00143C9A">
      <w:pPr>
        <w:spacing w:line="360" w:lineRule="auto"/>
        <w:ind w:leftChars="50" w:left="4106" w:hangingChars="1898" w:hanging="4001"/>
        <w:rPr>
          <w:b/>
          <w:bCs/>
        </w:rPr>
      </w:pPr>
      <w:r>
        <w:rPr>
          <w:b/>
          <w:bCs/>
        </w:rPr>
        <w:t>课程名称：</w:t>
      </w:r>
      <w:r>
        <w:rPr>
          <w:rFonts w:hint="eastAsia"/>
          <w:b/>
          <w:bCs/>
        </w:rPr>
        <w:t>跨文化传播</w:t>
      </w:r>
      <w:r>
        <w:rPr>
          <w:rFonts w:hint="eastAsia"/>
          <w:b/>
          <w:bCs/>
        </w:rPr>
        <w:t xml:space="preserve">     </w:t>
      </w:r>
      <w:bookmarkStart w:id="0" w:name="_GoBack"/>
      <w:bookmarkEnd w:id="0"/>
      <w:r>
        <w:rPr>
          <w:b/>
          <w:bCs/>
        </w:rPr>
        <w:t xml:space="preserve">  </w:t>
      </w:r>
      <w:r>
        <w:rPr>
          <w:b/>
          <w:bCs/>
        </w:rPr>
        <w:t>课程代码：</w:t>
      </w:r>
      <w:r>
        <w:rPr>
          <w:b/>
          <w:bCs/>
        </w:rPr>
        <w:t>13951</w:t>
      </w:r>
      <w:r>
        <w:rPr>
          <w:b/>
          <w:bCs/>
        </w:rPr>
        <w:t>（笔试）</w:t>
      </w:r>
      <w:r>
        <w:rPr>
          <w:b/>
          <w:bCs/>
        </w:rPr>
        <w:t xml:space="preserve"> </w:t>
      </w:r>
      <w:r w:rsidR="00143C9A">
        <w:rPr>
          <w:rFonts w:hint="eastAsia"/>
          <w:b/>
          <w:bCs/>
        </w:rPr>
        <w:t xml:space="preserve">         </w:t>
      </w:r>
      <w:r>
        <w:rPr>
          <w:b/>
          <w:bCs/>
        </w:rPr>
        <w:t xml:space="preserve"> </w:t>
      </w:r>
      <w:r>
        <w:rPr>
          <w:rFonts w:hint="eastAsia"/>
          <w:b/>
          <w:bCs/>
        </w:rPr>
        <w:t>2024</w:t>
      </w:r>
      <w:r>
        <w:rPr>
          <w:b/>
          <w:bCs/>
        </w:rPr>
        <w:t>年</w:t>
      </w:r>
      <w:r>
        <w:rPr>
          <w:rFonts w:hint="eastAsia"/>
          <w:b/>
          <w:bCs/>
        </w:rPr>
        <w:t>3</w:t>
      </w:r>
      <w:r>
        <w:rPr>
          <w:b/>
          <w:bCs/>
        </w:rPr>
        <w:t>月版</w:t>
      </w:r>
    </w:p>
    <w:p w:rsidR="00D12EAF" w:rsidRDefault="00D12EAF">
      <w:pPr>
        <w:spacing w:line="360" w:lineRule="auto"/>
        <w:rPr>
          <w:rFonts w:eastAsia="黑体"/>
        </w:rPr>
      </w:pPr>
    </w:p>
    <w:p w:rsidR="00D12EAF" w:rsidRDefault="00E31C75">
      <w:pPr>
        <w:ind w:firstLine="420"/>
        <w:jc w:val="center"/>
        <w:rPr>
          <w:b/>
          <w:bCs/>
          <w:sz w:val="28"/>
          <w:szCs w:val="28"/>
        </w:rPr>
      </w:pPr>
      <w:r>
        <w:rPr>
          <w:rFonts w:hint="eastAsia"/>
          <w:b/>
          <w:bCs/>
          <w:sz w:val="28"/>
          <w:szCs w:val="28"/>
        </w:rPr>
        <w:t>第一部分课程性质与设置目的</w:t>
      </w:r>
    </w:p>
    <w:p w:rsidR="00D12EAF" w:rsidRDefault="00E31C75">
      <w:pPr>
        <w:spacing w:line="360" w:lineRule="auto"/>
        <w:rPr>
          <w:b/>
          <w:bCs/>
        </w:rPr>
      </w:pPr>
      <w:r>
        <w:rPr>
          <w:rFonts w:hint="eastAsia"/>
          <w:b/>
          <w:bCs/>
        </w:rPr>
        <w:t>一、课程性质与特点</w:t>
      </w:r>
    </w:p>
    <w:p w:rsidR="00D12EAF" w:rsidRDefault="00E31C75">
      <w:pPr>
        <w:spacing w:line="360" w:lineRule="auto"/>
        <w:ind w:firstLineChars="50" w:firstLine="105"/>
        <w:rPr>
          <w:rFonts w:ascii="宋体" w:hAnsi="宋体" w:cs="宋体"/>
          <w:szCs w:val="21"/>
        </w:rPr>
      </w:pPr>
      <w:r>
        <w:rPr>
          <w:rFonts w:ascii="宋体" w:hAnsi="宋体" w:cs="宋体" w:hint="eastAsia"/>
          <w:szCs w:val="21"/>
        </w:rPr>
        <w:t xml:space="preserve">   《跨文化传播》课程是北京市高等教育自学考试英语（专升本）专业的知识类课程，属选考课程。本课程涵盖从事跨文化交际所需的知识，总结中西文化差异与跨文化交际中的常见问题，旨在帮助学生初识跨文化传播这种复杂现象，并在此基础上提高对不同文化的理解和包容，培养跨文化交际意识，掌握基本的跨文化交际能力。</w:t>
      </w:r>
    </w:p>
    <w:p w:rsidR="00D12EAF" w:rsidRDefault="00E31C75">
      <w:pPr>
        <w:spacing w:line="360" w:lineRule="auto"/>
        <w:rPr>
          <w:b/>
          <w:bCs/>
        </w:rPr>
      </w:pPr>
      <w:r>
        <w:rPr>
          <w:rFonts w:hint="eastAsia"/>
          <w:b/>
          <w:bCs/>
        </w:rPr>
        <w:t>二、课程目标与基本要求</w:t>
      </w:r>
    </w:p>
    <w:p w:rsidR="00D12EAF" w:rsidRDefault="00E31C75">
      <w:pPr>
        <w:spacing w:line="360" w:lineRule="auto"/>
        <w:ind w:firstLineChars="200" w:firstLine="420"/>
      </w:pPr>
      <w:r>
        <w:rPr>
          <w:rFonts w:hint="eastAsia"/>
        </w:rPr>
        <w:t>本课程的目标是全面贯彻落实立德树人根本任务。跨文化传播作为一门学科涉及到文化和传播的各个层面，包括有声语言传播、无声语言传播以及不同文化之间的沟通传播。该课程的目的在于提高学生的跨文化意识，增长学生的跨文化知识，丰富学生的跨文化情感，进而提升学生的跨文化传播能力。本课程依据四个步骤安排课程内容：跨文化意识的觉醒、跨文化知识的吸取、跨文化感情挑战的应对以及跨文化技能的获得。</w:t>
      </w:r>
    </w:p>
    <w:p w:rsidR="00D12EAF" w:rsidRDefault="00E31C75">
      <w:pPr>
        <w:spacing w:line="360" w:lineRule="auto"/>
        <w:ind w:firstLineChars="200" w:firstLine="420"/>
      </w:pPr>
      <w:r>
        <w:rPr>
          <w:rFonts w:hint="eastAsia"/>
        </w:rPr>
        <w:t>本课程的考核章节为第一到第五章、第七章；重点章节是：第二章、第三章、第四章、第五章、第七章；不考核章节：第六章、第八章、第九章。</w:t>
      </w:r>
    </w:p>
    <w:p w:rsidR="00D12EAF" w:rsidRDefault="00E31C75">
      <w:pPr>
        <w:spacing w:line="360" w:lineRule="auto"/>
        <w:rPr>
          <w:b/>
          <w:bCs/>
        </w:rPr>
      </w:pPr>
      <w:r>
        <w:rPr>
          <w:rFonts w:hint="eastAsia"/>
          <w:b/>
          <w:bCs/>
        </w:rPr>
        <w:t>三、与本专业其他课程的关系</w:t>
      </w:r>
    </w:p>
    <w:p w:rsidR="00D12EAF" w:rsidRDefault="00E31C75">
      <w:pPr>
        <w:spacing w:line="360" w:lineRule="auto"/>
        <w:ind w:firstLineChars="200" w:firstLine="420"/>
      </w:pPr>
      <w:r>
        <w:rPr>
          <w:rFonts w:hint="eastAsia"/>
        </w:rPr>
        <w:t>跨文化传播能力与外语技能相辅相成。语言不仅仅是沟通交流的工具，更是意义内涵丰富的载体。除了听说读写在技能层面的熟练，对本国文化以及对象国文化的透彻了解，以及对文化差异与相似点的准确把握，是避免跨文化误解、确保跨文化沟通可以顺畅进行的关键所在。因此跨文化传播能力是确保外语专业学生听地明白、说地准确、读地清楚、写地标准的根基所在；同时，听说读写技能课的训练又可以进一步提升外语专业学生对外进行传播的实操能力，二者互为依托。</w:t>
      </w:r>
    </w:p>
    <w:p w:rsidR="00D12EAF" w:rsidRDefault="00D12EAF">
      <w:pPr>
        <w:spacing w:line="360" w:lineRule="auto"/>
      </w:pPr>
    </w:p>
    <w:p w:rsidR="00D12EAF" w:rsidRDefault="00E31C75">
      <w:pPr>
        <w:ind w:firstLine="420"/>
        <w:jc w:val="center"/>
        <w:rPr>
          <w:b/>
          <w:bCs/>
          <w:sz w:val="28"/>
          <w:szCs w:val="28"/>
        </w:rPr>
      </w:pPr>
      <w:r>
        <w:rPr>
          <w:rFonts w:hint="eastAsia"/>
          <w:b/>
          <w:bCs/>
          <w:sz w:val="28"/>
          <w:szCs w:val="28"/>
        </w:rPr>
        <w:t>第二部分考核内容与考核目标</w:t>
      </w:r>
    </w:p>
    <w:p w:rsidR="00D12EAF" w:rsidRDefault="00E31C75">
      <w:pPr>
        <w:spacing w:line="360" w:lineRule="auto"/>
        <w:jc w:val="center"/>
        <w:rPr>
          <w:b/>
          <w:bCs/>
        </w:rPr>
      </w:pPr>
      <w:r>
        <w:rPr>
          <w:rFonts w:hint="eastAsia"/>
          <w:b/>
          <w:bCs/>
        </w:rPr>
        <w:t>第一章</w:t>
      </w:r>
      <w:r>
        <w:rPr>
          <w:rFonts w:hint="eastAsia"/>
        </w:rPr>
        <w:t>A</w:t>
      </w:r>
      <w:r>
        <w:t>n Introduction</w:t>
      </w:r>
    </w:p>
    <w:p w:rsidR="00D12EAF" w:rsidRDefault="00E31C75">
      <w:pPr>
        <w:spacing w:line="360" w:lineRule="auto"/>
        <w:rPr>
          <w:b/>
          <w:bCs/>
        </w:rPr>
      </w:pPr>
      <w:r>
        <w:rPr>
          <w:rFonts w:hint="eastAsia"/>
          <w:b/>
          <w:bCs/>
        </w:rPr>
        <w:t>一、学习目的与要求</w:t>
      </w:r>
    </w:p>
    <w:p w:rsidR="00D12EAF" w:rsidRDefault="00E31C75">
      <w:pPr>
        <w:spacing w:line="360" w:lineRule="auto"/>
        <w:ind w:firstLineChars="200" w:firstLine="420"/>
      </w:pPr>
      <w:r>
        <w:rPr>
          <w:rFonts w:hint="eastAsia"/>
        </w:rPr>
        <w:lastRenderedPageBreak/>
        <w:t>通过本章的学习，了解文化、传播和跨文化传播这三个基本概念，了解中西方文化之间的差异，在此基础上理解不同文化之间的沟通传播如何产生，其中存在何种挑战，需要何种知识与技能应对这些挑战，确保跨文化传播的顺利进行。</w:t>
      </w:r>
    </w:p>
    <w:p w:rsidR="00D12EAF" w:rsidRDefault="00E31C75">
      <w:pPr>
        <w:spacing w:line="360" w:lineRule="auto"/>
        <w:rPr>
          <w:b/>
          <w:bCs/>
        </w:rPr>
      </w:pPr>
      <w:r>
        <w:rPr>
          <w:rFonts w:hint="eastAsia"/>
          <w:b/>
          <w:bCs/>
        </w:rPr>
        <w:t>二、考核知识点与考核目标</w:t>
      </w:r>
    </w:p>
    <w:p w:rsidR="00D12EAF" w:rsidRDefault="00E31C75">
      <w:pPr>
        <w:spacing w:line="360" w:lineRule="auto"/>
      </w:pPr>
      <w:r>
        <w:rPr>
          <w:rFonts w:hint="eastAsia"/>
        </w:rPr>
        <w:t>(</w:t>
      </w:r>
      <w:r>
        <w:rPr>
          <w:rFonts w:hint="eastAsia"/>
        </w:rPr>
        <w:t>一</w:t>
      </w:r>
      <w:r>
        <w:rPr>
          <w:rFonts w:hint="eastAsia"/>
        </w:rPr>
        <w:t xml:space="preserve">) </w:t>
      </w:r>
      <w:r>
        <w:rPr>
          <w:rFonts w:hint="eastAsia"/>
        </w:rPr>
        <w:t>文化的界定</w:t>
      </w:r>
      <w:r>
        <w:rPr>
          <w:rFonts w:hint="eastAsia"/>
        </w:rPr>
        <w:t>/</w:t>
      </w:r>
      <w:r>
        <w:t>Culture</w:t>
      </w:r>
    </w:p>
    <w:p w:rsidR="00D12EAF" w:rsidRDefault="00E31C75">
      <w:pPr>
        <w:spacing w:line="360" w:lineRule="auto"/>
        <w:ind w:firstLineChars="300" w:firstLine="630"/>
        <w:rPr>
          <w:bCs/>
        </w:rPr>
      </w:pPr>
      <w:r>
        <w:rPr>
          <w:rFonts w:hint="eastAsia"/>
          <w:bCs/>
        </w:rPr>
        <w:t>识记</w:t>
      </w:r>
      <w:r>
        <w:rPr>
          <w:rFonts w:hint="eastAsia"/>
          <w:bCs/>
        </w:rPr>
        <w:t xml:space="preserve">: </w:t>
      </w:r>
      <w:r>
        <w:rPr>
          <w:rFonts w:hint="eastAsia"/>
          <w:bCs/>
        </w:rPr>
        <w:t>文化的冰山隐喻</w:t>
      </w:r>
      <w:r>
        <w:rPr>
          <w:rFonts w:hint="eastAsia"/>
          <w:bCs/>
        </w:rPr>
        <w:t>/</w:t>
      </w:r>
      <w:r>
        <w:rPr>
          <w:bCs/>
        </w:rPr>
        <w:t>An iceberg of culture</w:t>
      </w:r>
    </w:p>
    <w:p w:rsidR="00D12EAF" w:rsidRDefault="00E31C75">
      <w:pPr>
        <w:spacing w:line="360" w:lineRule="auto"/>
      </w:pPr>
      <w:r>
        <w:rPr>
          <w:rFonts w:hint="eastAsia"/>
        </w:rPr>
        <w:t>(</w:t>
      </w:r>
      <w:r>
        <w:rPr>
          <w:rFonts w:hint="eastAsia"/>
        </w:rPr>
        <w:t>二</w:t>
      </w:r>
      <w:r>
        <w:rPr>
          <w:rFonts w:hint="eastAsia"/>
        </w:rPr>
        <w:t xml:space="preserve">) </w:t>
      </w:r>
      <w:r>
        <w:rPr>
          <w:rFonts w:hint="eastAsia"/>
        </w:rPr>
        <w:t>传播的界定</w:t>
      </w:r>
      <w:r>
        <w:rPr>
          <w:rFonts w:hint="eastAsia"/>
        </w:rPr>
        <w:t>/</w:t>
      </w:r>
      <w:r>
        <w:t>Communication</w:t>
      </w:r>
    </w:p>
    <w:p w:rsidR="00D12EAF" w:rsidRDefault="00E31C75">
      <w:pPr>
        <w:spacing w:line="360" w:lineRule="auto"/>
        <w:ind w:firstLineChars="300" w:firstLine="630"/>
        <w:rPr>
          <w:bCs/>
        </w:rPr>
      </w:pPr>
      <w:r>
        <w:rPr>
          <w:rFonts w:hint="eastAsia"/>
          <w:bCs/>
        </w:rPr>
        <w:t>识记：传播（</w:t>
      </w:r>
      <w:r>
        <w:rPr>
          <w:rFonts w:hint="eastAsia"/>
          <w:bCs/>
        </w:rPr>
        <w:t>C</w:t>
      </w:r>
      <w:r>
        <w:rPr>
          <w:bCs/>
        </w:rPr>
        <w:t>ommunication</w:t>
      </w:r>
      <w:r>
        <w:rPr>
          <w:rFonts w:hint="eastAsia"/>
          <w:bCs/>
        </w:rPr>
        <w:t>）的三个基本面向。</w:t>
      </w:r>
    </w:p>
    <w:p w:rsidR="00D12EAF" w:rsidRDefault="00E31C75">
      <w:pPr>
        <w:spacing w:line="360" w:lineRule="auto"/>
        <w:ind w:firstLineChars="300" w:firstLine="630"/>
        <w:rPr>
          <w:bCs/>
        </w:rPr>
      </w:pPr>
      <w:r>
        <w:rPr>
          <w:rFonts w:hint="eastAsia"/>
          <w:bCs/>
        </w:rPr>
        <w:t>理解：传播（</w:t>
      </w:r>
      <w:r>
        <w:rPr>
          <w:rFonts w:hint="eastAsia"/>
          <w:bCs/>
        </w:rPr>
        <w:t>C</w:t>
      </w:r>
      <w:r>
        <w:rPr>
          <w:bCs/>
        </w:rPr>
        <w:t>ommunication</w:t>
      </w:r>
      <w:r>
        <w:rPr>
          <w:rFonts w:hint="eastAsia"/>
          <w:bCs/>
        </w:rPr>
        <w:t>）对个人身份的影响。</w:t>
      </w:r>
    </w:p>
    <w:p w:rsidR="00D12EAF" w:rsidRDefault="00E31C75">
      <w:pPr>
        <w:spacing w:line="360" w:lineRule="auto"/>
      </w:pPr>
      <w:r>
        <w:rPr>
          <w:rFonts w:hint="eastAsia"/>
        </w:rPr>
        <w:t xml:space="preserve"> (</w:t>
      </w:r>
      <w:r>
        <w:rPr>
          <w:rFonts w:hint="eastAsia"/>
        </w:rPr>
        <w:t>三）跨文化传播的界定</w:t>
      </w:r>
      <w:r>
        <w:rPr>
          <w:rFonts w:hint="eastAsia"/>
        </w:rPr>
        <w:t>/</w:t>
      </w:r>
      <w:r>
        <w:t>Intercultural Communication</w:t>
      </w:r>
    </w:p>
    <w:p w:rsidR="00D12EAF" w:rsidRDefault="00E31C75">
      <w:pPr>
        <w:spacing w:line="360" w:lineRule="auto"/>
        <w:ind w:firstLineChars="300" w:firstLine="630"/>
        <w:rPr>
          <w:bCs/>
        </w:rPr>
      </w:pPr>
      <w:r>
        <w:rPr>
          <w:rFonts w:hint="eastAsia"/>
          <w:bCs/>
        </w:rPr>
        <w:t>识记：跨文化传播作为研究领域的发展历史。</w:t>
      </w:r>
    </w:p>
    <w:p w:rsidR="00D12EAF" w:rsidRDefault="00E31C75">
      <w:pPr>
        <w:spacing w:line="360" w:lineRule="auto"/>
        <w:ind w:firstLineChars="300" w:firstLine="630"/>
        <w:rPr>
          <w:bCs/>
        </w:rPr>
      </w:pPr>
      <w:r>
        <w:rPr>
          <w:rFonts w:hint="eastAsia"/>
          <w:bCs/>
        </w:rPr>
        <w:t xml:space="preserve">     </w:t>
      </w:r>
      <w:r>
        <w:rPr>
          <w:rFonts w:hint="eastAsia"/>
          <w:bCs/>
        </w:rPr>
        <w:t>《</w:t>
      </w:r>
      <w:r>
        <w:rPr>
          <w:rFonts w:hint="eastAsia"/>
          <w:bCs/>
        </w:rPr>
        <w:t>T</w:t>
      </w:r>
      <w:r>
        <w:rPr>
          <w:bCs/>
        </w:rPr>
        <w:t>he Silent Language</w:t>
      </w:r>
      <w:r>
        <w:rPr>
          <w:rFonts w:hint="eastAsia"/>
          <w:bCs/>
        </w:rPr>
        <w:t>》一书在跨文化传播领域中的重要性。</w:t>
      </w:r>
    </w:p>
    <w:p w:rsidR="00D12EAF" w:rsidRDefault="00E31C75">
      <w:pPr>
        <w:spacing w:line="360" w:lineRule="auto"/>
        <w:ind w:firstLineChars="300" w:firstLine="630"/>
        <w:rPr>
          <w:bCs/>
        </w:rPr>
      </w:pPr>
      <w:r>
        <w:rPr>
          <w:rFonts w:hint="eastAsia"/>
          <w:bCs/>
        </w:rPr>
        <w:t xml:space="preserve">     </w:t>
      </w:r>
      <w:r>
        <w:rPr>
          <w:rFonts w:hint="eastAsia"/>
          <w:bCs/>
        </w:rPr>
        <w:t>民族中心主义（</w:t>
      </w:r>
      <w:r>
        <w:rPr>
          <w:rFonts w:hint="eastAsia"/>
          <w:bCs/>
        </w:rPr>
        <w:t>E</w:t>
      </w:r>
      <w:r>
        <w:rPr>
          <w:bCs/>
        </w:rPr>
        <w:t>thnocentrism</w:t>
      </w:r>
      <w:r>
        <w:rPr>
          <w:rFonts w:hint="eastAsia"/>
          <w:bCs/>
        </w:rPr>
        <w:t>）的界定。</w:t>
      </w:r>
    </w:p>
    <w:p w:rsidR="00D12EAF" w:rsidRDefault="00E31C75">
      <w:pPr>
        <w:spacing w:line="360" w:lineRule="auto"/>
        <w:ind w:firstLineChars="300" w:firstLine="630"/>
        <w:rPr>
          <w:bCs/>
        </w:rPr>
      </w:pPr>
      <w:r>
        <w:rPr>
          <w:rFonts w:hint="eastAsia"/>
          <w:bCs/>
        </w:rPr>
        <w:t>理解：跨文化传播的概念。</w:t>
      </w:r>
    </w:p>
    <w:p w:rsidR="00D12EAF" w:rsidRDefault="00D12EAF">
      <w:pPr>
        <w:spacing w:line="360" w:lineRule="auto"/>
        <w:ind w:firstLineChars="300" w:firstLine="630"/>
        <w:rPr>
          <w:bCs/>
        </w:rPr>
      </w:pPr>
    </w:p>
    <w:p w:rsidR="00D12EAF" w:rsidRDefault="00E31C75">
      <w:pPr>
        <w:spacing w:line="360" w:lineRule="auto"/>
        <w:jc w:val="center"/>
        <w:rPr>
          <w:b/>
          <w:bCs/>
        </w:rPr>
      </w:pPr>
      <w:r>
        <w:rPr>
          <w:rFonts w:hint="eastAsia"/>
          <w:b/>
          <w:bCs/>
        </w:rPr>
        <w:t>第二章</w:t>
      </w:r>
      <w:r>
        <w:t>Daily Verbal Communication (I)</w:t>
      </w:r>
    </w:p>
    <w:p w:rsidR="00D12EAF" w:rsidRDefault="00E31C75">
      <w:pPr>
        <w:spacing w:line="360" w:lineRule="auto"/>
        <w:rPr>
          <w:b/>
          <w:bCs/>
        </w:rPr>
      </w:pPr>
      <w:r>
        <w:rPr>
          <w:rFonts w:hint="eastAsia"/>
          <w:b/>
          <w:bCs/>
        </w:rPr>
        <w:t>一、学习目的与要求</w:t>
      </w:r>
    </w:p>
    <w:p w:rsidR="00D12EAF" w:rsidRDefault="00E31C75">
      <w:pPr>
        <w:spacing w:line="360" w:lineRule="auto"/>
        <w:ind w:firstLineChars="200" w:firstLine="420"/>
      </w:pPr>
      <w:r>
        <w:rPr>
          <w:rFonts w:hint="eastAsia"/>
        </w:rPr>
        <w:t>通过本章的学习，了解文化与语言之间的内在关联，理解不同文化在语言使用层面存在的种种差异。</w:t>
      </w:r>
    </w:p>
    <w:p w:rsidR="00D12EAF" w:rsidRDefault="00E31C75">
      <w:pPr>
        <w:spacing w:line="360" w:lineRule="auto"/>
        <w:rPr>
          <w:b/>
          <w:bCs/>
        </w:rPr>
      </w:pPr>
      <w:r>
        <w:rPr>
          <w:rFonts w:hint="eastAsia"/>
          <w:b/>
          <w:bCs/>
        </w:rPr>
        <w:t>二、考核知识点与考核目标</w:t>
      </w:r>
    </w:p>
    <w:p w:rsidR="00D12EAF" w:rsidRDefault="00E31C75">
      <w:pPr>
        <w:spacing w:line="360" w:lineRule="auto"/>
      </w:pPr>
      <w:r>
        <w:rPr>
          <w:rFonts w:hint="eastAsia"/>
        </w:rPr>
        <w:t>(</w:t>
      </w:r>
      <w:r>
        <w:rPr>
          <w:rFonts w:hint="eastAsia"/>
        </w:rPr>
        <w:t>一</w:t>
      </w:r>
      <w:r>
        <w:rPr>
          <w:rFonts w:hint="eastAsia"/>
        </w:rPr>
        <w:t xml:space="preserve">) </w:t>
      </w:r>
      <w:r>
        <w:rPr>
          <w:rFonts w:hint="eastAsia"/>
        </w:rPr>
        <w:t>关于称谓的差异</w:t>
      </w:r>
      <w:r>
        <w:rPr>
          <w:rFonts w:hint="eastAsia"/>
        </w:rPr>
        <w:t>/</w:t>
      </w:r>
      <w:r>
        <w:t>Form of Address</w:t>
      </w:r>
    </w:p>
    <w:p w:rsidR="00D12EAF" w:rsidRDefault="00E31C75">
      <w:pPr>
        <w:spacing w:line="360" w:lineRule="auto"/>
        <w:ind w:firstLineChars="300" w:firstLine="630"/>
        <w:rPr>
          <w:bCs/>
        </w:rPr>
      </w:pPr>
      <w:r>
        <w:rPr>
          <w:rFonts w:hint="eastAsia"/>
          <w:bCs/>
        </w:rPr>
        <w:t>识记：姓和名在中西文化中位置的差异。</w:t>
      </w:r>
    </w:p>
    <w:p w:rsidR="00D12EAF" w:rsidRDefault="00E31C75">
      <w:pPr>
        <w:spacing w:line="360" w:lineRule="auto"/>
        <w:ind w:firstLineChars="300" w:firstLine="630"/>
        <w:rPr>
          <w:bCs/>
        </w:rPr>
      </w:pPr>
      <w:r>
        <w:rPr>
          <w:rFonts w:hint="eastAsia"/>
          <w:bCs/>
        </w:rPr>
        <w:t>理解：中西文化关于姓和名在称谓中的不同用法为何会引起误解。</w:t>
      </w:r>
    </w:p>
    <w:p w:rsidR="00D12EAF" w:rsidRDefault="00E31C75">
      <w:pPr>
        <w:spacing w:line="360" w:lineRule="auto"/>
        <w:ind w:firstLineChars="300" w:firstLine="630"/>
        <w:rPr>
          <w:bCs/>
        </w:rPr>
      </w:pPr>
      <w:r>
        <w:rPr>
          <w:rFonts w:hint="eastAsia"/>
          <w:bCs/>
        </w:rPr>
        <w:t>应用：在中西文化体系下恰当使用姓和名。</w:t>
      </w:r>
    </w:p>
    <w:p w:rsidR="00D12EAF" w:rsidRDefault="00E31C75">
      <w:pPr>
        <w:spacing w:line="360" w:lineRule="auto"/>
      </w:pPr>
      <w:r>
        <w:rPr>
          <w:rFonts w:hint="eastAsia"/>
        </w:rPr>
        <w:t>(</w:t>
      </w:r>
      <w:r>
        <w:rPr>
          <w:rFonts w:hint="eastAsia"/>
        </w:rPr>
        <w:t>二</w:t>
      </w:r>
      <w:r>
        <w:rPr>
          <w:rFonts w:hint="eastAsia"/>
        </w:rPr>
        <w:t xml:space="preserve">) </w:t>
      </w:r>
      <w:r>
        <w:rPr>
          <w:rFonts w:hint="eastAsia"/>
        </w:rPr>
        <w:t>关于问候的差异</w:t>
      </w:r>
      <w:r>
        <w:rPr>
          <w:rFonts w:hint="eastAsia"/>
        </w:rPr>
        <w:t>/</w:t>
      </w:r>
      <w:r>
        <w:t>Greetings</w:t>
      </w:r>
    </w:p>
    <w:p w:rsidR="00D12EAF" w:rsidRDefault="00E31C75">
      <w:pPr>
        <w:spacing w:line="360" w:lineRule="auto"/>
        <w:ind w:firstLineChars="300" w:firstLine="630"/>
        <w:rPr>
          <w:bCs/>
        </w:rPr>
      </w:pPr>
      <w:r>
        <w:rPr>
          <w:rFonts w:hint="eastAsia"/>
          <w:bCs/>
        </w:rPr>
        <w:t>识记：在西方文化语境下不适合用于问候的话题有哪些。</w:t>
      </w:r>
    </w:p>
    <w:p w:rsidR="00D12EAF" w:rsidRDefault="00E31C75">
      <w:pPr>
        <w:spacing w:line="360" w:lineRule="auto"/>
        <w:ind w:firstLineChars="300" w:firstLine="630"/>
        <w:rPr>
          <w:bCs/>
        </w:rPr>
      </w:pPr>
      <w:r>
        <w:rPr>
          <w:rFonts w:hint="eastAsia"/>
          <w:bCs/>
        </w:rPr>
        <w:t>理解：</w:t>
      </w:r>
      <w:r>
        <w:rPr>
          <w:rFonts w:hint="eastAsia"/>
        </w:rPr>
        <w:t>中西文化体系下的问候方式会引起何种误解</w:t>
      </w:r>
      <w:r>
        <w:rPr>
          <w:rFonts w:hint="eastAsia"/>
          <w:bCs/>
        </w:rPr>
        <w:t>。</w:t>
      </w:r>
    </w:p>
    <w:p w:rsidR="00D12EAF" w:rsidRDefault="00E31C75">
      <w:pPr>
        <w:spacing w:line="360" w:lineRule="auto"/>
        <w:ind w:firstLineChars="300" w:firstLine="630"/>
        <w:rPr>
          <w:bCs/>
        </w:rPr>
      </w:pPr>
      <w:r>
        <w:rPr>
          <w:rFonts w:hint="eastAsia"/>
          <w:bCs/>
        </w:rPr>
        <w:t>理解：上述话题为何不适合用于西方文化语境下的问候。</w:t>
      </w:r>
    </w:p>
    <w:p w:rsidR="00D12EAF" w:rsidRDefault="00E31C75">
      <w:pPr>
        <w:spacing w:line="360" w:lineRule="auto"/>
      </w:pPr>
      <w:r>
        <w:rPr>
          <w:rFonts w:hint="eastAsia"/>
        </w:rPr>
        <w:t>(</w:t>
      </w:r>
      <w:r>
        <w:rPr>
          <w:rFonts w:hint="eastAsia"/>
        </w:rPr>
        <w:t>三）关于拜访的差异</w:t>
      </w:r>
      <w:r>
        <w:rPr>
          <w:rFonts w:hint="eastAsia"/>
        </w:rPr>
        <w:t>/</w:t>
      </w:r>
      <w:r>
        <w:t>Visiting</w:t>
      </w:r>
    </w:p>
    <w:p w:rsidR="00D12EAF" w:rsidRDefault="00E31C75">
      <w:pPr>
        <w:spacing w:line="360" w:lineRule="auto"/>
        <w:ind w:firstLineChars="300" w:firstLine="630"/>
        <w:rPr>
          <w:bCs/>
        </w:rPr>
      </w:pPr>
      <w:r>
        <w:rPr>
          <w:rFonts w:hint="eastAsia"/>
          <w:bCs/>
        </w:rPr>
        <w:t>识记：中西方文化体系下拜访友人的请求提出方式有何差异。</w:t>
      </w:r>
    </w:p>
    <w:p w:rsidR="00D12EAF" w:rsidRDefault="00E31C75">
      <w:pPr>
        <w:spacing w:line="360" w:lineRule="auto"/>
        <w:ind w:firstLineChars="300" w:firstLine="630"/>
        <w:rPr>
          <w:bCs/>
        </w:rPr>
      </w:pPr>
      <w:r>
        <w:rPr>
          <w:rFonts w:hint="eastAsia"/>
          <w:bCs/>
        </w:rPr>
        <w:lastRenderedPageBreak/>
        <w:t>识记：中西方文化体系下招待友人的方式有何差异。</w:t>
      </w:r>
    </w:p>
    <w:p w:rsidR="00D12EAF" w:rsidRDefault="00E31C75">
      <w:pPr>
        <w:spacing w:line="360" w:lineRule="auto"/>
        <w:ind w:firstLineChars="300" w:firstLine="630"/>
        <w:rPr>
          <w:bCs/>
        </w:rPr>
      </w:pPr>
      <w:r>
        <w:rPr>
          <w:rFonts w:hint="eastAsia"/>
          <w:bCs/>
        </w:rPr>
        <w:t>理解：为何跨文化相遇的情景下拜访友人会产生误解。</w:t>
      </w:r>
    </w:p>
    <w:p w:rsidR="00D12EAF" w:rsidRDefault="00D12EAF">
      <w:pPr>
        <w:spacing w:line="360" w:lineRule="auto"/>
        <w:ind w:left="735" w:hangingChars="350" w:hanging="735"/>
      </w:pPr>
    </w:p>
    <w:p w:rsidR="00D12EAF" w:rsidRDefault="00E31C75">
      <w:pPr>
        <w:spacing w:line="360" w:lineRule="auto"/>
        <w:jc w:val="center"/>
        <w:rPr>
          <w:b/>
          <w:bCs/>
        </w:rPr>
      </w:pPr>
      <w:r>
        <w:rPr>
          <w:rFonts w:hint="eastAsia"/>
          <w:b/>
          <w:bCs/>
        </w:rPr>
        <w:t>第三章</w:t>
      </w:r>
      <w:r>
        <w:t>Daily Verbal Communication (I</w:t>
      </w:r>
      <w:r>
        <w:rPr>
          <w:rFonts w:hint="eastAsia"/>
        </w:rPr>
        <w:t>I</w:t>
      </w:r>
      <w:r>
        <w:t>)</w:t>
      </w:r>
    </w:p>
    <w:p w:rsidR="00D12EAF" w:rsidRDefault="00E31C75">
      <w:pPr>
        <w:spacing w:line="360" w:lineRule="auto"/>
        <w:rPr>
          <w:b/>
          <w:bCs/>
        </w:rPr>
      </w:pPr>
      <w:r>
        <w:rPr>
          <w:rFonts w:hint="eastAsia"/>
          <w:b/>
          <w:bCs/>
        </w:rPr>
        <w:t>一、学习目的与要求</w:t>
      </w:r>
    </w:p>
    <w:p w:rsidR="00D12EAF" w:rsidRDefault="00E31C75">
      <w:pPr>
        <w:spacing w:line="360" w:lineRule="auto"/>
        <w:ind w:firstLineChars="200" w:firstLine="420"/>
      </w:pPr>
      <w:r>
        <w:rPr>
          <w:rFonts w:hint="eastAsia"/>
        </w:rPr>
        <w:t>通过本章的学习，了解文化与语言之间的内在关联，理解不同文化在语言使用层面存在的种种差异。</w:t>
      </w:r>
    </w:p>
    <w:p w:rsidR="00D12EAF" w:rsidRDefault="00E31C75">
      <w:pPr>
        <w:spacing w:line="360" w:lineRule="auto"/>
        <w:rPr>
          <w:b/>
          <w:bCs/>
        </w:rPr>
      </w:pPr>
      <w:r>
        <w:rPr>
          <w:rFonts w:hint="eastAsia"/>
          <w:b/>
          <w:bCs/>
        </w:rPr>
        <w:t>二、考核知识点与考核目标</w:t>
      </w:r>
    </w:p>
    <w:p w:rsidR="00D12EAF" w:rsidRDefault="00E31C75">
      <w:pPr>
        <w:spacing w:line="360" w:lineRule="auto"/>
      </w:pPr>
      <w:r>
        <w:rPr>
          <w:rFonts w:hint="eastAsia"/>
        </w:rPr>
        <w:t>(</w:t>
      </w:r>
      <w:r>
        <w:rPr>
          <w:rFonts w:hint="eastAsia"/>
        </w:rPr>
        <w:t>一</w:t>
      </w:r>
      <w:r>
        <w:rPr>
          <w:rFonts w:hint="eastAsia"/>
        </w:rPr>
        <w:t xml:space="preserve">) </w:t>
      </w:r>
      <w:r>
        <w:rPr>
          <w:rFonts w:hint="eastAsia"/>
        </w:rPr>
        <w:t>关于赞美的差异</w:t>
      </w:r>
      <w:r>
        <w:t>/Compliments</w:t>
      </w:r>
    </w:p>
    <w:p w:rsidR="00D12EAF" w:rsidRDefault="00E31C75">
      <w:pPr>
        <w:spacing w:line="360" w:lineRule="auto"/>
        <w:ind w:firstLineChars="300" w:firstLine="630"/>
        <w:rPr>
          <w:bCs/>
        </w:rPr>
      </w:pPr>
      <w:r>
        <w:rPr>
          <w:rFonts w:hint="eastAsia"/>
          <w:bCs/>
        </w:rPr>
        <w:t>识记：赞美的社会功能</w:t>
      </w:r>
      <w:r>
        <w:rPr>
          <w:rFonts w:hint="eastAsia"/>
          <w:bCs/>
        </w:rPr>
        <w:t>/</w:t>
      </w:r>
      <w:r>
        <w:t>Social Functions of Compliments</w:t>
      </w:r>
      <w:r>
        <w:rPr>
          <w:rFonts w:hint="eastAsia"/>
          <w:bCs/>
        </w:rPr>
        <w:t>。</w:t>
      </w:r>
    </w:p>
    <w:p w:rsidR="00D12EAF" w:rsidRDefault="00E31C75">
      <w:pPr>
        <w:spacing w:line="360" w:lineRule="auto"/>
        <w:ind w:leftChars="300" w:left="630"/>
        <w:rPr>
          <w:bCs/>
        </w:rPr>
      </w:pPr>
      <w:r>
        <w:rPr>
          <w:rFonts w:hint="eastAsia"/>
          <w:bCs/>
        </w:rPr>
        <w:t>理解：中西文化关于赞美的表达差异</w:t>
      </w:r>
      <w:r>
        <w:rPr>
          <w:rFonts w:hint="eastAsia"/>
          <w:bCs/>
        </w:rPr>
        <w:t>/</w:t>
      </w:r>
      <w:r>
        <w:rPr>
          <w:bCs/>
        </w:rPr>
        <w:t>Differences between Chinese and English Compliments</w:t>
      </w:r>
      <w:r>
        <w:rPr>
          <w:rFonts w:hint="eastAsia"/>
          <w:bCs/>
        </w:rPr>
        <w:t>。</w:t>
      </w:r>
    </w:p>
    <w:p w:rsidR="00D12EAF" w:rsidRDefault="00E31C75">
      <w:pPr>
        <w:spacing w:line="360" w:lineRule="auto"/>
        <w:ind w:leftChars="300" w:left="630"/>
        <w:rPr>
          <w:bCs/>
        </w:rPr>
      </w:pPr>
      <w:r>
        <w:rPr>
          <w:rFonts w:hint="eastAsia"/>
          <w:bCs/>
        </w:rPr>
        <w:t>应用：如何在中西文化体系下恰当回应赞美</w:t>
      </w:r>
      <w:r>
        <w:rPr>
          <w:rFonts w:hint="eastAsia"/>
          <w:bCs/>
        </w:rPr>
        <w:t>/</w:t>
      </w:r>
      <w:r>
        <w:rPr>
          <w:bCs/>
        </w:rPr>
        <w:t>Common Response Formulas of English and Chinese Compliments</w:t>
      </w:r>
      <w:r>
        <w:rPr>
          <w:rFonts w:hint="eastAsia"/>
          <w:bCs/>
        </w:rPr>
        <w:t>。</w:t>
      </w:r>
    </w:p>
    <w:p w:rsidR="00D12EAF" w:rsidRDefault="00E31C75">
      <w:pPr>
        <w:spacing w:line="360" w:lineRule="auto"/>
      </w:pPr>
      <w:r>
        <w:rPr>
          <w:rFonts w:hint="eastAsia"/>
        </w:rPr>
        <w:t>(</w:t>
      </w:r>
      <w:r>
        <w:rPr>
          <w:rFonts w:hint="eastAsia"/>
        </w:rPr>
        <w:t>二</w:t>
      </w:r>
      <w:r>
        <w:rPr>
          <w:rFonts w:hint="eastAsia"/>
        </w:rPr>
        <w:t xml:space="preserve">) </w:t>
      </w:r>
      <w:r>
        <w:rPr>
          <w:rFonts w:hint="eastAsia"/>
        </w:rPr>
        <w:t>关于感激和致歉的差异</w:t>
      </w:r>
      <w:r>
        <w:t>/Gratitude and Apology</w:t>
      </w:r>
    </w:p>
    <w:p w:rsidR="00D12EAF" w:rsidRDefault="00E31C75">
      <w:pPr>
        <w:spacing w:line="360" w:lineRule="auto"/>
        <w:ind w:leftChars="300" w:left="630"/>
        <w:rPr>
          <w:bCs/>
        </w:rPr>
      </w:pPr>
      <w:r>
        <w:rPr>
          <w:rFonts w:hint="eastAsia"/>
          <w:bCs/>
        </w:rPr>
        <w:t>识记：中西文化关于感激和致歉的常用表达有哪些</w:t>
      </w:r>
      <w:r>
        <w:rPr>
          <w:rFonts w:hint="eastAsia"/>
          <w:bCs/>
        </w:rPr>
        <w:t>/</w:t>
      </w:r>
      <w:r>
        <w:rPr>
          <w:bCs/>
        </w:rPr>
        <w:t>Expressions of Gratitude and Apology in English and Chinese</w:t>
      </w:r>
    </w:p>
    <w:p w:rsidR="00D12EAF" w:rsidRDefault="00D12EAF">
      <w:pPr>
        <w:spacing w:line="360" w:lineRule="auto"/>
        <w:ind w:left="735" w:hangingChars="350" w:hanging="735"/>
        <w:rPr>
          <w:bCs/>
        </w:rPr>
      </w:pPr>
    </w:p>
    <w:p w:rsidR="00D12EAF" w:rsidRDefault="00E31C75">
      <w:pPr>
        <w:spacing w:line="360" w:lineRule="auto"/>
        <w:jc w:val="center"/>
        <w:rPr>
          <w:b/>
          <w:bCs/>
        </w:rPr>
      </w:pPr>
      <w:r>
        <w:rPr>
          <w:rFonts w:hint="eastAsia"/>
          <w:b/>
          <w:bCs/>
        </w:rPr>
        <w:t>第四章</w:t>
      </w:r>
      <w:r>
        <w:t>Verbal Communication</w:t>
      </w:r>
    </w:p>
    <w:p w:rsidR="00D12EAF" w:rsidRDefault="00E31C75">
      <w:pPr>
        <w:spacing w:line="360" w:lineRule="auto"/>
        <w:rPr>
          <w:b/>
          <w:bCs/>
        </w:rPr>
      </w:pPr>
      <w:r>
        <w:rPr>
          <w:rFonts w:hint="eastAsia"/>
          <w:b/>
          <w:bCs/>
        </w:rPr>
        <w:t>一、学习目的与要求</w:t>
      </w:r>
    </w:p>
    <w:p w:rsidR="00D12EAF" w:rsidRDefault="00E31C75">
      <w:pPr>
        <w:spacing w:line="360" w:lineRule="auto"/>
        <w:ind w:firstLineChars="200" w:firstLine="420"/>
      </w:pPr>
      <w:r>
        <w:rPr>
          <w:rFonts w:hint="eastAsia"/>
        </w:rPr>
        <w:t>通过本章的学习，了解语言的文化内涵，掌握语言使用的禁忌，知晓文化思维方式的差异。</w:t>
      </w:r>
    </w:p>
    <w:p w:rsidR="00D12EAF" w:rsidRDefault="00E31C75">
      <w:pPr>
        <w:spacing w:line="360" w:lineRule="auto"/>
        <w:rPr>
          <w:b/>
          <w:bCs/>
        </w:rPr>
      </w:pPr>
      <w:r>
        <w:rPr>
          <w:rFonts w:hint="eastAsia"/>
          <w:b/>
          <w:bCs/>
        </w:rPr>
        <w:t>二、考核知识点与考核目标</w:t>
      </w:r>
    </w:p>
    <w:p w:rsidR="00D12EAF" w:rsidRDefault="00E31C75">
      <w:pPr>
        <w:spacing w:line="360" w:lineRule="auto"/>
      </w:pPr>
      <w:r>
        <w:rPr>
          <w:rFonts w:hint="eastAsia"/>
        </w:rPr>
        <w:t>(</w:t>
      </w:r>
      <w:r>
        <w:rPr>
          <w:rFonts w:hint="eastAsia"/>
        </w:rPr>
        <w:t>一</w:t>
      </w:r>
      <w:r>
        <w:rPr>
          <w:rFonts w:hint="eastAsia"/>
        </w:rPr>
        <w:t xml:space="preserve">) </w:t>
      </w:r>
      <w:r>
        <w:rPr>
          <w:rFonts w:hint="eastAsia"/>
        </w:rPr>
        <w:t>关于词语的文化内涵</w:t>
      </w:r>
      <w:r>
        <w:t>/Culturally Loaded Words</w:t>
      </w:r>
    </w:p>
    <w:p w:rsidR="00D12EAF" w:rsidRDefault="00E31C75">
      <w:pPr>
        <w:spacing w:line="360" w:lineRule="auto"/>
        <w:ind w:leftChars="300" w:left="630"/>
        <w:rPr>
          <w:bCs/>
        </w:rPr>
      </w:pPr>
      <w:r>
        <w:rPr>
          <w:rFonts w:hint="eastAsia"/>
          <w:bCs/>
        </w:rPr>
        <w:t>理解：中文词语和它对应的英文单词在不同文化体系下有着不同的文化内涵。</w:t>
      </w:r>
    </w:p>
    <w:p w:rsidR="00D12EAF" w:rsidRDefault="00E31C75">
      <w:pPr>
        <w:spacing w:line="360" w:lineRule="auto"/>
      </w:pPr>
      <w:r>
        <w:rPr>
          <w:rFonts w:hint="eastAsia"/>
        </w:rPr>
        <w:t>(</w:t>
      </w:r>
      <w:r>
        <w:rPr>
          <w:rFonts w:hint="eastAsia"/>
        </w:rPr>
        <w:t>二</w:t>
      </w:r>
      <w:r>
        <w:rPr>
          <w:rFonts w:hint="eastAsia"/>
        </w:rPr>
        <w:t xml:space="preserve">) </w:t>
      </w:r>
      <w:r>
        <w:rPr>
          <w:rFonts w:hint="eastAsia"/>
        </w:rPr>
        <w:t>关于谚语的文化反思</w:t>
      </w:r>
      <w:r>
        <w:t>/Cultural Reflections on Proverbs</w:t>
      </w:r>
    </w:p>
    <w:p w:rsidR="00D12EAF" w:rsidRDefault="00E31C75">
      <w:pPr>
        <w:spacing w:line="360" w:lineRule="auto"/>
        <w:ind w:leftChars="300" w:left="630"/>
        <w:rPr>
          <w:bCs/>
        </w:rPr>
      </w:pPr>
      <w:r>
        <w:rPr>
          <w:rFonts w:hint="eastAsia"/>
          <w:bCs/>
        </w:rPr>
        <w:t>识记：常见的中文谚语对应的英文翻译是什么</w:t>
      </w:r>
    </w:p>
    <w:p w:rsidR="00D12EAF" w:rsidRDefault="00E31C75">
      <w:pPr>
        <w:spacing w:line="360" w:lineRule="auto"/>
      </w:pPr>
      <w:r>
        <w:rPr>
          <w:rFonts w:hint="eastAsia"/>
        </w:rPr>
        <w:t>(</w:t>
      </w:r>
      <w:r>
        <w:rPr>
          <w:rFonts w:hint="eastAsia"/>
        </w:rPr>
        <w:t>三</w:t>
      </w:r>
      <w:r>
        <w:rPr>
          <w:rFonts w:hint="eastAsia"/>
        </w:rPr>
        <w:t xml:space="preserve">) </w:t>
      </w:r>
      <w:r>
        <w:rPr>
          <w:rFonts w:hint="eastAsia"/>
        </w:rPr>
        <w:t>关于语言禁忌的差异</w:t>
      </w:r>
      <w:r>
        <w:t>/Taboos</w:t>
      </w:r>
    </w:p>
    <w:p w:rsidR="00D12EAF" w:rsidRDefault="00E31C75">
      <w:pPr>
        <w:spacing w:line="360" w:lineRule="auto"/>
        <w:ind w:leftChars="300" w:left="630"/>
        <w:rPr>
          <w:bCs/>
        </w:rPr>
      </w:pPr>
      <w:r>
        <w:rPr>
          <w:rFonts w:hint="eastAsia"/>
          <w:bCs/>
        </w:rPr>
        <w:t>识记：中英文语言体系中各自的语言禁忌是什么。</w:t>
      </w:r>
    </w:p>
    <w:p w:rsidR="00D12EAF" w:rsidRDefault="00E31C75">
      <w:pPr>
        <w:spacing w:line="360" w:lineRule="auto"/>
      </w:pPr>
      <w:r>
        <w:rPr>
          <w:rFonts w:hint="eastAsia"/>
        </w:rPr>
        <w:t>(</w:t>
      </w:r>
      <w:r>
        <w:rPr>
          <w:rFonts w:hint="eastAsia"/>
        </w:rPr>
        <w:t>四</w:t>
      </w:r>
      <w:r>
        <w:rPr>
          <w:rFonts w:hint="eastAsia"/>
        </w:rPr>
        <w:t xml:space="preserve">) </w:t>
      </w:r>
      <w:r>
        <w:rPr>
          <w:rFonts w:hint="eastAsia"/>
        </w:rPr>
        <w:t>关于思维方式的差异</w:t>
      </w:r>
      <w:r>
        <w:t>/Differences in Cultural Thought Patterns</w:t>
      </w:r>
    </w:p>
    <w:p w:rsidR="00D12EAF" w:rsidRDefault="00E31C75">
      <w:pPr>
        <w:spacing w:line="360" w:lineRule="auto"/>
        <w:ind w:leftChars="300" w:left="630"/>
        <w:rPr>
          <w:bCs/>
        </w:rPr>
      </w:pPr>
      <w:r>
        <w:rPr>
          <w:rFonts w:hint="eastAsia"/>
          <w:bCs/>
        </w:rPr>
        <w:lastRenderedPageBreak/>
        <w:t>理解：不同文化体系的思维方式有何差异。</w:t>
      </w:r>
    </w:p>
    <w:p w:rsidR="00D12EAF" w:rsidRDefault="00D12EAF">
      <w:pPr>
        <w:spacing w:line="360" w:lineRule="auto"/>
        <w:ind w:left="735" w:hangingChars="350" w:hanging="735"/>
      </w:pPr>
    </w:p>
    <w:p w:rsidR="00D12EAF" w:rsidRDefault="00E31C75">
      <w:pPr>
        <w:spacing w:line="360" w:lineRule="auto"/>
        <w:jc w:val="center"/>
        <w:rPr>
          <w:b/>
          <w:bCs/>
        </w:rPr>
      </w:pPr>
      <w:r>
        <w:rPr>
          <w:rFonts w:hint="eastAsia"/>
          <w:b/>
          <w:bCs/>
        </w:rPr>
        <w:t>第五章</w:t>
      </w:r>
      <w:r>
        <w:t>Nonverbal Communication</w:t>
      </w:r>
    </w:p>
    <w:p w:rsidR="00D12EAF" w:rsidRDefault="00E31C75">
      <w:pPr>
        <w:spacing w:line="360" w:lineRule="auto"/>
        <w:rPr>
          <w:b/>
          <w:bCs/>
        </w:rPr>
      </w:pPr>
      <w:r>
        <w:rPr>
          <w:rFonts w:hint="eastAsia"/>
          <w:b/>
          <w:bCs/>
        </w:rPr>
        <w:t>一、学习目的与要求</w:t>
      </w:r>
    </w:p>
    <w:p w:rsidR="00D12EAF" w:rsidRDefault="00E31C75">
      <w:pPr>
        <w:spacing w:line="360" w:lineRule="auto"/>
        <w:ind w:firstLineChars="200" w:firstLine="420"/>
      </w:pPr>
      <w:r>
        <w:rPr>
          <w:rFonts w:hint="eastAsia"/>
        </w:rPr>
        <w:t>通过本章的学习，了解非语言传播的定义、重要性、类别，掌握在不同文化体系下恰当使用非语言传播的知识与技能。</w:t>
      </w:r>
    </w:p>
    <w:p w:rsidR="00D12EAF" w:rsidRDefault="00E31C75">
      <w:pPr>
        <w:spacing w:line="360" w:lineRule="auto"/>
        <w:rPr>
          <w:b/>
          <w:bCs/>
        </w:rPr>
      </w:pPr>
      <w:r>
        <w:rPr>
          <w:rFonts w:hint="eastAsia"/>
          <w:b/>
          <w:bCs/>
        </w:rPr>
        <w:t>二、考核知识点与考核目标</w:t>
      </w:r>
    </w:p>
    <w:p w:rsidR="00D12EAF" w:rsidRDefault="00E31C75">
      <w:pPr>
        <w:spacing w:line="360" w:lineRule="auto"/>
      </w:pPr>
      <w:r>
        <w:rPr>
          <w:rFonts w:hint="eastAsia"/>
        </w:rPr>
        <w:t>(</w:t>
      </w:r>
      <w:r>
        <w:rPr>
          <w:rFonts w:hint="eastAsia"/>
        </w:rPr>
        <w:t>一</w:t>
      </w:r>
      <w:r>
        <w:rPr>
          <w:rFonts w:hint="eastAsia"/>
        </w:rPr>
        <w:t xml:space="preserve">) </w:t>
      </w:r>
      <w:r>
        <w:rPr>
          <w:rFonts w:hint="eastAsia"/>
        </w:rPr>
        <w:t>关于非语言传播的研究领域</w:t>
      </w:r>
      <w:r>
        <w:t>/Nonverbal Communication, Its Study Areas</w:t>
      </w:r>
    </w:p>
    <w:p w:rsidR="00D12EAF" w:rsidRDefault="00E31C75">
      <w:pPr>
        <w:spacing w:line="360" w:lineRule="auto"/>
        <w:ind w:leftChars="300" w:left="630"/>
        <w:rPr>
          <w:bCs/>
        </w:rPr>
      </w:pPr>
      <w:r>
        <w:rPr>
          <w:rFonts w:hint="eastAsia"/>
          <w:bCs/>
        </w:rPr>
        <w:t>识记：非语言传播的研究领域细分为哪些内容。</w:t>
      </w:r>
    </w:p>
    <w:p w:rsidR="00D12EAF" w:rsidRDefault="00E31C75">
      <w:pPr>
        <w:spacing w:line="360" w:lineRule="auto"/>
      </w:pPr>
      <w:r>
        <w:rPr>
          <w:rFonts w:hint="eastAsia"/>
        </w:rPr>
        <w:t>(</w:t>
      </w:r>
      <w:r>
        <w:rPr>
          <w:rFonts w:hint="eastAsia"/>
        </w:rPr>
        <w:t>二</w:t>
      </w:r>
      <w:r>
        <w:rPr>
          <w:rFonts w:hint="eastAsia"/>
        </w:rPr>
        <w:t xml:space="preserve">) </w:t>
      </w:r>
      <w:r>
        <w:rPr>
          <w:rFonts w:hint="eastAsia"/>
        </w:rPr>
        <w:t>关于时间的文化差异</w:t>
      </w:r>
      <w:r>
        <w:t>/</w:t>
      </w:r>
      <w:r>
        <w:rPr>
          <w:rFonts w:hint="eastAsia"/>
        </w:rPr>
        <w:t>Time</w:t>
      </w:r>
      <w:r>
        <w:t xml:space="preserve"> Language</w:t>
      </w:r>
    </w:p>
    <w:p w:rsidR="00D12EAF" w:rsidRDefault="00E31C75">
      <w:pPr>
        <w:spacing w:line="360" w:lineRule="auto"/>
        <w:ind w:leftChars="300" w:left="630"/>
        <w:rPr>
          <w:bCs/>
        </w:rPr>
      </w:pPr>
      <w:r>
        <w:rPr>
          <w:rFonts w:hint="eastAsia"/>
          <w:bCs/>
        </w:rPr>
        <w:t>识记：霍尔提出的两种记时体系是什么。</w:t>
      </w:r>
    </w:p>
    <w:p w:rsidR="00D12EAF" w:rsidRDefault="00E31C75">
      <w:pPr>
        <w:spacing w:line="360" w:lineRule="auto"/>
        <w:ind w:leftChars="300" w:left="630"/>
        <w:rPr>
          <w:bCs/>
        </w:rPr>
      </w:pPr>
      <w:r>
        <w:rPr>
          <w:rFonts w:hint="eastAsia"/>
          <w:bCs/>
        </w:rPr>
        <w:t>理解：上述两种记时体系各自有何特点。</w:t>
      </w:r>
    </w:p>
    <w:p w:rsidR="00D12EAF" w:rsidRDefault="00E31C75">
      <w:pPr>
        <w:spacing w:line="360" w:lineRule="auto"/>
        <w:ind w:leftChars="300" w:left="630"/>
        <w:rPr>
          <w:bCs/>
        </w:rPr>
      </w:pPr>
      <w:r>
        <w:rPr>
          <w:rFonts w:hint="eastAsia"/>
          <w:bCs/>
        </w:rPr>
        <w:t>应用：如何避免在跨文化语境下因对时间的理解不同而带来跨文化误读。</w:t>
      </w:r>
    </w:p>
    <w:p w:rsidR="00D12EAF" w:rsidRDefault="00E31C75">
      <w:pPr>
        <w:spacing w:line="360" w:lineRule="auto"/>
      </w:pPr>
      <w:r>
        <w:rPr>
          <w:rFonts w:hint="eastAsia"/>
        </w:rPr>
        <w:t>(</w:t>
      </w:r>
      <w:r>
        <w:rPr>
          <w:rFonts w:hint="eastAsia"/>
        </w:rPr>
        <w:t>三</w:t>
      </w:r>
      <w:r>
        <w:rPr>
          <w:rFonts w:hint="eastAsia"/>
        </w:rPr>
        <w:t xml:space="preserve">) </w:t>
      </w:r>
      <w:r>
        <w:rPr>
          <w:rFonts w:hint="eastAsia"/>
        </w:rPr>
        <w:t>关于空间的文化差异</w:t>
      </w:r>
      <w:r>
        <w:t>/Space Language</w:t>
      </w:r>
    </w:p>
    <w:p w:rsidR="00D12EAF" w:rsidRDefault="00E31C75">
      <w:pPr>
        <w:spacing w:line="360" w:lineRule="auto"/>
        <w:ind w:leftChars="300" w:left="630"/>
        <w:rPr>
          <w:bCs/>
        </w:rPr>
      </w:pPr>
      <w:r>
        <w:rPr>
          <w:rFonts w:hint="eastAsia"/>
          <w:bCs/>
        </w:rPr>
        <w:t>识记：霍尔提出的美国社交中四种距离是什么。</w:t>
      </w:r>
    </w:p>
    <w:p w:rsidR="00D12EAF" w:rsidRDefault="00E31C75">
      <w:pPr>
        <w:spacing w:line="360" w:lineRule="auto"/>
        <w:ind w:leftChars="300" w:left="630"/>
        <w:rPr>
          <w:bCs/>
        </w:rPr>
      </w:pPr>
      <w:r>
        <w:rPr>
          <w:rFonts w:hint="eastAsia"/>
          <w:bCs/>
        </w:rPr>
        <w:t>理解：不同文化对于社交距离的期待有何不同。</w:t>
      </w:r>
    </w:p>
    <w:p w:rsidR="00D12EAF" w:rsidRDefault="00E31C75">
      <w:pPr>
        <w:spacing w:line="360" w:lineRule="auto"/>
      </w:pPr>
      <w:r>
        <w:rPr>
          <w:rFonts w:hint="eastAsia"/>
        </w:rPr>
        <w:t>(</w:t>
      </w:r>
      <w:r>
        <w:rPr>
          <w:rFonts w:hint="eastAsia"/>
        </w:rPr>
        <w:t>四</w:t>
      </w:r>
      <w:r>
        <w:rPr>
          <w:rFonts w:hint="eastAsia"/>
        </w:rPr>
        <w:t xml:space="preserve">) </w:t>
      </w:r>
      <w:r>
        <w:rPr>
          <w:rFonts w:hint="eastAsia"/>
        </w:rPr>
        <w:t>关于肢体语言的文化差异</w:t>
      </w:r>
      <w:r>
        <w:t>/Body Language</w:t>
      </w:r>
    </w:p>
    <w:p w:rsidR="00D12EAF" w:rsidRDefault="00E31C75">
      <w:pPr>
        <w:spacing w:line="360" w:lineRule="auto"/>
        <w:ind w:leftChars="300" w:left="630"/>
        <w:rPr>
          <w:bCs/>
        </w:rPr>
      </w:pPr>
      <w:r>
        <w:rPr>
          <w:rFonts w:hint="eastAsia"/>
          <w:bCs/>
        </w:rPr>
        <w:t>理解：不同文化对肢体语言的解读有何不同。</w:t>
      </w:r>
    </w:p>
    <w:p w:rsidR="00D12EAF" w:rsidRDefault="00E31C75">
      <w:pPr>
        <w:spacing w:line="360" w:lineRule="auto"/>
      </w:pPr>
      <w:r>
        <w:rPr>
          <w:rFonts w:hint="eastAsia"/>
        </w:rPr>
        <w:t>(</w:t>
      </w:r>
      <w:r>
        <w:rPr>
          <w:rFonts w:hint="eastAsia"/>
        </w:rPr>
        <w:t>五</w:t>
      </w:r>
      <w:r>
        <w:rPr>
          <w:rFonts w:hint="eastAsia"/>
        </w:rPr>
        <w:t xml:space="preserve">) </w:t>
      </w:r>
      <w:r>
        <w:rPr>
          <w:rFonts w:hint="eastAsia"/>
        </w:rPr>
        <w:t>关于面部表情的文化差异</w:t>
      </w:r>
      <w:r>
        <w:t>/Facial Expression</w:t>
      </w:r>
    </w:p>
    <w:p w:rsidR="00D12EAF" w:rsidRDefault="00E31C75">
      <w:pPr>
        <w:spacing w:line="360" w:lineRule="auto"/>
        <w:ind w:leftChars="300" w:left="630"/>
        <w:rPr>
          <w:bCs/>
        </w:rPr>
      </w:pPr>
      <w:r>
        <w:rPr>
          <w:rFonts w:hint="eastAsia"/>
          <w:bCs/>
        </w:rPr>
        <w:t>理解：不同文化对面部表情的解读有何不同。</w:t>
      </w:r>
    </w:p>
    <w:p w:rsidR="00D12EAF" w:rsidRDefault="00E31C75">
      <w:pPr>
        <w:spacing w:line="360" w:lineRule="auto"/>
      </w:pPr>
      <w:r>
        <w:rPr>
          <w:rFonts w:hint="eastAsia"/>
        </w:rPr>
        <w:t>(</w:t>
      </w:r>
      <w:r>
        <w:rPr>
          <w:rFonts w:hint="eastAsia"/>
        </w:rPr>
        <w:t>六</w:t>
      </w:r>
      <w:r>
        <w:rPr>
          <w:rFonts w:hint="eastAsia"/>
        </w:rPr>
        <w:t xml:space="preserve">) </w:t>
      </w:r>
      <w:r>
        <w:rPr>
          <w:rFonts w:hint="eastAsia"/>
        </w:rPr>
        <w:t>关于眼神交流的文化差异</w:t>
      </w:r>
      <w:r>
        <w:t>/Eye Contact</w:t>
      </w:r>
    </w:p>
    <w:p w:rsidR="00D12EAF" w:rsidRDefault="00E31C75">
      <w:pPr>
        <w:spacing w:line="360" w:lineRule="auto"/>
        <w:ind w:leftChars="300" w:left="630"/>
        <w:rPr>
          <w:bCs/>
        </w:rPr>
      </w:pPr>
      <w:r>
        <w:rPr>
          <w:rFonts w:hint="eastAsia"/>
          <w:bCs/>
        </w:rPr>
        <w:t>理解：不同文化对眼神交流的解读有何不同。</w:t>
      </w:r>
    </w:p>
    <w:p w:rsidR="00D12EAF" w:rsidRDefault="00D12EAF">
      <w:pPr>
        <w:spacing w:line="360" w:lineRule="auto"/>
        <w:ind w:leftChars="300" w:left="630"/>
        <w:rPr>
          <w:bCs/>
        </w:rPr>
      </w:pPr>
    </w:p>
    <w:p w:rsidR="00D12EAF" w:rsidRDefault="00E31C75">
      <w:pPr>
        <w:spacing w:line="360" w:lineRule="auto"/>
        <w:jc w:val="center"/>
        <w:rPr>
          <w:b/>
          <w:bCs/>
        </w:rPr>
      </w:pPr>
      <w:r>
        <w:rPr>
          <w:rFonts w:hint="eastAsia"/>
          <w:b/>
          <w:bCs/>
        </w:rPr>
        <w:t>第七章</w:t>
      </w:r>
      <w:r>
        <w:t>Cultural Variations in Negotiati</w:t>
      </w:r>
      <w:r>
        <w:rPr>
          <w:rFonts w:hint="eastAsia"/>
        </w:rPr>
        <w:t>on</w:t>
      </w:r>
      <w:r>
        <w:t xml:space="preserve"> Styles</w:t>
      </w:r>
    </w:p>
    <w:p w:rsidR="00D12EAF" w:rsidRDefault="00E31C75">
      <w:pPr>
        <w:spacing w:line="360" w:lineRule="auto"/>
        <w:rPr>
          <w:b/>
          <w:bCs/>
        </w:rPr>
      </w:pPr>
      <w:r>
        <w:rPr>
          <w:rFonts w:hint="eastAsia"/>
          <w:b/>
          <w:bCs/>
        </w:rPr>
        <w:t>一、学习目的与要求</w:t>
      </w:r>
    </w:p>
    <w:p w:rsidR="00D12EAF" w:rsidRDefault="00E31C75">
      <w:pPr>
        <w:spacing w:line="360" w:lineRule="auto"/>
        <w:ind w:firstLineChars="200" w:firstLine="420"/>
      </w:pPr>
      <w:r>
        <w:rPr>
          <w:rFonts w:hint="eastAsia"/>
        </w:rPr>
        <w:t>通过本章的学习，了解不同文化体系下沟通协商开展的文化差异。</w:t>
      </w:r>
    </w:p>
    <w:p w:rsidR="00D12EAF" w:rsidRDefault="00E31C75">
      <w:pPr>
        <w:spacing w:line="360" w:lineRule="auto"/>
        <w:rPr>
          <w:b/>
          <w:bCs/>
        </w:rPr>
      </w:pPr>
      <w:r>
        <w:rPr>
          <w:rFonts w:hint="eastAsia"/>
          <w:b/>
          <w:bCs/>
        </w:rPr>
        <w:t>二、考核知识点与考核目标</w:t>
      </w:r>
    </w:p>
    <w:p w:rsidR="00D12EAF" w:rsidRDefault="00E31C75">
      <w:pPr>
        <w:spacing w:line="360" w:lineRule="auto"/>
      </w:pPr>
      <w:r>
        <w:rPr>
          <w:rFonts w:hint="eastAsia"/>
        </w:rPr>
        <w:t>(</w:t>
      </w:r>
      <w:r>
        <w:rPr>
          <w:rFonts w:hint="eastAsia"/>
        </w:rPr>
        <w:t>一</w:t>
      </w:r>
      <w:r>
        <w:rPr>
          <w:rFonts w:hint="eastAsia"/>
        </w:rPr>
        <w:t xml:space="preserve">) </w:t>
      </w:r>
      <w:r>
        <w:rPr>
          <w:rFonts w:hint="eastAsia"/>
        </w:rPr>
        <w:t>关于商务沟通的文化差异</w:t>
      </w:r>
      <w:r>
        <w:t>/Cultural Variations in Conducting Business</w:t>
      </w:r>
    </w:p>
    <w:p w:rsidR="00D12EAF" w:rsidRDefault="00E31C75">
      <w:pPr>
        <w:spacing w:line="360" w:lineRule="auto"/>
        <w:ind w:leftChars="300" w:left="630"/>
        <w:rPr>
          <w:bCs/>
        </w:rPr>
      </w:pPr>
      <w:r>
        <w:rPr>
          <w:rFonts w:hint="eastAsia"/>
          <w:bCs/>
        </w:rPr>
        <w:t>理解：中美文化体系下的商务沟通有何差异。</w:t>
      </w:r>
    </w:p>
    <w:p w:rsidR="00D12EAF" w:rsidRDefault="00E31C75">
      <w:pPr>
        <w:spacing w:line="360" w:lineRule="auto"/>
      </w:pPr>
      <w:r>
        <w:rPr>
          <w:rFonts w:hint="eastAsia"/>
        </w:rPr>
        <w:t>(</w:t>
      </w:r>
      <w:r>
        <w:rPr>
          <w:rFonts w:hint="eastAsia"/>
        </w:rPr>
        <w:t>二</w:t>
      </w:r>
      <w:r>
        <w:rPr>
          <w:rFonts w:hint="eastAsia"/>
        </w:rPr>
        <w:t xml:space="preserve">) </w:t>
      </w:r>
      <w:r>
        <w:rPr>
          <w:rFonts w:hint="eastAsia"/>
        </w:rPr>
        <w:t>关于制定决策的文化差异</w:t>
      </w:r>
      <w:r>
        <w:t>/Cultural Variations in Decision-making</w:t>
      </w:r>
    </w:p>
    <w:p w:rsidR="00D12EAF" w:rsidRDefault="00E31C75">
      <w:pPr>
        <w:spacing w:line="360" w:lineRule="auto"/>
        <w:ind w:leftChars="300" w:left="630"/>
        <w:rPr>
          <w:bCs/>
        </w:rPr>
      </w:pPr>
      <w:r>
        <w:rPr>
          <w:rFonts w:hint="eastAsia"/>
          <w:bCs/>
        </w:rPr>
        <w:lastRenderedPageBreak/>
        <w:t>理解：中美文化体系下的决策制定有何差异。</w:t>
      </w:r>
    </w:p>
    <w:p w:rsidR="00D12EAF" w:rsidRDefault="00D12EAF">
      <w:pPr>
        <w:spacing w:line="360" w:lineRule="auto"/>
        <w:ind w:leftChars="300" w:left="630"/>
        <w:rPr>
          <w:bCs/>
        </w:rPr>
      </w:pPr>
    </w:p>
    <w:p w:rsidR="00D12EAF" w:rsidRDefault="00E31C75">
      <w:pPr>
        <w:ind w:firstLine="420"/>
        <w:jc w:val="center"/>
        <w:rPr>
          <w:b/>
          <w:bCs/>
          <w:sz w:val="28"/>
          <w:szCs w:val="28"/>
        </w:rPr>
      </w:pPr>
      <w:r>
        <w:rPr>
          <w:rFonts w:hint="eastAsia"/>
          <w:b/>
          <w:bCs/>
          <w:sz w:val="28"/>
          <w:szCs w:val="28"/>
        </w:rPr>
        <w:t>第三部分有关说明与实施要求</w:t>
      </w:r>
    </w:p>
    <w:p w:rsidR="00D12EAF" w:rsidRDefault="00D12EAF">
      <w:pPr>
        <w:spacing w:line="360" w:lineRule="auto"/>
        <w:rPr>
          <w:bCs/>
        </w:rPr>
      </w:pPr>
    </w:p>
    <w:p w:rsidR="00D12EAF" w:rsidRDefault="00E31C75">
      <w:pPr>
        <w:spacing w:line="360" w:lineRule="auto"/>
        <w:rPr>
          <w:b/>
          <w:bCs/>
        </w:rPr>
      </w:pPr>
      <w:r>
        <w:rPr>
          <w:rFonts w:hint="eastAsia"/>
          <w:b/>
          <w:bCs/>
        </w:rPr>
        <w:t>一、考核的能力层次表述</w:t>
      </w:r>
    </w:p>
    <w:p w:rsidR="00D12EAF" w:rsidRDefault="00E31C75">
      <w:pPr>
        <w:spacing w:line="360" w:lineRule="auto"/>
        <w:ind w:firstLineChars="200" w:firstLine="420"/>
        <w:rPr>
          <w:rFonts w:ascii="宋体"/>
          <w:bCs/>
        </w:rPr>
      </w:pPr>
      <w:r>
        <w:rPr>
          <w:rFonts w:ascii="宋体" w:hint="eastAsia"/>
          <w:bCs/>
        </w:rPr>
        <w:t xml:space="preserve">本大纲在考核目标中，按照“识记”、“理解”、“应用”三个能力层次规定其应达到的能力层次要求。各能力层次为递进等级关系，后者必须建立在前者的基础上，其含义是： </w:t>
      </w:r>
    </w:p>
    <w:p w:rsidR="00D12EAF" w:rsidRDefault="00E31C75">
      <w:pPr>
        <w:pStyle w:val="a5"/>
        <w:spacing w:line="360" w:lineRule="auto"/>
        <w:ind w:firstLine="420"/>
        <w:rPr>
          <w:rFonts w:hAnsi="宋体"/>
          <w:bCs/>
        </w:rPr>
      </w:pPr>
      <w:r>
        <w:rPr>
          <w:rFonts w:hAnsi="宋体" w:hint="eastAsia"/>
          <w:bCs/>
        </w:rPr>
        <w:t>识记：能知道有关的名词、概念、知识的含义，并能正确认识和表述，是低层次的要求。</w:t>
      </w:r>
    </w:p>
    <w:p w:rsidR="00D12EAF" w:rsidRDefault="00E31C75">
      <w:pPr>
        <w:pStyle w:val="a5"/>
        <w:spacing w:line="360" w:lineRule="auto"/>
        <w:ind w:firstLine="420"/>
        <w:rPr>
          <w:rFonts w:hAnsi="宋体"/>
          <w:bCs/>
        </w:rPr>
      </w:pPr>
      <w:r>
        <w:rPr>
          <w:rFonts w:hAnsi="宋体" w:hint="eastAsia"/>
          <w:bCs/>
        </w:rPr>
        <w:t>理解：在识记的基础上，能全面把握基本概念、基本原理、基本方法，能掌握有关概念、原理、方法的区别与联系，是较高层次的要求。</w:t>
      </w:r>
    </w:p>
    <w:p w:rsidR="00D12EAF" w:rsidRDefault="00E31C75">
      <w:pPr>
        <w:pStyle w:val="a5"/>
        <w:spacing w:line="360" w:lineRule="auto"/>
        <w:ind w:firstLineChars="200" w:firstLine="420"/>
        <w:rPr>
          <w:rFonts w:hAnsi="宋体"/>
          <w:bCs/>
        </w:rPr>
      </w:pPr>
      <w:r>
        <w:rPr>
          <w:rFonts w:hAnsi="宋体" w:hint="eastAsia"/>
          <w:bCs/>
        </w:rPr>
        <w:t>应用：在理解的基础上，能运用基本概念、基本原理、基本方法联系学过的多个知识点分析和解决有关的理论问题和实际问题，是最高层次的要求。</w:t>
      </w:r>
    </w:p>
    <w:p w:rsidR="00D12EAF" w:rsidRDefault="00D12EAF">
      <w:pPr>
        <w:spacing w:line="360" w:lineRule="auto"/>
        <w:rPr>
          <w:b/>
          <w:bCs/>
        </w:rPr>
      </w:pPr>
    </w:p>
    <w:p w:rsidR="00D12EAF" w:rsidRDefault="00E31C75">
      <w:pPr>
        <w:spacing w:line="360" w:lineRule="auto"/>
        <w:rPr>
          <w:b/>
          <w:bCs/>
        </w:rPr>
      </w:pPr>
      <w:r>
        <w:rPr>
          <w:rFonts w:hint="eastAsia"/>
          <w:b/>
          <w:bCs/>
        </w:rPr>
        <w:t>二、指定教材</w:t>
      </w:r>
    </w:p>
    <w:p w:rsidR="00D12EAF" w:rsidRDefault="00E31C75">
      <w:pPr>
        <w:spacing w:line="360" w:lineRule="auto"/>
        <w:rPr>
          <w:rFonts w:ascii="宋体" w:hAnsi="宋体"/>
        </w:rPr>
      </w:pPr>
      <w:r>
        <w:rPr>
          <w:rFonts w:ascii="宋体" w:hAnsi="宋体" w:hint="eastAsia"/>
        </w:rPr>
        <w:t>《跨文化交际实用教程》，胡超，外语教学与研究出版社，2020年版</w:t>
      </w:r>
    </w:p>
    <w:p w:rsidR="00D12EAF" w:rsidRDefault="00D12EAF">
      <w:pPr>
        <w:spacing w:line="360" w:lineRule="auto"/>
        <w:rPr>
          <w:rFonts w:ascii="宋体" w:hAnsi="宋体"/>
        </w:rPr>
      </w:pPr>
    </w:p>
    <w:p w:rsidR="00D12EAF" w:rsidRDefault="00E31C75">
      <w:pPr>
        <w:spacing w:line="360" w:lineRule="auto"/>
        <w:rPr>
          <w:b/>
          <w:bCs/>
        </w:rPr>
      </w:pPr>
      <w:r>
        <w:rPr>
          <w:rFonts w:hint="eastAsia"/>
          <w:b/>
          <w:bCs/>
        </w:rPr>
        <w:t>三、自学方法指导</w:t>
      </w:r>
    </w:p>
    <w:p w:rsidR="00D12EAF" w:rsidRDefault="00E31C75">
      <w:pPr>
        <w:spacing w:line="360" w:lineRule="auto"/>
        <w:ind w:firstLineChars="200" w:firstLine="420"/>
        <w:rPr>
          <w:rFonts w:ascii="宋体" w:hAnsi="宋体"/>
          <w:bCs/>
        </w:rPr>
      </w:pPr>
      <w:r>
        <w:rPr>
          <w:rFonts w:ascii="宋体" w:hAnsi="宋体" w:hint="eastAsia"/>
          <w:bCs/>
        </w:rPr>
        <w:t>1、在开始阅读指定教材某一章之前，先翻阅大纲中有关这一章的考核知识点及对知识点的能力层次要求和考核目标，以便在阅读教材时做到心中有数，有的放矢。</w:t>
      </w:r>
    </w:p>
    <w:p w:rsidR="00D12EAF" w:rsidRDefault="00E31C75">
      <w:pPr>
        <w:spacing w:line="360" w:lineRule="auto"/>
        <w:ind w:firstLineChars="200" w:firstLine="420"/>
        <w:rPr>
          <w:rFonts w:ascii="宋体" w:hAnsi="宋体"/>
          <w:bCs/>
        </w:rPr>
      </w:pPr>
      <w:r>
        <w:rPr>
          <w:rFonts w:ascii="宋体" w:hAnsi="宋体" w:hint="eastAsia"/>
          <w:bCs/>
        </w:rPr>
        <w:t>2、阅读教材时，要逐段细读，逐句推敲，集中精力，吃透每一个知识点，对基本概念必须深刻理解，对基本理论必须彻底弄清，对基本方法必须牢固掌握。</w:t>
      </w:r>
    </w:p>
    <w:p w:rsidR="00D12EAF" w:rsidRDefault="00E31C75">
      <w:pPr>
        <w:spacing w:line="360" w:lineRule="auto"/>
        <w:ind w:firstLineChars="200" w:firstLine="420"/>
        <w:rPr>
          <w:rFonts w:ascii="宋体" w:hAnsi="宋体"/>
          <w:bCs/>
        </w:rPr>
      </w:pPr>
      <w:r>
        <w:rPr>
          <w:rFonts w:ascii="宋体" w:hAnsi="宋体" w:hint="eastAsia"/>
          <w:bCs/>
        </w:rPr>
        <w:t>3、在自学过程中，既要思考问题，也要做好阅读笔记，把教材中的基本概念、原理、方法等加以整理，这可从中加深对问题的认知、理解和记忆，以利于突出重点，并涵盖整个内容，可以不断提高自学能力。</w:t>
      </w:r>
    </w:p>
    <w:p w:rsidR="00D12EAF" w:rsidRDefault="00E31C75">
      <w:pPr>
        <w:spacing w:line="360" w:lineRule="auto"/>
        <w:ind w:firstLineChars="200" w:firstLine="420"/>
        <w:rPr>
          <w:rFonts w:ascii="宋体" w:hAnsi="宋体"/>
          <w:bCs/>
        </w:rPr>
      </w:pPr>
      <w:r>
        <w:rPr>
          <w:rFonts w:ascii="宋体" w:hAnsi="宋体" w:hint="eastAsia"/>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D12EAF" w:rsidRDefault="00D12EAF">
      <w:pPr>
        <w:spacing w:line="360" w:lineRule="auto"/>
        <w:rPr>
          <w:rFonts w:ascii="宋体" w:hAnsi="宋体"/>
        </w:rPr>
      </w:pPr>
    </w:p>
    <w:p w:rsidR="00D12EAF" w:rsidRDefault="00E31C75">
      <w:pPr>
        <w:spacing w:line="360" w:lineRule="auto"/>
        <w:rPr>
          <w:b/>
          <w:bCs/>
        </w:rPr>
      </w:pPr>
      <w:r>
        <w:rPr>
          <w:rFonts w:hint="eastAsia"/>
          <w:b/>
          <w:bCs/>
        </w:rPr>
        <w:t>四、对社会助学的要求</w:t>
      </w:r>
    </w:p>
    <w:p w:rsidR="00D12EAF" w:rsidRDefault="00E31C75">
      <w:pPr>
        <w:spacing w:line="360" w:lineRule="auto"/>
        <w:ind w:left="720" w:hanging="360"/>
        <w:rPr>
          <w:rFonts w:ascii="宋体" w:hAnsi="宋体"/>
          <w:bCs/>
        </w:rPr>
      </w:pPr>
      <w:r>
        <w:rPr>
          <w:rFonts w:ascii="宋体" w:hAnsi="宋体" w:hint="eastAsia"/>
          <w:bCs/>
        </w:rPr>
        <w:t xml:space="preserve">1、应熟知考试大纲对课程提出的总要求和各章的知识点。 </w:t>
      </w:r>
    </w:p>
    <w:p w:rsidR="00D12EAF" w:rsidRDefault="00E31C75">
      <w:pPr>
        <w:spacing w:line="360" w:lineRule="auto"/>
        <w:ind w:left="720" w:hanging="360"/>
        <w:rPr>
          <w:rFonts w:ascii="宋体" w:hAnsi="宋体"/>
          <w:bCs/>
        </w:rPr>
      </w:pPr>
      <w:r>
        <w:rPr>
          <w:rFonts w:ascii="宋体" w:hAnsi="宋体" w:hint="eastAsia"/>
          <w:bCs/>
        </w:rPr>
        <w:t xml:space="preserve">2、应掌握各知识点要求达到的能力层次，并深刻理解对各知识点的考核目标。 </w:t>
      </w:r>
    </w:p>
    <w:p w:rsidR="00D12EAF" w:rsidRDefault="00E31C75">
      <w:pPr>
        <w:spacing w:line="360" w:lineRule="auto"/>
        <w:ind w:firstLine="360"/>
        <w:rPr>
          <w:rFonts w:ascii="宋体" w:hAnsi="宋体"/>
          <w:bCs/>
        </w:rPr>
      </w:pPr>
      <w:r>
        <w:rPr>
          <w:rFonts w:ascii="宋体" w:hAnsi="宋体" w:hint="eastAsia"/>
          <w:bCs/>
        </w:rPr>
        <w:t>3、辅导时，应以考试大纲为依据，指定的教材为基础，不要随意增删内容，以免与大纲脱节。</w:t>
      </w:r>
    </w:p>
    <w:p w:rsidR="00D12EAF" w:rsidRDefault="00E31C75">
      <w:pPr>
        <w:spacing w:line="360" w:lineRule="auto"/>
        <w:ind w:firstLine="360"/>
        <w:rPr>
          <w:rFonts w:ascii="宋体" w:hAnsi="宋体"/>
          <w:bCs/>
        </w:rPr>
      </w:pPr>
      <w:r>
        <w:rPr>
          <w:rFonts w:ascii="宋体" w:hAnsi="宋体" w:hint="eastAsia"/>
          <w:bCs/>
        </w:rPr>
        <w:t xml:space="preserve">4、辅导时，应对学习方法进行指导，宜提倡"认真阅读教材，刻苦钻研教材，主动争取帮助，依靠自己学通"的方法。 </w:t>
      </w:r>
    </w:p>
    <w:p w:rsidR="00D12EAF" w:rsidRDefault="00E31C75">
      <w:pPr>
        <w:spacing w:line="360" w:lineRule="auto"/>
        <w:ind w:left="720" w:hanging="360"/>
        <w:rPr>
          <w:rFonts w:ascii="宋体" w:hAnsi="宋体"/>
          <w:bCs/>
        </w:rPr>
      </w:pPr>
      <w:r>
        <w:rPr>
          <w:rFonts w:ascii="宋体" w:hAnsi="宋体" w:hint="eastAsia"/>
          <w:bCs/>
        </w:rPr>
        <w:t xml:space="preserve">5、辅导时，要注意突出重点，对考生提出的问题，不要有问即答，要积极启发引导。 </w:t>
      </w:r>
    </w:p>
    <w:p w:rsidR="00D12EAF" w:rsidRDefault="00E31C75">
      <w:pPr>
        <w:spacing w:line="360" w:lineRule="auto"/>
        <w:ind w:firstLine="360"/>
        <w:rPr>
          <w:rFonts w:ascii="宋体" w:hAnsi="宋体"/>
          <w:bCs/>
        </w:rPr>
      </w:pPr>
      <w:r>
        <w:rPr>
          <w:rFonts w:ascii="宋体" w:hAnsi="宋体" w:hint="eastAsia"/>
          <w:bCs/>
        </w:rPr>
        <w:t xml:space="preserve">6、注意对应考者能力的培养，特别是自学能力的培养，要引导考生逐步学会独立学习，在自学过程中善于提出问题，分析问题，做出判断，解决问题。 </w:t>
      </w:r>
    </w:p>
    <w:p w:rsidR="00D12EAF" w:rsidRDefault="00E31C75">
      <w:pPr>
        <w:spacing w:line="360" w:lineRule="auto"/>
        <w:ind w:firstLine="360"/>
        <w:rPr>
          <w:rFonts w:ascii="宋体" w:hAnsi="宋体"/>
          <w:bCs/>
        </w:rPr>
      </w:pPr>
      <w:r>
        <w:rPr>
          <w:rFonts w:ascii="宋体" w:hAnsi="宋体" w:hint="eastAsia"/>
          <w:bCs/>
        </w:rPr>
        <w:t xml:space="preserve">7、要使考生了解试题的难易与能力层次高低两者不完全是一回事，在各个能力层次中会存在着不同难度的试题。 </w:t>
      </w:r>
    </w:p>
    <w:p w:rsidR="00D12EAF" w:rsidRDefault="00E31C75">
      <w:pPr>
        <w:spacing w:line="360" w:lineRule="auto"/>
        <w:ind w:left="284" w:firstLine="76"/>
        <w:rPr>
          <w:rFonts w:ascii="宋体" w:hAnsi="宋体"/>
          <w:bCs/>
        </w:rPr>
      </w:pPr>
      <w:r>
        <w:rPr>
          <w:rFonts w:ascii="宋体" w:hAnsi="宋体" w:hint="eastAsia"/>
          <w:bCs/>
        </w:rPr>
        <w:t xml:space="preserve">8、助学学时：本课程共4学分，建议总课时72学时，其中助学课时分配如下： </w:t>
      </w:r>
    </w:p>
    <w:tbl>
      <w:tblPr>
        <w:tblW w:w="0" w:type="auto"/>
        <w:tblInd w:w="704" w:type="dxa"/>
        <w:tblBorders>
          <w:top w:val="single" w:sz="4" w:space="0" w:color="auto"/>
          <w:left w:val="single" w:sz="4" w:space="0" w:color="auto"/>
          <w:bottom w:val="single" w:sz="4" w:space="0" w:color="auto"/>
          <w:right w:val="single" w:sz="4" w:space="0" w:color="auto"/>
        </w:tblBorders>
        <w:tblLayout w:type="fixed"/>
        <w:tblLook w:val="04A0"/>
      </w:tblPr>
      <w:tblGrid>
        <w:gridCol w:w="1701"/>
        <w:gridCol w:w="3276"/>
        <w:gridCol w:w="1807"/>
      </w:tblGrid>
      <w:tr w:rsidR="00D12EAF">
        <w:trPr>
          <w:trHeight w:val="141"/>
        </w:trPr>
        <w:tc>
          <w:tcPr>
            <w:tcW w:w="1701" w:type="dxa"/>
            <w:tcBorders>
              <w:top w:val="single" w:sz="4" w:space="0" w:color="auto"/>
              <w:left w:val="single" w:sz="4" w:space="0" w:color="auto"/>
              <w:bottom w:val="single" w:sz="4" w:space="0" w:color="auto"/>
              <w:right w:val="single" w:sz="4" w:space="0" w:color="auto"/>
            </w:tcBorders>
          </w:tcPr>
          <w:p w:rsidR="00D12EAF" w:rsidRDefault="00E31C75">
            <w:pPr>
              <w:spacing w:before="30" w:after="30" w:line="360" w:lineRule="auto"/>
              <w:jc w:val="center"/>
              <w:rPr>
                <w:rFonts w:ascii="宋体" w:hAnsi="宋体"/>
                <w:bCs/>
                <w:color w:val="000000"/>
              </w:rPr>
            </w:pPr>
            <w:r>
              <w:rPr>
                <w:rFonts w:ascii="宋体" w:hAnsi="宋体" w:hint="eastAsia"/>
                <w:bCs/>
              </w:rPr>
              <w:t>章</w:t>
            </w:r>
            <w:r>
              <w:rPr>
                <w:rFonts w:ascii="宋体" w:hAnsi="宋体"/>
                <w:bCs/>
              </w:rPr>
              <w:t xml:space="preserve"> 次 </w:t>
            </w:r>
          </w:p>
        </w:tc>
        <w:tc>
          <w:tcPr>
            <w:tcW w:w="3276" w:type="dxa"/>
            <w:tcBorders>
              <w:top w:val="single" w:sz="4" w:space="0" w:color="auto"/>
              <w:left w:val="single" w:sz="4" w:space="0" w:color="auto"/>
              <w:bottom w:val="single" w:sz="4" w:space="0" w:color="auto"/>
              <w:right w:val="single" w:sz="4" w:space="0" w:color="auto"/>
            </w:tcBorders>
          </w:tcPr>
          <w:p w:rsidR="00D12EAF" w:rsidRDefault="00E31C75">
            <w:pPr>
              <w:spacing w:before="30" w:after="30" w:line="360" w:lineRule="auto"/>
              <w:jc w:val="center"/>
              <w:rPr>
                <w:rFonts w:ascii="宋体" w:hAnsi="宋体"/>
                <w:bCs/>
                <w:color w:val="000000"/>
              </w:rPr>
            </w:pPr>
            <w:r>
              <w:rPr>
                <w:rFonts w:ascii="宋体" w:hAnsi="宋体" w:hint="eastAsia"/>
                <w:bCs/>
              </w:rPr>
              <w:t>内</w:t>
            </w:r>
            <w:r>
              <w:rPr>
                <w:rFonts w:ascii="宋体" w:hAnsi="宋体"/>
                <w:bCs/>
              </w:rPr>
              <w:t xml:space="preserve"> 容 </w:t>
            </w:r>
          </w:p>
        </w:tc>
        <w:tc>
          <w:tcPr>
            <w:tcW w:w="1807" w:type="dxa"/>
            <w:tcBorders>
              <w:top w:val="single" w:sz="4" w:space="0" w:color="auto"/>
              <w:left w:val="single" w:sz="4" w:space="0" w:color="auto"/>
              <w:bottom w:val="single" w:sz="4" w:space="0" w:color="auto"/>
              <w:right w:val="single" w:sz="4" w:space="0" w:color="auto"/>
            </w:tcBorders>
          </w:tcPr>
          <w:p w:rsidR="00D12EAF" w:rsidRDefault="00E31C75">
            <w:pPr>
              <w:spacing w:before="30" w:after="30" w:line="360" w:lineRule="auto"/>
              <w:jc w:val="center"/>
              <w:rPr>
                <w:rFonts w:ascii="宋体" w:hAnsi="宋体"/>
                <w:bCs/>
                <w:color w:val="000000"/>
              </w:rPr>
            </w:pPr>
            <w:r>
              <w:rPr>
                <w:rFonts w:ascii="宋体" w:hAnsi="宋体" w:hint="eastAsia"/>
                <w:bCs/>
              </w:rPr>
              <w:t>学</w:t>
            </w:r>
            <w:r>
              <w:rPr>
                <w:rFonts w:ascii="宋体" w:hAnsi="宋体"/>
                <w:bCs/>
              </w:rPr>
              <w:t xml:space="preserve"> 时 </w:t>
            </w:r>
          </w:p>
        </w:tc>
      </w:tr>
      <w:tr w:rsidR="00D12EAF">
        <w:tc>
          <w:tcPr>
            <w:tcW w:w="1701" w:type="dxa"/>
            <w:tcBorders>
              <w:top w:val="single" w:sz="4" w:space="0" w:color="auto"/>
              <w:left w:val="single" w:sz="4" w:space="0" w:color="auto"/>
              <w:bottom w:val="single" w:sz="4" w:space="0" w:color="auto"/>
              <w:right w:val="single" w:sz="4" w:space="0" w:color="auto"/>
            </w:tcBorders>
            <w:vAlign w:val="center"/>
          </w:tcPr>
          <w:p w:rsidR="00D12EAF" w:rsidRDefault="00E31C75">
            <w:pPr>
              <w:spacing w:line="360" w:lineRule="auto"/>
              <w:jc w:val="center"/>
            </w:pPr>
            <w:r>
              <w:rPr>
                <w:rFonts w:hint="eastAsia"/>
              </w:rPr>
              <w:t>第一章</w:t>
            </w:r>
          </w:p>
        </w:tc>
        <w:tc>
          <w:tcPr>
            <w:tcW w:w="3276" w:type="dxa"/>
            <w:tcBorders>
              <w:top w:val="single" w:sz="4" w:space="0" w:color="auto"/>
              <w:left w:val="single" w:sz="4" w:space="0" w:color="auto"/>
              <w:bottom w:val="single" w:sz="4" w:space="0" w:color="auto"/>
              <w:right w:val="single" w:sz="4" w:space="0" w:color="auto"/>
            </w:tcBorders>
            <w:vAlign w:val="center"/>
          </w:tcPr>
          <w:p w:rsidR="00D12EAF" w:rsidRDefault="00E31C75">
            <w:pPr>
              <w:spacing w:line="360" w:lineRule="auto"/>
              <w:jc w:val="center"/>
            </w:pPr>
            <w:r>
              <w:rPr>
                <w:rFonts w:hint="eastAsia"/>
              </w:rPr>
              <w:t>A</w:t>
            </w:r>
            <w:r>
              <w:t>n Introduction</w:t>
            </w:r>
          </w:p>
        </w:tc>
        <w:tc>
          <w:tcPr>
            <w:tcW w:w="1807" w:type="dxa"/>
            <w:tcBorders>
              <w:top w:val="single" w:sz="4" w:space="0" w:color="auto"/>
              <w:left w:val="single" w:sz="4" w:space="0" w:color="auto"/>
              <w:bottom w:val="single" w:sz="4" w:space="0" w:color="auto"/>
              <w:right w:val="single" w:sz="4" w:space="0" w:color="auto"/>
            </w:tcBorders>
            <w:vAlign w:val="center"/>
          </w:tcPr>
          <w:p w:rsidR="00D12EAF" w:rsidRDefault="00E31C75">
            <w:pPr>
              <w:spacing w:line="360" w:lineRule="auto"/>
              <w:jc w:val="center"/>
            </w:pPr>
            <w:r>
              <w:rPr>
                <w:rFonts w:hint="eastAsia"/>
              </w:rPr>
              <w:t>10</w:t>
            </w:r>
          </w:p>
        </w:tc>
      </w:tr>
      <w:tr w:rsidR="00D12EAF">
        <w:tc>
          <w:tcPr>
            <w:tcW w:w="1701" w:type="dxa"/>
            <w:tcBorders>
              <w:top w:val="single" w:sz="4" w:space="0" w:color="auto"/>
              <w:left w:val="single" w:sz="4" w:space="0" w:color="auto"/>
              <w:bottom w:val="single" w:sz="4" w:space="0" w:color="auto"/>
              <w:right w:val="single" w:sz="4" w:space="0" w:color="auto"/>
            </w:tcBorders>
          </w:tcPr>
          <w:p w:rsidR="00D12EAF" w:rsidRDefault="00E31C75">
            <w:pPr>
              <w:spacing w:before="30" w:after="30" w:line="360" w:lineRule="auto"/>
              <w:jc w:val="center"/>
              <w:rPr>
                <w:rFonts w:ascii="宋体" w:hAnsi="宋体"/>
                <w:bCs/>
                <w:color w:val="000000"/>
              </w:rPr>
            </w:pPr>
            <w:r>
              <w:rPr>
                <w:rFonts w:ascii="宋体" w:hAnsi="宋体" w:hint="eastAsia"/>
                <w:bCs/>
                <w:color w:val="000000"/>
              </w:rPr>
              <w:t>第二章</w:t>
            </w:r>
          </w:p>
        </w:tc>
        <w:tc>
          <w:tcPr>
            <w:tcW w:w="3276" w:type="dxa"/>
            <w:tcBorders>
              <w:top w:val="single" w:sz="4" w:space="0" w:color="auto"/>
              <w:left w:val="single" w:sz="4" w:space="0" w:color="auto"/>
              <w:bottom w:val="single" w:sz="4" w:space="0" w:color="auto"/>
              <w:right w:val="single" w:sz="4" w:space="0" w:color="auto"/>
            </w:tcBorders>
          </w:tcPr>
          <w:p w:rsidR="00D12EAF" w:rsidRDefault="00E31C75">
            <w:pPr>
              <w:spacing w:line="360" w:lineRule="auto"/>
              <w:jc w:val="center"/>
            </w:pPr>
            <w:r>
              <w:t>Daily Verbal Communication (I)</w:t>
            </w:r>
          </w:p>
        </w:tc>
        <w:tc>
          <w:tcPr>
            <w:tcW w:w="1807" w:type="dxa"/>
            <w:tcBorders>
              <w:top w:val="single" w:sz="4" w:space="0" w:color="auto"/>
              <w:left w:val="single" w:sz="4" w:space="0" w:color="auto"/>
              <w:bottom w:val="single" w:sz="4" w:space="0" w:color="auto"/>
              <w:right w:val="single" w:sz="4" w:space="0" w:color="auto"/>
            </w:tcBorders>
          </w:tcPr>
          <w:p w:rsidR="00D12EAF" w:rsidRDefault="00E31C75">
            <w:pPr>
              <w:spacing w:before="30" w:after="30" w:line="360" w:lineRule="auto"/>
              <w:jc w:val="center"/>
              <w:rPr>
                <w:rFonts w:ascii="宋体" w:hAnsi="宋体"/>
                <w:bCs/>
                <w:color w:val="000000"/>
              </w:rPr>
            </w:pPr>
            <w:r>
              <w:rPr>
                <w:rFonts w:ascii="宋体" w:hAnsi="宋体" w:hint="eastAsia"/>
                <w:bCs/>
                <w:color w:val="000000"/>
              </w:rPr>
              <w:t>12</w:t>
            </w:r>
          </w:p>
        </w:tc>
      </w:tr>
      <w:tr w:rsidR="00D12EAF">
        <w:tc>
          <w:tcPr>
            <w:tcW w:w="1701" w:type="dxa"/>
            <w:tcBorders>
              <w:top w:val="single" w:sz="4" w:space="0" w:color="auto"/>
              <w:left w:val="single" w:sz="4" w:space="0" w:color="auto"/>
              <w:bottom w:val="single" w:sz="4" w:space="0" w:color="auto"/>
              <w:right w:val="single" w:sz="4" w:space="0" w:color="auto"/>
            </w:tcBorders>
          </w:tcPr>
          <w:p w:rsidR="00D12EAF" w:rsidRDefault="00E31C75">
            <w:pPr>
              <w:spacing w:before="30" w:after="30" w:line="360" w:lineRule="auto"/>
              <w:jc w:val="center"/>
              <w:rPr>
                <w:rFonts w:ascii="宋体" w:hAnsi="宋体"/>
                <w:bCs/>
                <w:color w:val="000000"/>
              </w:rPr>
            </w:pPr>
            <w:r>
              <w:rPr>
                <w:rFonts w:ascii="宋体" w:hAnsi="宋体" w:hint="eastAsia"/>
                <w:bCs/>
                <w:color w:val="000000"/>
              </w:rPr>
              <w:t>第三章</w:t>
            </w:r>
          </w:p>
        </w:tc>
        <w:tc>
          <w:tcPr>
            <w:tcW w:w="3276" w:type="dxa"/>
            <w:tcBorders>
              <w:top w:val="single" w:sz="4" w:space="0" w:color="auto"/>
              <w:left w:val="single" w:sz="4" w:space="0" w:color="auto"/>
              <w:bottom w:val="single" w:sz="4" w:space="0" w:color="auto"/>
              <w:right w:val="single" w:sz="4" w:space="0" w:color="auto"/>
            </w:tcBorders>
          </w:tcPr>
          <w:p w:rsidR="00D12EAF" w:rsidRDefault="00E31C75">
            <w:pPr>
              <w:spacing w:line="360" w:lineRule="auto"/>
              <w:jc w:val="center"/>
            </w:pPr>
            <w:r>
              <w:t>Daily Verbal Communication (I</w:t>
            </w:r>
            <w:r>
              <w:rPr>
                <w:rFonts w:hint="eastAsia"/>
              </w:rPr>
              <w:t>I</w:t>
            </w:r>
            <w:r>
              <w:t>)</w:t>
            </w:r>
          </w:p>
        </w:tc>
        <w:tc>
          <w:tcPr>
            <w:tcW w:w="1807" w:type="dxa"/>
            <w:tcBorders>
              <w:top w:val="single" w:sz="4" w:space="0" w:color="auto"/>
              <w:left w:val="single" w:sz="4" w:space="0" w:color="auto"/>
              <w:bottom w:val="single" w:sz="4" w:space="0" w:color="auto"/>
              <w:right w:val="single" w:sz="4" w:space="0" w:color="auto"/>
            </w:tcBorders>
          </w:tcPr>
          <w:p w:rsidR="00D12EAF" w:rsidRDefault="00E31C75">
            <w:pPr>
              <w:spacing w:before="30" w:after="30" w:line="360" w:lineRule="auto"/>
              <w:jc w:val="center"/>
              <w:rPr>
                <w:rFonts w:ascii="宋体" w:hAnsi="宋体"/>
                <w:bCs/>
                <w:color w:val="000000"/>
              </w:rPr>
            </w:pPr>
            <w:r>
              <w:rPr>
                <w:rFonts w:ascii="宋体" w:hAnsi="宋体" w:hint="eastAsia"/>
                <w:bCs/>
                <w:color w:val="000000"/>
              </w:rPr>
              <w:t>13</w:t>
            </w:r>
          </w:p>
        </w:tc>
      </w:tr>
      <w:tr w:rsidR="00D12EAF">
        <w:tc>
          <w:tcPr>
            <w:tcW w:w="1701" w:type="dxa"/>
            <w:tcBorders>
              <w:top w:val="single" w:sz="4" w:space="0" w:color="auto"/>
              <w:left w:val="single" w:sz="4" w:space="0" w:color="auto"/>
              <w:bottom w:val="single" w:sz="4" w:space="0" w:color="auto"/>
              <w:right w:val="single" w:sz="4" w:space="0" w:color="auto"/>
            </w:tcBorders>
          </w:tcPr>
          <w:p w:rsidR="00D12EAF" w:rsidRDefault="00E31C75">
            <w:pPr>
              <w:spacing w:before="30" w:after="30" w:line="360" w:lineRule="auto"/>
              <w:jc w:val="center"/>
              <w:rPr>
                <w:rFonts w:ascii="宋体" w:hAnsi="宋体"/>
                <w:bCs/>
                <w:color w:val="000000"/>
              </w:rPr>
            </w:pPr>
            <w:r>
              <w:rPr>
                <w:rFonts w:ascii="宋体" w:hAnsi="宋体" w:hint="eastAsia"/>
                <w:bCs/>
                <w:color w:val="000000"/>
              </w:rPr>
              <w:t>第四章</w:t>
            </w:r>
          </w:p>
        </w:tc>
        <w:tc>
          <w:tcPr>
            <w:tcW w:w="3276" w:type="dxa"/>
            <w:tcBorders>
              <w:top w:val="single" w:sz="4" w:space="0" w:color="auto"/>
              <w:left w:val="single" w:sz="4" w:space="0" w:color="auto"/>
              <w:bottom w:val="single" w:sz="4" w:space="0" w:color="auto"/>
              <w:right w:val="single" w:sz="4" w:space="0" w:color="auto"/>
            </w:tcBorders>
          </w:tcPr>
          <w:p w:rsidR="00D12EAF" w:rsidRDefault="00E31C75">
            <w:pPr>
              <w:spacing w:line="360" w:lineRule="auto"/>
              <w:jc w:val="center"/>
            </w:pPr>
            <w:r>
              <w:t>Verbal Communication</w:t>
            </w:r>
          </w:p>
        </w:tc>
        <w:tc>
          <w:tcPr>
            <w:tcW w:w="1807" w:type="dxa"/>
            <w:tcBorders>
              <w:top w:val="single" w:sz="4" w:space="0" w:color="auto"/>
              <w:left w:val="single" w:sz="4" w:space="0" w:color="auto"/>
              <w:bottom w:val="single" w:sz="4" w:space="0" w:color="auto"/>
              <w:right w:val="single" w:sz="4" w:space="0" w:color="auto"/>
            </w:tcBorders>
          </w:tcPr>
          <w:p w:rsidR="00D12EAF" w:rsidRDefault="00E31C75">
            <w:pPr>
              <w:spacing w:before="30" w:after="30" w:line="360" w:lineRule="auto"/>
              <w:jc w:val="center"/>
              <w:rPr>
                <w:rFonts w:ascii="宋体" w:hAnsi="宋体"/>
                <w:bCs/>
                <w:color w:val="000000"/>
              </w:rPr>
            </w:pPr>
            <w:r>
              <w:rPr>
                <w:rFonts w:ascii="宋体" w:hAnsi="宋体" w:hint="eastAsia"/>
                <w:bCs/>
                <w:color w:val="000000"/>
              </w:rPr>
              <w:t>12</w:t>
            </w:r>
          </w:p>
        </w:tc>
      </w:tr>
      <w:tr w:rsidR="00D12EAF">
        <w:tc>
          <w:tcPr>
            <w:tcW w:w="1701" w:type="dxa"/>
            <w:tcBorders>
              <w:top w:val="single" w:sz="4" w:space="0" w:color="auto"/>
              <w:left w:val="single" w:sz="4" w:space="0" w:color="auto"/>
              <w:bottom w:val="single" w:sz="4" w:space="0" w:color="auto"/>
              <w:right w:val="single" w:sz="4" w:space="0" w:color="auto"/>
            </w:tcBorders>
          </w:tcPr>
          <w:p w:rsidR="00D12EAF" w:rsidRDefault="00E31C75">
            <w:pPr>
              <w:spacing w:before="30" w:after="30" w:line="360" w:lineRule="auto"/>
              <w:jc w:val="center"/>
              <w:rPr>
                <w:rFonts w:ascii="宋体" w:hAnsi="宋体"/>
                <w:bCs/>
                <w:color w:val="000000"/>
              </w:rPr>
            </w:pPr>
            <w:r>
              <w:rPr>
                <w:rFonts w:ascii="宋体" w:hAnsi="宋体" w:hint="eastAsia"/>
                <w:bCs/>
                <w:color w:val="000000"/>
              </w:rPr>
              <w:t>第五章</w:t>
            </w:r>
          </w:p>
        </w:tc>
        <w:tc>
          <w:tcPr>
            <w:tcW w:w="3276" w:type="dxa"/>
            <w:tcBorders>
              <w:top w:val="single" w:sz="4" w:space="0" w:color="auto"/>
              <w:left w:val="single" w:sz="4" w:space="0" w:color="auto"/>
              <w:bottom w:val="single" w:sz="4" w:space="0" w:color="auto"/>
              <w:right w:val="single" w:sz="4" w:space="0" w:color="auto"/>
            </w:tcBorders>
          </w:tcPr>
          <w:p w:rsidR="00D12EAF" w:rsidRDefault="00E31C75">
            <w:pPr>
              <w:spacing w:line="360" w:lineRule="auto"/>
              <w:jc w:val="center"/>
            </w:pPr>
            <w:r>
              <w:t>Nonverbal Communication</w:t>
            </w:r>
          </w:p>
        </w:tc>
        <w:tc>
          <w:tcPr>
            <w:tcW w:w="1807" w:type="dxa"/>
            <w:tcBorders>
              <w:top w:val="single" w:sz="4" w:space="0" w:color="auto"/>
              <w:left w:val="single" w:sz="4" w:space="0" w:color="auto"/>
              <w:bottom w:val="single" w:sz="4" w:space="0" w:color="auto"/>
              <w:right w:val="single" w:sz="4" w:space="0" w:color="auto"/>
            </w:tcBorders>
          </w:tcPr>
          <w:p w:rsidR="00D12EAF" w:rsidRDefault="00E31C75">
            <w:pPr>
              <w:spacing w:before="30" w:after="30" w:line="360" w:lineRule="auto"/>
              <w:jc w:val="center"/>
              <w:rPr>
                <w:rFonts w:ascii="宋体" w:hAnsi="宋体"/>
                <w:bCs/>
                <w:color w:val="000000"/>
              </w:rPr>
            </w:pPr>
            <w:r>
              <w:rPr>
                <w:rFonts w:ascii="宋体" w:hAnsi="宋体" w:hint="eastAsia"/>
                <w:bCs/>
                <w:color w:val="000000"/>
              </w:rPr>
              <w:t>13</w:t>
            </w:r>
          </w:p>
        </w:tc>
      </w:tr>
      <w:tr w:rsidR="00D12EAF">
        <w:tc>
          <w:tcPr>
            <w:tcW w:w="1701" w:type="dxa"/>
            <w:tcBorders>
              <w:top w:val="single" w:sz="4" w:space="0" w:color="auto"/>
              <w:left w:val="single" w:sz="4" w:space="0" w:color="auto"/>
              <w:bottom w:val="single" w:sz="4" w:space="0" w:color="auto"/>
              <w:right w:val="single" w:sz="4" w:space="0" w:color="auto"/>
            </w:tcBorders>
          </w:tcPr>
          <w:p w:rsidR="00D12EAF" w:rsidRDefault="00E31C75">
            <w:pPr>
              <w:spacing w:before="30" w:after="30" w:line="360" w:lineRule="auto"/>
              <w:jc w:val="center"/>
              <w:rPr>
                <w:rFonts w:ascii="宋体" w:hAnsi="宋体"/>
                <w:bCs/>
                <w:color w:val="000000"/>
              </w:rPr>
            </w:pPr>
            <w:r>
              <w:rPr>
                <w:rFonts w:ascii="宋体" w:hAnsi="宋体" w:hint="eastAsia"/>
                <w:bCs/>
                <w:color w:val="000000"/>
              </w:rPr>
              <w:t>第七章</w:t>
            </w:r>
          </w:p>
        </w:tc>
        <w:tc>
          <w:tcPr>
            <w:tcW w:w="3276" w:type="dxa"/>
            <w:tcBorders>
              <w:top w:val="single" w:sz="4" w:space="0" w:color="auto"/>
              <w:left w:val="single" w:sz="4" w:space="0" w:color="auto"/>
              <w:bottom w:val="single" w:sz="4" w:space="0" w:color="auto"/>
              <w:right w:val="single" w:sz="4" w:space="0" w:color="auto"/>
            </w:tcBorders>
          </w:tcPr>
          <w:p w:rsidR="00D12EAF" w:rsidRDefault="00E31C75">
            <w:pPr>
              <w:spacing w:line="360" w:lineRule="auto"/>
              <w:jc w:val="center"/>
            </w:pPr>
            <w:r>
              <w:t>Cultural Variations in Negotiati</w:t>
            </w:r>
            <w:r>
              <w:rPr>
                <w:rFonts w:hint="eastAsia"/>
              </w:rPr>
              <w:t>on</w:t>
            </w:r>
            <w:r>
              <w:t xml:space="preserve"> Styles</w:t>
            </w:r>
          </w:p>
        </w:tc>
        <w:tc>
          <w:tcPr>
            <w:tcW w:w="1807" w:type="dxa"/>
            <w:tcBorders>
              <w:top w:val="single" w:sz="4" w:space="0" w:color="auto"/>
              <w:left w:val="single" w:sz="4" w:space="0" w:color="auto"/>
              <w:bottom w:val="single" w:sz="4" w:space="0" w:color="auto"/>
              <w:right w:val="single" w:sz="4" w:space="0" w:color="auto"/>
            </w:tcBorders>
          </w:tcPr>
          <w:p w:rsidR="00D12EAF" w:rsidRDefault="00E31C75">
            <w:pPr>
              <w:spacing w:before="30" w:after="30" w:line="360" w:lineRule="auto"/>
              <w:jc w:val="center"/>
              <w:rPr>
                <w:rFonts w:ascii="宋体" w:hAnsi="宋体"/>
                <w:bCs/>
                <w:color w:val="000000"/>
              </w:rPr>
            </w:pPr>
            <w:r>
              <w:rPr>
                <w:rFonts w:ascii="宋体" w:hAnsi="宋体" w:hint="eastAsia"/>
                <w:bCs/>
                <w:color w:val="000000"/>
              </w:rPr>
              <w:t>12</w:t>
            </w:r>
          </w:p>
        </w:tc>
      </w:tr>
      <w:tr w:rsidR="00D12EAF">
        <w:trPr>
          <w:cantSplit/>
          <w:trHeight w:val="481"/>
        </w:trPr>
        <w:tc>
          <w:tcPr>
            <w:tcW w:w="4977" w:type="dxa"/>
            <w:gridSpan w:val="2"/>
            <w:tcBorders>
              <w:top w:val="single" w:sz="4" w:space="0" w:color="auto"/>
              <w:left w:val="single" w:sz="4" w:space="0" w:color="auto"/>
              <w:bottom w:val="single" w:sz="4" w:space="0" w:color="auto"/>
              <w:right w:val="single" w:sz="4" w:space="0" w:color="auto"/>
            </w:tcBorders>
          </w:tcPr>
          <w:p w:rsidR="00D12EAF" w:rsidRDefault="00E31C75">
            <w:pPr>
              <w:spacing w:before="30" w:after="30" w:line="360" w:lineRule="auto"/>
              <w:jc w:val="center"/>
              <w:rPr>
                <w:rFonts w:ascii="宋体" w:hAnsi="宋体"/>
                <w:bCs/>
                <w:color w:val="000000"/>
              </w:rPr>
            </w:pPr>
            <w:r>
              <w:rPr>
                <w:rFonts w:ascii="宋体" w:hAnsi="宋体" w:hint="eastAsia"/>
                <w:bCs/>
                <w:color w:val="000000"/>
              </w:rPr>
              <w:t>合     计</w:t>
            </w:r>
          </w:p>
        </w:tc>
        <w:tc>
          <w:tcPr>
            <w:tcW w:w="1807" w:type="dxa"/>
            <w:tcBorders>
              <w:top w:val="single" w:sz="4" w:space="0" w:color="auto"/>
              <w:left w:val="single" w:sz="4" w:space="0" w:color="auto"/>
              <w:bottom w:val="single" w:sz="4" w:space="0" w:color="auto"/>
              <w:right w:val="single" w:sz="4" w:space="0" w:color="auto"/>
            </w:tcBorders>
          </w:tcPr>
          <w:p w:rsidR="00D12EAF" w:rsidRDefault="00E31C75">
            <w:pPr>
              <w:spacing w:before="30" w:after="30" w:line="360" w:lineRule="auto"/>
              <w:jc w:val="center"/>
              <w:rPr>
                <w:rFonts w:ascii="宋体" w:hAnsi="宋体"/>
                <w:bCs/>
                <w:color w:val="000000"/>
              </w:rPr>
            </w:pPr>
            <w:r>
              <w:rPr>
                <w:rFonts w:ascii="宋体" w:hAnsi="宋体" w:hint="eastAsia"/>
                <w:bCs/>
                <w:color w:val="000000"/>
              </w:rPr>
              <w:t>72</w:t>
            </w:r>
          </w:p>
        </w:tc>
      </w:tr>
    </w:tbl>
    <w:p w:rsidR="00D12EAF" w:rsidRDefault="00D12EAF">
      <w:pPr>
        <w:spacing w:line="360" w:lineRule="auto"/>
        <w:ind w:firstLineChars="200" w:firstLine="420"/>
        <w:rPr>
          <w:rFonts w:ascii="宋体" w:hAnsi="宋体"/>
          <w:highlight w:val="yellow"/>
        </w:rPr>
      </w:pPr>
    </w:p>
    <w:p w:rsidR="00D12EAF" w:rsidRDefault="00E31C75">
      <w:pPr>
        <w:spacing w:line="360" w:lineRule="auto"/>
        <w:rPr>
          <w:b/>
          <w:bCs/>
        </w:rPr>
      </w:pPr>
      <w:r>
        <w:rPr>
          <w:rFonts w:hint="eastAsia"/>
          <w:b/>
          <w:bCs/>
        </w:rPr>
        <w:t>五、关于命题考试的若干规定</w:t>
      </w:r>
    </w:p>
    <w:p w:rsidR="00D12EAF" w:rsidRDefault="00E31C75">
      <w:pPr>
        <w:pStyle w:val="a5"/>
        <w:spacing w:line="360" w:lineRule="auto"/>
        <w:ind w:firstLineChars="200" w:firstLine="420"/>
        <w:rPr>
          <w:rFonts w:hAnsi="宋体"/>
          <w:bCs/>
        </w:rPr>
      </w:pPr>
      <w:r>
        <w:rPr>
          <w:rFonts w:hAnsi="宋体" w:hint="eastAsia"/>
          <w:bCs/>
        </w:rPr>
        <w:t>1．本大纲各章所提到的内容和考核目标都是考试内容。试题覆盖到章，适当突出重点。</w:t>
      </w:r>
    </w:p>
    <w:p w:rsidR="00D12EAF" w:rsidRDefault="00E31C75">
      <w:pPr>
        <w:pStyle w:val="a5"/>
        <w:spacing w:line="360" w:lineRule="auto"/>
        <w:ind w:firstLineChars="200" w:firstLine="420"/>
        <w:rPr>
          <w:rFonts w:hAnsi="宋体"/>
          <w:bCs/>
        </w:rPr>
      </w:pPr>
      <w:r>
        <w:rPr>
          <w:rFonts w:hAnsi="宋体" w:hint="eastAsia"/>
          <w:bCs/>
        </w:rPr>
        <w:t>2．笔试的比例一般为识记占40%，理解占40%，应用占20%。</w:t>
      </w:r>
    </w:p>
    <w:p w:rsidR="00D12EAF" w:rsidRDefault="00E31C75">
      <w:pPr>
        <w:pStyle w:val="a5"/>
        <w:spacing w:line="360" w:lineRule="auto"/>
        <w:ind w:firstLineChars="200" w:firstLine="420"/>
        <w:rPr>
          <w:rFonts w:hAnsi="宋体"/>
          <w:bCs/>
        </w:rPr>
      </w:pPr>
      <w:r>
        <w:rPr>
          <w:rFonts w:hAnsi="宋体" w:hint="eastAsia"/>
          <w:bCs/>
        </w:rPr>
        <w:t>3. 试题难易程度应合理：易、中等难度、难。难题部分比例不超过20%。</w:t>
      </w:r>
    </w:p>
    <w:p w:rsidR="00D12EAF" w:rsidRDefault="00E31C75">
      <w:pPr>
        <w:pStyle w:val="a5"/>
        <w:spacing w:line="360" w:lineRule="auto"/>
        <w:ind w:firstLineChars="200" w:firstLine="420"/>
        <w:rPr>
          <w:rFonts w:hAnsi="宋体"/>
          <w:bCs/>
        </w:rPr>
      </w:pPr>
      <w:r>
        <w:rPr>
          <w:rFonts w:hAnsi="宋体" w:hint="eastAsia"/>
          <w:bCs/>
        </w:rPr>
        <w:t xml:space="preserve">4．笔试试题类型一般分为：判断题、填空题、名词解释题、单项选择题、简答题。 </w:t>
      </w:r>
    </w:p>
    <w:p w:rsidR="00D12EAF" w:rsidRDefault="00E31C75">
      <w:pPr>
        <w:pStyle w:val="a5"/>
        <w:spacing w:line="360" w:lineRule="auto"/>
        <w:ind w:firstLineChars="200" w:firstLine="420"/>
        <w:rPr>
          <w:rFonts w:hAnsi="宋体"/>
          <w:bCs/>
        </w:rPr>
      </w:pPr>
      <w:r>
        <w:rPr>
          <w:rFonts w:hAnsi="宋体" w:hint="eastAsia"/>
          <w:bCs/>
        </w:rPr>
        <w:lastRenderedPageBreak/>
        <w:t>5．笔试采用闭卷考核方式，考试时间</w:t>
      </w:r>
      <w:r>
        <w:rPr>
          <w:rFonts w:hAnsi="宋体"/>
          <w:bCs/>
        </w:rPr>
        <w:t>1</w:t>
      </w:r>
      <w:r>
        <w:rPr>
          <w:rFonts w:hAnsi="宋体" w:hint="eastAsia"/>
          <w:bCs/>
        </w:rPr>
        <w:t>5</w:t>
      </w:r>
      <w:r>
        <w:rPr>
          <w:rFonts w:hAnsi="宋体"/>
          <w:bCs/>
        </w:rPr>
        <w:t>0</w:t>
      </w:r>
      <w:r>
        <w:rPr>
          <w:rFonts w:hAnsi="宋体" w:hint="eastAsia"/>
          <w:bCs/>
        </w:rPr>
        <w:t>分钟，按百分制计分，60分为及格。</w:t>
      </w:r>
    </w:p>
    <w:p w:rsidR="00D12EAF" w:rsidRDefault="00D12EAF">
      <w:pPr>
        <w:pStyle w:val="a5"/>
        <w:spacing w:line="360" w:lineRule="auto"/>
        <w:ind w:firstLineChars="200" w:firstLine="422"/>
        <w:rPr>
          <w:b/>
          <w:bCs/>
        </w:rPr>
      </w:pPr>
    </w:p>
    <w:p w:rsidR="00D12EAF" w:rsidRDefault="00E31C75">
      <w:pPr>
        <w:spacing w:line="360" w:lineRule="auto"/>
      </w:pPr>
      <w:r>
        <w:rPr>
          <w:rFonts w:hint="eastAsia"/>
          <w:b/>
          <w:bCs/>
        </w:rPr>
        <w:t>六、题型示例</w:t>
      </w:r>
    </w:p>
    <w:p w:rsidR="00D12EAF" w:rsidRDefault="00E31C75">
      <w:pPr>
        <w:spacing w:line="360" w:lineRule="auto"/>
      </w:pPr>
      <w:r>
        <w:t xml:space="preserve">I. True or False  </w:t>
      </w:r>
    </w:p>
    <w:p w:rsidR="00D12EAF" w:rsidRDefault="00E31C75">
      <w:pPr>
        <w:spacing w:line="360" w:lineRule="auto"/>
        <w:ind w:left="284"/>
      </w:pPr>
      <w:r>
        <w:t>Please determine if the following descriptions are correct. Fill in T if it is correct and F if it is incorrect.</w:t>
      </w:r>
      <w:r>
        <w:rPr>
          <w:rFonts w:hint="eastAsia"/>
        </w:rPr>
        <w:t>。</w:t>
      </w:r>
    </w:p>
    <w:p w:rsidR="00D12EAF" w:rsidRDefault="00E31C75">
      <w:pPr>
        <w:spacing w:line="360" w:lineRule="auto"/>
        <w:ind w:left="284"/>
      </w:pPr>
      <w:r>
        <w:t>_________ Hall proposed three types of distances based on how people interact with each other in the United States.</w:t>
      </w:r>
    </w:p>
    <w:p w:rsidR="00D12EAF" w:rsidRDefault="00D12EAF">
      <w:pPr>
        <w:spacing w:line="360" w:lineRule="auto"/>
        <w:ind w:left="284"/>
      </w:pPr>
    </w:p>
    <w:p w:rsidR="00D12EAF" w:rsidRDefault="00E31C75">
      <w:pPr>
        <w:spacing w:line="360" w:lineRule="auto"/>
      </w:pPr>
      <w:r>
        <w:t>II. Fill-in-the-Blanks</w:t>
      </w:r>
    </w:p>
    <w:p w:rsidR="00D12EAF" w:rsidRDefault="00E31C75">
      <w:pPr>
        <w:spacing w:line="360" w:lineRule="auto"/>
      </w:pPr>
      <w:r>
        <w:t>Nonverbal communication covers four research areas, including chronemics, proxemics, kinesics and _______.</w:t>
      </w:r>
    </w:p>
    <w:p w:rsidR="00D12EAF" w:rsidRDefault="00D12EAF">
      <w:pPr>
        <w:spacing w:line="360" w:lineRule="auto"/>
      </w:pPr>
    </w:p>
    <w:p w:rsidR="00D12EAF" w:rsidRDefault="00E31C75">
      <w:pPr>
        <w:spacing w:line="360" w:lineRule="auto"/>
      </w:pPr>
      <w:r>
        <w:t>III. Explanation of Terms</w:t>
      </w:r>
    </w:p>
    <w:p w:rsidR="00D12EAF" w:rsidRDefault="00E31C75">
      <w:pPr>
        <w:spacing w:line="360" w:lineRule="auto"/>
      </w:pPr>
      <w:r>
        <w:t>Ethnocentrism</w:t>
      </w:r>
    </w:p>
    <w:p w:rsidR="00D12EAF" w:rsidRDefault="00D12EAF">
      <w:pPr>
        <w:spacing w:line="360" w:lineRule="auto"/>
      </w:pPr>
    </w:p>
    <w:p w:rsidR="00D12EAF" w:rsidRDefault="00E31C75">
      <w:pPr>
        <w:spacing w:line="360" w:lineRule="auto"/>
      </w:pPr>
      <w:r>
        <w:t>IV. Multiple-choice Questions</w:t>
      </w:r>
    </w:p>
    <w:p w:rsidR="00D12EAF" w:rsidRDefault="00E31C75">
      <w:pPr>
        <w:spacing w:line="360" w:lineRule="auto"/>
      </w:pPr>
      <w:r>
        <w:t>Who is honored as the founding father of Intercultural Communication?</w:t>
      </w:r>
    </w:p>
    <w:p w:rsidR="00D12EAF" w:rsidRDefault="00E31C75">
      <w:pPr>
        <w:spacing w:line="360" w:lineRule="auto"/>
        <w:ind w:firstLineChars="200" w:firstLine="420"/>
      </w:pPr>
      <w:r>
        <w:t xml:space="preserve">   A</w:t>
      </w:r>
      <w:r>
        <w:rPr>
          <w:rFonts w:hint="eastAsia"/>
        </w:rPr>
        <w:t>．</w:t>
      </w:r>
      <w:r>
        <w:t>Hall    B</w:t>
      </w:r>
      <w:r>
        <w:rPr>
          <w:rFonts w:hint="eastAsia"/>
        </w:rPr>
        <w:t>．</w:t>
      </w:r>
      <w:r>
        <w:t>Mead    C</w:t>
      </w:r>
      <w:r>
        <w:rPr>
          <w:rFonts w:hint="eastAsia"/>
        </w:rPr>
        <w:t>．</w:t>
      </w:r>
      <w:r>
        <w:t>Goffman    D</w:t>
      </w:r>
      <w:r>
        <w:rPr>
          <w:rFonts w:hint="eastAsia"/>
        </w:rPr>
        <w:t>．</w:t>
      </w:r>
      <w:r>
        <w:t>Berry</w:t>
      </w:r>
    </w:p>
    <w:p w:rsidR="00D12EAF" w:rsidRDefault="00D12EAF">
      <w:pPr>
        <w:spacing w:line="360" w:lineRule="auto"/>
        <w:rPr>
          <w:rFonts w:ascii="宋体" w:hAnsi="宋体"/>
        </w:rPr>
      </w:pPr>
    </w:p>
    <w:p w:rsidR="00D12EAF" w:rsidRDefault="00E31C75">
      <w:pPr>
        <w:spacing w:line="360" w:lineRule="auto"/>
      </w:pPr>
      <w:r>
        <w:t>V. Essay Question</w:t>
      </w:r>
    </w:p>
    <w:p w:rsidR="00D12EAF" w:rsidRDefault="00E31C75">
      <w:r>
        <w:t>How could you, as the Chinese negotiator, avoid misunderstandings caused by cultural differences during cross-cultural business negotiations between China and the U.S.?</w:t>
      </w:r>
    </w:p>
    <w:sectPr w:rsidR="00D12EAF" w:rsidSect="00D12EAF">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1F78" w:rsidRDefault="00C71F78" w:rsidP="009B3CAD">
      <w:r>
        <w:separator/>
      </w:r>
    </w:p>
  </w:endnote>
  <w:endnote w:type="continuationSeparator" w:id="1">
    <w:p w:rsidR="00C71F78" w:rsidRDefault="00C71F78" w:rsidP="009B3CA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1F78" w:rsidRDefault="00C71F78" w:rsidP="009B3CAD">
      <w:r>
        <w:separator/>
      </w:r>
    </w:p>
  </w:footnote>
  <w:footnote w:type="continuationSeparator" w:id="1">
    <w:p w:rsidR="00C71F78" w:rsidRDefault="00C71F78" w:rsidP="009B3CA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__Grammarly_42____i" w:val="H4sIAAAAAAAEAKtWckksSQxILCpxzi/NK1GyMqwFAAEhoTITAAAA"/>
    <w:docVar w:name="__Grammarly_42___1" w:val="H4sIAAAAAAAEAKtWcslP9kxRslIyNDY2MTQwM7I0N7KwMDMwMbZU0lEKTi0uzszPAykwrgUA56k0XywAAAA="/>
  </w:docVars>
  <w:rsids>
    <w:rsidRoot w:val="003E22E6"/>
    <w:rsid w:val="00007B20"/>
    <w:rsid w:val="00081AFE"/>
    <w:rsid w:val="000C40FD"/>
    <w:rsid w:val="000C7FB7"/>
    <w:rsid w:val="00117756"/>
    <w:rsid w:val="00122305"/>
    <w:rsid w:val="00124334"/>
    <w:rsid w:val="00143C9A"/>
    <w:rsid w:val="00147319"/>
    <w:rsid w:val="00147549"/>
    <w:rsid w:val="001551FC"/>
    <w:rsid w:val="001629C4"/>
    <w:rsid w:val="00186F46"/>
    <w:rsid w:val="00194A1A"/>
    <w:rsid w:val="00203B49"/>
    <w:rsid w:val="002418A6"/>
    <w:rsid w:val="00252F42"/>
    <w:rsid w:val="0026362A"/>
    <w:rsid w:val="002D3C84"/>
    <w:rsid w:val="002F4861"/>
    <w:rsid w:val="003143E8"/>
    <w:rsid w:val="003A5878"/>
    <w:rsid w:val="003B27C9"/>
    <w:rsid w:val="003D5AF6"/>
    <w:rsid w:val="003E22E6"/>
    <w:rsid w:val="00415090"/>
    <w:rsid w:val="00474BCF"/>
    <w:rsid w:val="00513795"/>
    <w:rsid w:val="0055398A"/>
    <w:rsid w:val="005B1E86"/>
    <w:rsid w:val="006063F7"/>
    <w:rsid w:val="00610C98"/>
    <w:rsid w:val="00633E35"/>
    <w:rsid w:val="00634375"/>
    <w:rsid w:val="00637269"/>
    <w:rsid w:val="00641E06"/>
    <w:rsid w:val="00662A74"/>
    <w:rsid w:val="006B671C"/>
    <w:rsid w:val="007351E3"/>
    <w:rsid w:val="00746FE6"/>
    <w:rsid w:val="00775169"/>
    <w:rsid w:val="007E4754"/>
    <w:rsid w:val="0083636C"/>
    <w:rsid w:val="0084217C"/>
    <w:rsid w:val="00842C9E"/>
    <w:rsid w:val="00870476"/>
    <w:rsid w:val="0089540A"/>
    <w:rsid w:val="008E2B63"/>
    <w:rsid w:val="0090753C"/>
    <w:rsid w:val="00942CCE"/>
    <w:rsid w:val="009457E6"/>
    <w:rsid w:val="00946E3D"/>
    <w:rsid w:val="00991C11"/>
    <w:rsid w:val="0099624A"/>
    <w:rsid w:val="009B3CAD"/>
    <w:rsid w:val="009E6F12"/>
    <w:rsid w:val="00A83812"/>
    <w:rsid w:val="00AA2E03"/>
    <w:rsid w:val="00AD284B"/>
    <w:rsid w:val="00AD7088"/>
    <w:rsid w:val="00AF4F2F"/>
    <w:rsid w:val="00B10DCB"/>
    <w:rsid w:val="00B305D1"/>
    <w:rsid w:val="00B64588"/>
    <w:rsid w:val="00B8402E"/>
    <w:rsid w:val="00BA72E1"/>
    <w:rsid w:val="00BB67CA"/>
    <w:rsid w:val="00BC6473"/>
    <w:rsid w:val="00BD1677"/>
    <w:rsid w:val="00C01E44"/>
    <w:rsid w:val="00C37C22"/>
    <w:rsid w:val="00C50F5D"/>
    <w:rsid w:val="00C6115E"/>
    <w:rsid w:val="00C71F78"/>
    <w:rsid w:val="00C76F86"/>
    <w:rsid w:val="00CA1C5B"/>
    <w:rsid w:val="00CB5215"/>
    <w:rsid w:val="00CD3E43"/>
    <w:rsid w:val="00CE785E"/>
    <w:rsid w:val="00D12EAF"/>
    <w:rsid w:val="00D315C5"/>
    <w:rsid w:val="00D42BD0"/>
    <w:rsid w:val="00D639FF"/>
    <w:rsid w:val="00DF648C"/>
    <w:rsid w:val="00E02DFB"/>
    <w:rsid w:val="00E02F68"/>
    <w:rsid w:val="00E06990"/>
    <w:rsid w:val="00E15939"/>
    <w:rsid w:val="00E31C75"/>
    <w:rsid w:val="00E3402C"/>
    <w:rsid w:val="00E82C51"/>
    <w:rsid w:val="00EA28AF"/>
    <w:rsid w:val="00EB4A5B"/>
    <w:rsid w:val="00EC443A"/>
    <w:rsid w:val="00EE581A"/>
    <w:rsid w:val="00EF3102"/>
    <w:rsid w:val="00F044D7"/>
    <w:rsid w:val="00F87079"/>
    <w:rsid w:val="00F92EEA"/>
    <w:rsid w:val="0141697C"/>
    <w:rsid w:val="17B14EF6"/>
    <w:rsid w:val="1BA60C2B"/>
    <w:rsid w:val="1BC75AC6"/>
    <w:rsid w:val="1F1A0B4B"/>
    <w:rsid w:val="27DA7A15"/>
    <w:rsid w:val="2AE14A7A"/>
    <w:rsid w:val="31776F2E"/>
    <w:rsid w:val="33551344"/>
    <w:rsid w:val="3ABF78F2"/>
    <w:rsid w:val="40A35562"/>
    <w:rsid w:val="438B1CB8"/>
    <w:rsid w:val="481C6576"/>
    <w:rsid w:val="534B2D72"/>
    <w:rsid w:val="5A812888"/>
    <w:rsid w:val="5DB57184"/>
    <w:rsid w:val="64412E5A"/>
    <w:rsid w:val="64686221"/>
    <w:rsid w:val="7473372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Body Text Indent" w:semiHidden="0" w:uiPriority="0" w:unhideWhenUsed="0" w:qFormat="1"/>
    <w:lsdException w:name="Subtitle" w:semiHidden="0" w:uiPriority="11"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annotation subject"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2EAF"/>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rsid w:val="00D12EAF"/>
    <w:pPr>
      <w:jc w:val="left"/>
    </w:pPr>
  </w:style>
  <w:style w:type="paragraph" w:styleId="a4">
    <w:name w:val="Body Text Indent"/>
    <w:basedOn w:val="a"/>
    <w:link w:val="Char0"/>
    <w:qFormat/>
    <w:rsid w:val="00D12EAF"/>
    <w:pPr>
      <w:adjustRightInd w:val="0"/>
      <w:spacing w:line="390" w:lineRule="exact"/>
      <w:ind w:firstLineChars="200" w:firstLine="560"/>
      <w:textAlignment w:val="baseline"/>
    </w:pPr>
    <w:rPr>
      <w:rFonts w:ascii="黑体" w:eastAsia="楷体_GB2312"/>
      <w:kern w:val="0"/>
      <w:sz w:val="28"/>
      <w:szCs w:val="20"/>
    </w:rPr>
  </w:style>
  <w:style w:type="paragraph" w:styleId="a5">
    <w:name w:val="Plain Text"/>
    <w:basedOn w:val="a"/>
    <w:link w:val="Char1"/>
    <w:qFormat/>
    <w:rsid w:val="00D12EAF"/>
    <w:rPr>
      <w:rFonts w:ascii="宋体" w:hAnsi="Courier New"/>
      <w:szCs w:val="20"/>
    </w:rPr>
  </w:style>
  <w:style w:type="paragraph" w:styleId="a6">
    <w:name w:val="Balloon Text"/>
    <w:basedOn w:val="a"/>
    <w:link w:val="Char2"/>
    <w:uiPriority w:val="99"/>
    <w:semiHidden/>
    <w:unhideWhenUsed/>
    <w:qFormat/>
    <w:rsid w:val="00D12EAF"/>
    <w:rPr>
      <w:sz w:val="18"/>
      <w:szCs w:val="18"/>
    </w:rPr>
  </w:style>
  <w:style w:type="paragraph" w:styleId="a7">
    <w:name w:val="footer"/>
    <w:basedOn w:val="a"/>
    <w:link w:val="Char3"/>
    <w:uiPriority w:val="99"/>
    <w:unhideWhenUsed/>
    <w:qFormat/>
    <w:rsid w:val="00D12EAF"/>
    <w:pPr>
      <w:tabs>
        <w:tab w:val="center" w:pos="4153"/>
        <w:tab w:val="right" w:pos="8306"/>
      </w:tabs>
      <w:snapToGrid w:val="0"/>
      <w:jc w:val="left"/>
    </w:pPr>
    <w:rPr>
      <w:rFonts w:asciiTheme="minorHAnsi" w:eastAsiaTheme="minorEastAsia" w:hAnsiTheme="minorHAnsi" w:cstheme="minorBidi"/>
      <w:sz w:val="18"/>
      <w:szCs w:val="18"/>
    </w:rPr>
  </w:style>
  <w:style w:type="paragraph" w:styleId="a8">
    <w:name w:val="header"/>
    <w:basedOn w:val="a"/>
    <w:link w:val="Char4"/>
    <w:uiPriority w:val="99"/>
    <w:unhideWhenUsed/>
    <w:qFormat/>
    <w:rsid w:val="00D12EAF"/>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qFormat/>
    <w:rsid w:val="00D12EAF"/>
    <w:pPr>
      <w:ind w:left="900" w:hanging="690"/>
    </w:pPr>
    <w:rPr>
      <w:rFonts w:eastAsia="楷体_GB2312"/>
      <w:b/>
      <w:szCs w:val="20"/>
    </w:rPr>
  </w:style>
  <w:style w:type="paragraph" w:styleId="a9">
    <w:name w:val="annotation subject"/>
    <w:basedOn w:val="a3"/>
    <w:next w:val="a3"/>
    <w:link w:val="Char5"/>
    <w:uiPriority w:val="99"/>
    <w:semiHidden/>
    <w:unhideWhenUsed/>
    <w:qFormat/>
    <w:rsid w:val="00D12EAF"/>
    <w:pPr>
      <w:jc w:val="both"/>
    </w:pPr>
    <w:rPr>
      <w:b/>
      <w:bCs/>
      <w:sz w:val="20"/>
      <w:szCs w:val="20"/>
    </w:rPr>
  </w:style>
  <w:style w:type="character" w:styleId="aa">
    <w:name w:val="annotation reference"/>
    <w:basedOn w:val="a0"/>
    <w:uiPriority w:val="99"/>
    <w:semiHidden/>
    <w:unhideWhenUsed/>
    <w:qFormat/>
    <w:rsid w:val="00D12EAF"/>
    <w:rPr>
      <w:sz w:val="16"/>
      <w:szCs w:val="16"/>
    </w:rPr>
  </w:style>
  <w:style w:type="character" w:customStyle="1" w:styleId="Char4">
    <w:name w:val="页眉 Char"/>
    <w:basedOn w:val="a0"/>
    <w:link w:val="a8"/>
    <w:uiPriority w:val="99"/>
    <w:qFormat/>
    <w:rsid w:val="00D12EAF"/>
    <w:rPr>
      <w:sz w:val="18"/>
      <w:szCs w:val="18"/>
    </w:rPr>
  </w:style>
  <w:style w:type="character" w:customStyle="1" w:styleId="Char3">
    <w:name w:val="页脚 Char"/>
    <w:basedOn w:val="a0"/>
    <w:link w:val="a7"/>
    <w:uiPriority w:val="99"/>
    <w:qFormat/>
    <w:rsid w:val="00D12EAF"/>
    <w:rPr>
      <w:sz w:val="18"/>
      <w:szCs w:val="18"/>
    </w:rPr>
  </w:style>
  <w:style w:type="character" w:customStyle="1" w:styleId="Char0">
    <w:name w:val="正文文本缩进 Char"/>
    <w:basedOn w:val="a0"/>
    <w:link w:val="a4"/>
    <w:qFormat/>
    <w:rsid w:val="00D12EAF"/>
    <w:rPr>
      <w:rFonts w:ascii="黑体" w:eastAsia="楷体_GB2312" w:hAnsi="Times New Roman" w:cs="Times New Roman"/>
      <w:kern w:val="0"/>
      <w:sz w:val="28"/>
      <w:szCs w:val="20"/>
    </w:rPr>
  </w:style>
  <w:style w:type="character" w:customStyle="1" w:styleId="3Char">
    <w:name w:val="正文文本缩进 3 Char"/>
    <w:basedOn w:val="a0"/>
    <w:link w:val="3"/>
    <w:qFormat/>
    <w:rsid w:val="00D12EAF"/>
    <w:rPr>
      <w:rFonts w:ascii="Times New Roman" w:eastAsia="楷体_GB2312" w:hAnsi="Times New Roman" w:cs="Times New Roman"/>
      <w:b/>
      <w:szCs w:val="20"/>
    </w:rPr>
  </w:style>
  <w:style w:type="character" w:customStyle="1" w:styleId="Char1">
    <w:name w:val="纯文本 Char"/>
    <w:basedOn w:val="a0"/>
    <w:link w:val="a5"/>
    <w:qFormat/>
    <w:rsid w:val="00D12EAF"/>
    <w:rPr>
      <w:rFonts w:ascii="宋体" w:eastAsia="宋体" w:hAnsi="Courier New" w:cs="Times New Roman"/>
      <w:szCs w:val="20"/>
    </w:rPr>
  </w:style>
  <w:style w:type="paragraph" w:customStyle="1" w:styleId="1">
    <w:name w:val="修订1"/>
    <w:hidden/>
    <w:uiPriority w:val="99"/>
    <w:unhideWhenUsed/>
    <w:qFormat/>
    <w:rsid w:val="00D12EAF"/>
    <w:rPr>
      <w:rFonts w:ascii="Times New Roman" w:eastAsia="宋体" w:hAnsi="Times New Roman" w:cs="Times New Roman"/>
      <w:kern w:val="2"/>
      <w:sz w:val="21"/>
      <w:szCs w:val="24"/>
    </w:rPr>
  </w:style>
  <w:style w:type="character" w:customStyle="1" w:styleId="Char">
    <w:name w:val="批注文字 Char"/>
    <w:basedOn w:val="a0"/>
    <w:link w:val="a3"/>
    <w:uiPriority w:val="99"/>
    <w:semiHidden/>
    <w:qFormat/>
    <w:rsid w:val="00D12EAF"/>
    <w:rPr>
      <w:rFonts w:ascii="Times New Roman" w:eastAsia="宋体" w:hAnsi="Times New Roman" w:cs="Times New Roman"/>
      <w:kern w:val="2"/>
      <w:sz w:val="21"/>
      <w:szCs w:val="24"/>
    </w:rPr>
  </w:style>
  <w:style w:type="character" w:customStyle="1" w:styleId="Char5">
    <w:name w:val="批注主题 Char"/>
    <w:basedOn w:val="Char"/>
    <w:link w:val="a9"/>
    <w:uiPriority w:val="99"/>
    <w:semiHidden/>
    <w:qFormat/>
    <w:rsid w:val="00D12EAF"/>
    <w:rPr>
      <w:rFonts w:ascii="Times New Roman" w:eastAsia="宋体" w:hAnsi="Times New Roman" w:cs="Times New Roman"/>
      <w:b/>
      <w:bCs/>
      <w:kern w:val="2"/>
      <w:sz w:val="21"/>
      <w:szCs w:val="24"/>
    </w:rPr>
  </w:style>
  <w:style w:type="character" w:customStyle="1" w:styleId="Char2">
    <w:name w:val="批注框文本 Char"/>
    <w:basedOn w:val="a0"/>
    <w:link w:val="a6"/>
    <w:uiPriority w:val="99"/>
    <w:semiHidden/>
    <w:qFormat/>
    <w:rsid w:val="00D12EAF"/>
    <w:rPr>
      <w:rFonts w:ascii="Times New Roman" w:eastAsia="宋体" w:hAnsi="Times New Roman" w:cs="Times New Roman"/>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814</Words>
  <Characters>4643</Characters>
  <Application>Microsoft Office Word</Application>
  <DocSecurity>0</DocSecurity>
  <Lines>38</Lines>
  <Paragraphs>10</Paragraphs>
  <ScaleCrop>false</ScaleCrop>
  <Company/>
  <LinksUpToDate>false</LinksUpToDate>
  <CharactersWithSpaces>5447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郑永旺</cp:lastModifiedBy>
  <cp:revision>5</cp:revision>
  <dcterms:created xsi:type="dcterms:W3CDTF">2023-12-14T07:13:00Z</dcterms:created>
  <dcterms:modified xsi:type="dcterms:W3CDTF">2024-03-22T10:05:00Z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86160F415B2D4819BCF90F4747077B8D</vt:lpwstr>
  </property>
  <property fmtid="{D5CDD505-2E9C-101B-9397-08002B2CF9AE}" pid="4" name="fileWhereFroms">
    <vt:lpwstr>PpjeLB1gRN0lwrPqMaCTkmk4LoW051bpr746X8FTxH0V0l1eJU/ovEQ6u5QfdbnG3eZpf1Sm9VXkM/4hwP108DLCTGlgzjmz74oZaYni0HSL1Kex5PfDuKQOg5o6epURYtxO86IOndDmKdH77LU7tJmZT4NPXvLzWFY1fFoyjYINCzWKQBN4/HrAg4KJ9y+9kyoXQgbNzCbCcjkBjEvBTAB/dfjc0VPMc4hxxBieO3TJHYy4TGP3tziZUnK/o+aInetVs7/L0fUZIM69MZj/dg==</vt:lpwstr>
  </property>
</Properties>
</file>