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EB6" w:rsidRDefault="009F12EE">
      <w:pPr>
        <w:spacing w:line="360" w:lineRule="auto"/>
        <w:jc w:val="center"/>
        <w:rPr>
          <w:b/>
          <w:color w:val="000000"/>
          <w:sz w:val="36"/>
          <w:szCs w:val="36"/>
        </w:rPr>
      </w:pPr>
      <w:r>
        <w:rPr>
          <w:rFonts w:hint="eastAsia"/>
          <w:b/>
          <w:color w:val="000000"/>
          <w:sz w:val="36"/>
          <w:szCs w:val="36"/>
        </w:rPr>
        <w:t>北京市高等教育自学考试课程考试大纲</w:t>
      </w:r>
    </w:p>
    <w:p w:rsidR="00545EB6" w:rsidRDefault="00545EB6">
      <w:pPr>
        <w:spacing w:line="360" w:lineRule="auto"/>
        <w:jc w:val="center"/>
        <w:rPr>
          <w:b/>
          <w:color w:val="000000"/>
          <w:sz w:val="36"/>
          <w:szCs w:val="36"/>
        </w:rPr>
      </w:pPr>
    </w:p>
    <w:p w:rsidR="00545EB6" w:rsidRDefault="009F12EE">
      <w:pPr>
        <w:spacing w:line="360" w:lineRule="auto"/>
        <w:ind w:firstLineChars="100" w:firstLine="211"/>
        <w:rPr>
          <w:rFonts w:ascii="宋体" w:hAnsi="宋体" w:cs="宋体"/>
          <w:b/>
          <w:color w:val="000000"/>
          <w:szCs w:val="21"/>
        </w:rPr>
      </w:pPr>
      <w:r>
        <w:rPr>
          <w:rFonts w:ascii="宋体" w:hAnsi="宋体" w:cs="宋体" w:hint="eastAsia"/>
          <w:b/>
          <w:color w:val="000000"/>
          <w:szCs w:val="21"/>
        </w:rPr>
        <w:t xml:space="preserve">课程名称：安全评价     </w:t>
      </w:r>
      <w:r w:rsidR="002C7E15">
        <w:rPr>
          <w:rFonts w:ascii="宋体" w:hAnsi="宋体" w:cs="宋体" w:hint="eastAsia"/>
          <w:b/>
          <w:color w:val="000000"/>
          <w:szCs w:val="21"/>
        </w:rPr>
        <w:t xml:space="preserve"> </w:t>
      </w:r>
      <w:r>
        <w:rPr>
          <w:rFonts w:ascii="宋体" w:hAnsi="宋体" w:cs="宋体" w:hint="eastAsia"/>
          <w:b/>
          <w:color w:val="000000"/>
          <w:szCs w:val="21"/>
        </w:rPr>
        <w:t xml:space="preserve"> 课程代码：13277（笔试）   </w:t>
      </w:r>
      <w:r w:rsidR="002C7E15">
        <w:rPr>
          <w:rFonts w:ascii="宋体" w:hAnsi="宋体" w:cs="宋体" w:hint="eastAsia"/>
          <w:b/>
          <w:color w:val="000000"/>
          <w:szCs w:val="21"/>
        </w:rPr>
        <w:t xml:space="preserve">         </w:t>
      </w:r>
      <w:r>
        <w:rPr>
          <w:rFonts w:ascii="宋体" w:hAnsi="宋体" w:cs="宋体" w:hint="eastAsia"/>
          <w:b/>
          <w:color w:val="000000"/>
          <w:szCs w:val="21"/>
        </w:rPr>
        <w:t>2024年3月版</w:t>
      </w:r>
    </w:p>
    <w:p w:rsidR="00545EB6" w:rsidRDefault="00545EB6">
      <w:pPr>
        <w:spacing w:line="360" w:lineRule="auto"/>
        <w:jc w:val="center"/>
        <w:rPr>
          <w:rFonts w:ascii="宋体" w:hAnsi="宋体" w:cs="宋体"/>
          <w:b/>
          <w:color w:val="000000"/>
          <w:szCs w:val="21"/>
        </w:rPr>
      </w:pPr>
    </w:p>
    <w:p w:rsidR="00545EB6" w:rsidRDefault="009F12EE">
      <w:pPr>
        <w:spacing w:line="360" w:lineRule="auto"/>
        <w:jc w:val="center"/>
        <w:rPr>
          <w:b/>
          <w:color w:val="000000"/>
          <w:sz w:val="28"/>
          <w:szCs w:val="28"/>
        </w:rPr>
      </w:pPr>
      <w:r>
        <w:rPr>
          <w:rFonts w:hint="eastAsia"/>
          <w:b/>
          <w:color w:val="000000"/>
          <w:sz w:val="28"/>
          <w:szCs w:val="28"/>
        </w:rPr>
        <w:t>第一部分课程性质与设置目的</w:t>
      </w:r>
    </w:p>
    <w:p w:rsidR="00545EB6" w:rsidRDefault="009F12EE">
      <w:pPr>
        <w:spacing w:line="360" w:lineRule="auto"/>
        <w:outlineLvl w:val="0"/>
        <w:rPr>
          <w:b/>
          <w:color w:val="000000"/>
          <w:szCs w:val="21"/>
        </w:rPr>
      </w:pPr>
      <w:r>
        <w:rPr>
          <w:rFonts w:hint="eastAsia"/>
          <w:b/>
          <w:color w:val="000000"/>
          <w:szCs w:val="21"/>
        </w:rPr>
        <w:t>一、课程性质与特点</w:t>
      </w:r>
    </w:p>
    <w:p w:rsidR="00545EB6" w:rsidRDefault="009F12EE">
      <w:pPr>
        <w:widowControl/>
        <w:spacing w:line="360" w:lineRule="auto"/>
        <w:ind w:firstLine="480"/>
        <w:jc w:val="left"/>
        <w:rPr>
          <w:rFonts w:ascii="宋体" w:hAnsi="宋体" w:cs="宋体"/>
          <w:color w:val="000000"/>
          <w:kern w:val="0"/>
          <w:szCs w:val="21"/>
        </w:rPr>
      </w:pPr>
      <w:r>
        <w:rPr>
          <w:rFonts w:hint="eastAsia"/>
          <w:color w:val="000000"/>
          <w:szCs w:val="21"/>
        </w:rPr>
        <w:t>《安全评价》课程是</w:t>
      </w:r>
      <w:r>
        <w:rPr>
          <w:rFonts w:ascii="宋体" w:hAnsi="宋体" w:cs="宋体"/>
          <w:color w:val="000000"/>
          <w:kern w:val="0"/>
          <w:szCs w:val="21"/>
        </w:rPr>
        <w:t>北京市高等教育自学考试</w:t>
      </w:r>
      <w:r>
        <w:rPr>
          <w:rFonts w:ascii="宋体" w:hAnsi="宋体" w:cs="宋体" w:hint="eastAsia"/>
          <w:color w:val="000000"/>
          <w:kern w:val="0"/>
          <w:szCs w:val="21"/>
        </w:rPr>
        <w:t>安全工程（专升本）专业</w:t>
      </w:r>
      <w:r>
        <w:rPr>
          <w:rFonts w:ascii="宋体" w:hAnsi="宋体" w:cs="宋体"/>
          <w:color w:val="000000"/>
          <w:kern w:val="0"/>
          <w:szCs w:val="21"/>
        </w:rPr>
        <w:t>的一门</w:t>
      </w:r>
      <w:r>
        <w:rPr>
          <w:rFonts w:ascii="宋体" w:hAnsi="宋体" w:cs="宋体" w:hint="eastAsia"/>
          <w:color w:val="000000"/>
          <w:kern w:val="0"/>
          <w:szCs w:val="21"/>
        </w:rPr>
        <w:t>必考</w:t>
      </w:r>
      <w:r>
        <w:rPr>
          <w:rFonts w:ascii="宋体" w:hAnsi="宋体" w:cs="宋体"/>
          <w:color w:val="000000"/>
          <w:kern w:val="0"/>
          <w:szCs w:val="21"/>
        </w:rPr>
        <w:t>课程</w:t>
      </w:r>
      <w:r>
        <w:rPr>
          <w:rFonts w:ascii="宋体" w:hAnsi="宋体" w:cs="宋体" w:hint="eastAsia"/>
          <w:color w:val="000000"/>
          <w:kern w:val="0"/>
          <w:szCs w:val="21"/>
        </w:rPr>
        <w:t>。</w:t>
      </w:r>
      <w:r>
        <w:rPr>
          <w:rFonts w:ascii="宋体" w:hAnsi="宋体" w:hint="eastAsia"/>
        </w:rPr>
        <w:t>该课程系统地介绍了安全评价的基本原理与应用技术，主要包括安全评价的基本概念、安全评价原理与模型、危险危害因素分析、安全评价依据与规范、安全评价方法、评价单元划分和评价方法选择、安全对策措施、安全评价结论与评价报告、安全评价实例等内容。</w:t>
      </w:r>
      <w:r>
        <w:rPr>
          <w:color w:val="000000"/>
          <w:szCs w:val="21"/>
        </w:rPr>
        <w:t>本课程</w:t>
      </w:r>
      <w:r>
        <w:rPr>
          <w:rFonts w:ascii="宋体" w:hAnsi="宋体" w:hint="eastAsia"/>
        </w:rPr>
        <w:t>注重理论与实践相结合、技术与管理相结合</w:t>
      </w:r>
      <w:r>
        <w:rPr>
          <w:rFonts w:hint="eastAsia"/>
          <w:color w:val="000000"/>
          <w:szCs w:val="21"/>
        </w:rPr>
        <w:t>，</w:t>
      </w:r>
      <w:r>
        <w:rPr>
          <w:color w:val="000000"/>
          <w:szCs w:val="21"/>
        </w:rPr>
        <w:t>目的是使</w:t>
      </w:r>
      <w:r>
        <w:rPr>
          <w:rFonts w:hint="eastAsia"/>
          <w:color w:val="000000"/>
          <w:szCs w:val="21"/>
        </w:rPr>
        <w:t>考生对安全评价相关的理论和技术有比较系统的认识理解和应用能力，</w:t>
      </w:r>
      <w:r>
        <w:rPr>
          <w:color w:val="000000"/>
          <w:szCs w:val="21"/>
        </w:rPr>
        <w:t>掌握</w:t>
      </w:r>
      <w:r>
        <w:rPr>
          <w:rFonts w:hint="eastAsia"/>
          <w:color w:val="000000"/>
          <w:szCs w:val="21"/>
        </w:rPr>
        <w:t>一定的</w:t>
      </w:r>
      <w:r>
        <w:rPr>
          <w:rFonts w:ascii="宋体" w:hAnsi="宋体" w:hint="eastAsia"/>
        </w:rPr>
        <w:t>安全评价方面</w:t>
      </w:r>
      <w:r>
        <w:rPr>
          <w:rFonts w:ascii="宋体" w:hAnsi="宋体" w:cs="宋体" w:hint="eastAsia"/>
          <w:color w:val="000000"/>
          <w:kern w:val="0"/>
          <w:szCs w:val="21"/>
        </w:rPr>
        <w:t>的理论、技术和方法。</w:t>
      </w:r>
    </w:p>
    <w:p w:rsidR="00545EB6" w:rsidRDefault="009F12EE">
      <w:pPr>
        <w:numPr>
          <w:ilvl w:val="0"/>
          <w:numId w:val="1"/>
        </w:numPr>
        <w:spacing w:line="360" w:lineRule="auto"/>
        <w:outlineLvl w:val="0"/>
        <w:rPr>
          <w:b/>
          <w:color w:val="000000"/>
          <w:szCs w:val="21"/>
        </w:rPr>
      </w:pPr>
      <w:r>
        <w:rPr>
          <w:rFonts w:hint="eastAsia"/>
          <w:b/>
          <w:color w:val="000000"/>
          <w:szCs w:val="21"/>
        </w:rPr>
        <w:t>课程目标与基本要求</w:t>
      </w:r>
    </w:p>
    <w:p w:rsidR="00545EB6" w:rsidRDefault="009F12EE">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w:t>
      </w:r>
      <w:r>
        <w:rPr>
          <w:rFonts w:ascii="宋体" w:hAnsi="宋体"/>
        </w:rPr>
        <w:t>帮助</w:t>
      </w:r>
      <w:r>
        <w:rPr>
          <w:rFonts w:ascii="宋体" w:hAnsi="宋体" w:hint="eastAsia"/>
        </w:rPr>
        <w:t>考生</w:t>
      </w:r>
      <w:r>
        <w:rPr>
          <w:rFonts w:ascii="宋体" w:hAnsi="宋体"/>
        </w:rPr>
        <w:t>了解和掌握</w:t>
      </w:r>
      <w:r>
        <w:rPr>
          <w:rFonts w:ascii="宋体" w:hAnsi="宋体" w:hint="eastAsia"/>
        </w:rPr>
        <w:t>系统安全评价相关的理论与技术</w:t>
      </w:r>
      <w:r>
        <w:rPr>
          <w:rFonts w:ascii="宋体" w:hAnsi="宋体"/>
        </w:rPr>
        <w:t>知识</w:t>
      </w:r>
      <w:r>
        <w:rPr>
          <w:rFonts w:ascii="宋体" w:hAnsi="宋体" w:hint="eastAsia"/>
        </w:rPr>
        <w:t>。</w:t>
      </w:r>
      <w:r>
        <w:rPr>
          <w:rFonts w:hint="eastAsia"/>
          <w:color w:val="000000"/>
          <w:szCs w:val="21"/>
        </w:rPr>
        <w:t>目的是培养应用型人才，使考生掌握系统安全评价的基本原理和安全评价技术</w:t>
      </w:r>
      <w:r>
        <w:rPr>
          <w:color w:val="000000"/>
          <w:szCs w:val="21"/>
        </w:rPr>
        <w:t>，并能结合案例</w:t>
      </w:r>
      <w:r>
        <w:rPr>
          <w:rFonts w:hint="eastAsia"/>
          <w:color w:val="000000"/>
          <w:szCs w:val="21"/>
        </w:rPr>
        <w:t>将理论和方法</w:t>
      </w:r>
      <w:r>
        <w:rPr>
          <w:color w:val="000000"/>
          <w:szCs w:val="21"/>
        </w:rPr>
        <w:t>灵活运用，提高</w:t>
      </w:r>
      <w:r>
        <w:rPr>
          <w:rFonts w:hint="eastAsia"/>
          <w:color w:val="000000"/>
          <w:szCs w:val="21"/>
        </w:rPr>
        <w:t>考生识别危险危害因素</w:t>
      </w:r>
      <w:r>
        <w:rPr>
          <w:rFonts w:ascii="宋体" w:hAnsi="宋体" w:cs="宋体" w:hint="eastAsia"/>
          <w:color w:val="000000"/>
          <w:kern w:val="0"/>
          <w:szCs w:val="21"/>
        </w:rPr>
        <w:t>、开展安全评价、提出安全对策措施的能力</w:t>
      </w:r>
      <w:r>
        <w:rPr>
          <w:color w:val="000000"/>
          <w:szCs w:val="21"/>
        </w:rPr>
        <w:t>，为从</w:t>
      </w:r>
      <w:r>
        <w:rPr>
          <w:rFonts w:hint="eastAsia"/>
          <w:color w:val="000000"/>
          <w:szCs w:val="21"/>
        </w:rPr>
        <w:t>事安全评价、安全管理等工作打好基础。考生</w:t>
      </w:r>
      <w:r>
        <w:rPr>
          <w:rFonts w:hint="eastAsia"/>
        </w:rPr>
        <w:t>通过学习本课程，应达到如下具体课程目标：</w:t>
      </w:r>
    </w:p>
    <w:p w:rsidR="00545EB6" w:rsidRDefault="009F12EE">
      <w:pPr>
        <w:spacing w:line="360" w:lineRule="auto"/>
        <w:ind w:firstLineChars="200" w:firstLine="420"/>
      </w:pPr>
      <w:r>
        <w:rPr>
          <w:rFonts w:hint="eastAsia"/>
        </w:rPr>
        <w:t xml:space="preserve">1. </w:t>
      </w:r>
      <w:r>
        <w:rPr>
          <w:rFonts w:hint="eastAsia"/>
        </w:rPr>
        <w:t>在认识层面，通过课程的学习，了解</w:t>
      </w:r>
      <w:r>
        <w:rPr>
          <w:rFonts w:hint="eastAsia"/>
          <w:color w:val="000000"/>
          <w:szCs w:val="21"/>
        </w:rPr>
        <w:t>安全评价理论与技术</w:t>
      </w:r>
      <w:r>
        <w:rPr>
          <w:rFonts w:hint="eastAsia"/>
        </w:rPr>
        <w:t>的基本内容、常用方法，明确该门课程在安全工程专业中的重要地位；</w:t>
      </w:r>
    </w:p>
    <w:p w:rsidR="00545EB6" w:rsidRDefault="009F12EE">
      <w:pPr>
        <w:widowControl/>
        <w:spacing w:line="360" w:lineRule="auto"/>
        <w:ind w:firstLine="480"/>
        <w:jc w:val="left"/>
        <w:rPr>
          <w:rFonts w:ascii="宋体" w:hAnsi="宋体" w:cs="宋体"/>
          <w:color w:val="000000"/>
          <w:kern w:val="0"/>
          <w:szCs w:val="21"/>
        </w:rPr>
      </w:pPr>
      <w:r>
        <w:t xml:space="preserve">2. </w:t>
      </w:r>
      <w:r>
        <w:rPr>
          <w:rFonts w:hint="eastAsia"/>
        </w:rPr>
        <w:t>在操作层面，通过对安全评价的基本概念、安全评价原理与模型、危险危害因素分析、安全评价依据与规范、安全评价方法、评价单元划分和评价方法选择、安全对策措施、安全评价结论与评价报告等知识点的学习，结合安全评价实例及分析，能够</w:t>
      </w:r>
      <w:r>
        <w:rPr>
          <w:rFonts w:hint="eastAsia"/>
          <w:color w:val="000000"/>
          <w:szCs w:val="21"/>
        </w:rPr>
        <w:t>对系统安全评价技术有比较系统的理解和应用能力，并</w:t>
      </w:r>
      <w:r>
        <w:rPr>
          <w:color w:val="000000"/>
          <w:szCs w:val="21"/>
        </w:rPr>
        <w:t>掌握</w:t>
      </w:r>
      <w:r>
        <w:rPr>
          <w:rFonts w:hint="eastAsia"/>
          <w:color w:val="000000"/>
          <w:szCs w:val="21"/>
        </w:rPr>
        <w:t>一定的安全评价</w:t>
      </w:r>
      <w:r>
        <w:rPr>
          <w:rFonts w:ascii="宋体" w:hAnsi="宋体" w:cs="宋体" w:hint="eastAsia"/>
          <w:color w:val="000000"/>
          <w:kern w:val="0"/>
          <w:szCs w:val="21"/>
        </w:rPr>
        <w:t>技术和方法。</w:t>
      </w:r>
    </w:p>
    <w:p w:rsidR="00545EB6" w:rsidRDefault="009F12EE">
      <w:pPr>
        <w:spacing w:line="360" w:lineRule="auto"/>
        <w:ind w:firstLineChars="200" w:firstLine="420"/>
      </w:pPr>
      <w:r>
        <w:rPr>
          <w:rFonts w:hint="eastAsia"/>
        </w:rPr>
        <w:t>本课程的考核章节为课题一，课题二，课题三的项目一到项目六和项目八到项目十一，课题四，重点章节是：</w:t>
      </w:r>
      <w:r>
        <w:rPr>
          <w:rFonts w:ascii="宋体" w:hAnsi="宋体" w:cs="宋体" w:hint="eastAsia"/>
        </w:rPr>
        <w:t>课题一，课题二的项目一、项目二、项目三，课题三的项目一、项目三、项目四、项目五、项目八，课题四的项目一</w:t>
      </w:r>
      <w:r>
        <w:rPr>
          <w:rFonts w:hint="eastAsia"/>
        </w:rPr>
        <w:t>，不考核章节为</w:t>
      </w:r>
      <w:r>
        <w:rPr>
          <w:rFonts w:ascii="宋体" w:hAnsi="宋体" w:cs="宋体" w:hint="eastAsia"/>
        </w:rPr>
        <w:t>课题三的</w:t>
      </w:r>
      <w:r>
        <w:rPr>
          <w:rFonts w:ascii="宋体" w:hAnsi="宋体" w:cs="宋体" w:hint="eastAsia"/>
          <w:color w:val="000000"/>
          <w:szCs w:val="21"/>
        </w:rPr>
        <w:t>项目七，</w:t>
      </w:r>
      <w:r>
        <w:rPr>
          <w:rFonts w:ascii="宋体" w:hAnsi="宋体" w:cs="宋体" w:hint="eastAsia"/>
        </w:rPr>
        <w:t>课题五</w:t>
      </w:r>
      <w:r>
        <w:rPr>
          <w:rFonts w:hint="eastAsia"/>
        </w:rPr>
        <w:t>。</w:t>
      </w:r>
    </w:p>
    <w:p w:rsidR="00545EB6" w:rsidRDefault="00545EB6">
      <w:pPr>
        <w:spacing w:line="360" w:lineRule="auto"/>
        <w:ind w:firstLineChars="200" w:firstLine="420"/>
        <w:rPr>
          <w:rFonts w:ascii="宋体" w:hAnsi="宋体" w:cs="宋体"/>
        </w:rPr>
      </w:pPr>
    </w:p>
    <w:p w:rsidR="00545EB6" w:rsidRDefault="009F12EE">
      <w:pPr>
        <w:spacing w:line="360" w:lineRule="auto"/>
        <w:outlineLvl w:val="0"/>
        <w:rPr>
          <w:b/>
          <w:color w:val="000000"/>
          <w:szCs w:val="21"/>
        </w:rPr>
      </w:pPr>
      <w:r>
        <w:rPr>
          <w:rFonts w:hint="eastAsia"/>
          <w:b/>
          <w:color w:val="000000"/>
          <w:szCs w:val="21"/>
        </w:rPr>
        <w:t>三、与本专业其他课程的关系</w:t>
      </w:r>
    </w:p>
    <w:p w:rsidR="00545EB6" w:rsidRDefault="009F12EE">
      <w:pPr>
        <w:spacing w:line="360" w:lineRule="auto"/>
        <w:ind w:firstLineChars="200" w:firstLine="420"/>
        <w:rPr>
          <w:color w:val="000000"/>
          <w:szCs w:val="21"/>
        </w:rPr>
      </w:pPr>
      <w:r>
        <w:rPr>
          <w:rFonts w:hint="eastAsia"/>
          <w:color w:val="000000"/>
          <w:szCs w:val="21"/>
        </w:rPr>
        <w:lastRenderedPageBreak/>
        <w:t>《安全评价》是安全工程（专升本）专业的核心课程之一。该课程与工程数学（线性代数、概率论与数理统计）、应急救援理论与技术、防火与防爆技术、安全学原理、安全系统工程、特种设备安全监察、应急救援理论与技术等课程是互为联系、相辅相成的专业必修课程，也是安全人机工程学、安全检测技术、机电安全技术、建筑施工技术、建筑工程安全技术、</w:t>
      </w:r>
      <w:r>
        <w:rPr>
          <w:rFonts w:hint="eastAsia"/>
          <w:color w:val="000000"/>
          <w:szCs w:val="21"/>
        </w:rPr>
        <w:t>BIM</w:t>
      </w:r>
      <w:r>
        <w:rPr>
          <w:rFonts w:hint="eastAsia"/>
          <w:color w:val="000000"/>
          <w:szCs w:val="21"/>
        </w:rPr>
        <w:t>技术及应用、安全管理学、安全法规等选修课程的先导课程和基础课程。</w:t>
      </w:r>
    </w:p>
    <w:p w:rsidR="00545EB6" w:rsidRDefault="009F12EE">
      <w:pPr>
        <w:spacing w:line="360" w:lineRule="auto"/>
        <w:jc w:val="center"/>
        <w:rPr>
          <w:b/>
          <w:color w:val="000000"/>
          <w:sz w:val="28"/>
          <w:szCs w:val="28"/>
        </w:rPr>
      </w:pPr>
      <w:r>
        <w:rPr>
          <w:rFonts w:hint="eastAsia"/>
          <w:b/>
          <w:color w:val="000000"/>
          <w:sz w:val="28"/>
          <w:szCs w:val="28"/>
        </w:rPr>
        <w:t>第二部分考核内容与考核目标</w:t>
      </w:r>
    </w:p>
    <w:p w:rsidR="00545EB6" w:rsidRDefault="009F12EE">
      <w:pPr>
        <w:spacing w:line="360" w:lineRule="auto"/>
        <w:jc w:val="center"/>
        <w:rPr>
          <w:rFonts w:ascii="宋体" w:hAnsi="宋体" w:cs="宋体"/>
          <w:b/>
          <w:color w:val="000000"/>
          <w:szCs w:val="21"/>
        </w:rPr>
      </w:pPr>
      <w:r>
        <w:rPr>
          <w:rFonts w:ascii="宋体" w:hAnsi="宋体" w:cs="宋体" w:hint="eastAsia"/>
          <w:b/>
          <w:color w:val="000000"/>
          <w:szCs w:val="21"/>
        </w:rPr>
        <w:t>课题一 认识安全评价</w:t>
      </w:r>
    </w:p>
    <w:p w:rsidR="00545EB6" w:rsidRDefault="009F12EE">
      <w:pPr>
        <w:spacing w:line="360" w:lineRule="auto"/>
        <w:outlineLvl w:val="0"/>
        <w:rPr>
          <w:rFonts w:ascii="宋体" w:hAnsi="宋体" w:cs="宋体"/>
          <w:b/>
          <w:color w:val="000000"/>
          <w:szCs w:val="21"/>
        </w:rPr>
      </w:pPr>
      <w:r>
        <w:rPr>
          <w:rFonts w:ascii="宋体" w:hAnsi="宋体" w:cs="宋体" w:hint="eastAsia"/>
          <w:b/>
          <w:color w:val="000000"/>
          <w:szCs w:val="21"/>
        </w:rPr>
        <w:t>一、学习目的与要求</w:t>
      </w:r>
    </w:p>
    <w:p w:rsidR="00545EB6" w:rsidRDefault="009F12EE">
      <w:pPr>
        <w:spacing w:line="360" w:lineRule="auto"/>
        <w:ind w:firstLineChars="245" w:firstLine="514"/>
        <w:rPr>
          <w:color w:val="000000"/>
          <w:szCs w:val="21"/>
        </w:rPr>
      </w:pPr>
      <w:r>
        <w:rPr>
          <w:rFonts w:hint="eastAsia"/>
          <w:color w:val="000000"/>
          <w:szCs w:val="21"/>
        </w:rPr>
        <w:t>通过本章的学习，了解安全评价的基本框架及包括的主要内容，理解安全评价的分类。</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left="420"/>
        <w:rPr>
          <w:color w:val="000000"/>
          <w:szCs w:val="21"/>
        </w:rPr>
      </w:pPr>
      <w:r>
        <w:rPr>
          <w:rFonts w:hint="eastAsia"/>
          <w:color w:val="000000"/>
          <w:szCs w:val="21"/>
        </w:rPr>
        <w:t>识记：安全评价的基本概念、目的和意义、安全评价的依据、安全评价的程序。</w:t>
      </w:r>
    </w:p>
    <w:p w:rsidR="00545EB6" w:rsidRDefault="009F12EE">
      <w:pPr>
        <w:spacing w:line="360" w:lineRule="auto"/>
        <w:ind w:left="420"/>
        <w:rPr>
          <w:color w:val="000000"/>
          <w:szCs w:val="21"/>
        </w:rPr>
      </w:pPr>
      <w:r>
        <w:rPr>
          <w:color w:val="000000"/>
          <w:szCs w:val="21"/>
        </w:rPr>
        <w:t>理解</w:t>
      </w:r>
      <w:r>
        <w:rPr>
          <w:b/>
          <w:bCs/>
          <w:color w:val="000000"/>
          <w:szCs w:val="21"/>
        </w:rPr>
        <w:t>：</w:t>
      </w:r>
      <w:r>
        <w:rPr>
          <w:bCs/>
          <w:color w:val="000000"/>
          <w:szCs w:val="21"/>
        </w:rPr>
        <w:t>安全评价的分类。</w:t>
      </w:r>
    </w:p>
    <w:p w:rsidR="00545EB6" w:rsidRDefault="009F12EE">
      <w:pPr>
        <w:spacing w:line="360" w:lineRule="auto"/>
        <w:jc w:val="center"/>
        <w:rPr>
          <w:b/>
          <w:color w:val="000000"/>
          <w:szCs w:val="21"/>
        </w:rPr>
      </w:pPr>
      <w:r>
        <w:rPr>
          <w:rFonts w:hint="eastAsia"/>
          <w:b/>
          <w:color w:val="000000"/>
          <w:szCs w:val="21"/>
        </w:rPr>
        <w:t>课题二辨识危险有害因素及划分评价单元</w:t>
      </w:r>
    </w:p>
    <w:p w:rsidR="00545EB6" w:rsidRDefault="009F12EE">
      <w:pPr>
        <w:spacing w:line="360" w:lineRule="auto"/>
        <w:jc w:val="center"/>
        <w:rPr>
          <w:b/>
          <w:color w:val="000000"/>
          <w:szCs w:val="21"/>
        </w:rPr>
      </w:pPr>
      <w:r>
        <w:rPr>
          <w:b/>
          <w:color w:val="000000"/>
          <w:szCs w:val="21"/>
        </w:rPr>
        <w:t>项目一</w:t>
      </w:r>
      <w:r>
        <w:rPr>
          <w:rFonts w:hint="eastAsia"/>
          <w:b/>
          <w:color w:val="000000"/>
          <w:szCs w:val="21"/>
        </w:rPr>
        <w:t>危险有害因素辨识基础知识认知</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通过本章的学习，了解危险有害因素产生的原因，造成能量和危险、有害物质失控的原因，理解危险有害因素的分类方法。</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firstLineChars="200" w:firstLine="420"/>
        <w:outlineLvl w:val="0"/>
        <w:rPr>
          <w:rFonts w:ascii="宋体" w:hAnsi="宋体"/>
          <w:bCs/>
        </w:rPr>
      </w:pPr>
      <w:r>
        <w:rPr>
          <w:rFonts w:ascii="宋体" w:hAnsi="宋体"/>
          <w:bCs/>
          <w:color w:val="000000"/>
          <w:szCs w:val="21"/>
        </w:rPr>
        <w:t>识记：</w:t>
      </w:r>
      <w:r>
        <w:rPr>
          <w:rFonts w:ascii="宋体" w:hAnsi="宋体" w:hint="eastAsia"/>
          <w:bCs/>
        </w:rPr>
        <w:t>危险有害因素的定义、产生的原因。</w:t>
      </w:r>
    </w:p>
    <w:p w:rsidR="00545EB6" w:rsidRDefault="009F12EE">
      <w:pPr>
        <w:spacing w:line="360" w:lineRule="auto"/>
        <w:ind w:firstLine="420"/>
        <w:outlineLvl w:val="0"/>
        <w:rPr>
          <w:rFonts w:cs="Times New Roman"/>
          <w:szCs w:val="22"/>
        </w:rPr>
      </w:pPr>
      <w:r>
        <w:rPr>
          <w:rFonts w:ascii="宋体" w:hAnsi="宋体" w:hint="eastAsia"/>
          <w:bCs/>
          <w:color w:val="000000"/>
          <w:szCs w:val="21"/>
        </w:rPr>
        <w:t>理解</w:t>
      </w:r>
      <w:r>
        <w:rPr>
          <w:rFonts w:ascii="宋体" w:hAnsi="宋体" w:hint="eastAsia"/>
          <w:color w:val="000000"/>
          <w:szCs w:val="21"/>
        </w:rPr>
        <w:t>：</w:t>
      </w:r>
      <w:r>
        <w:rPr>
          <w:rFonts w:cs="Times New Roman" w:hint="eastAsia"/>
          <w:szCs w:val="22"/>
        </w:rPr>
        <w:t>危险有害因素的分类。</w:t>
      </w:r>
    </w:p>
    <w:p w:rsidR="00545EB6" w:rsidRDefault="009F12EE">
      <w:pPr>
        <w:spacing w:line="360" w:lineRule="auto"/>
        <w:jc w:val="center"/>
        <w:outlineLvl w:val="0"/>
        <w:rPr>
          <w:rFonts w:cs="Times New Roman"/>
          <w:b/>
          <w:szCs w:val="22"/>
        </w:rPr>
      </w:pPr>
      <w:r>
        <w:rPr>
          <w:rFonts w:cs="Times New Roman"/>
          <w:b/>
          <w:szCs w:val="22"/>
        </w:rPr>
        <w:t>项目二</w:t>
      </w:r>
      <w:r>
        <w:rPr>
          <w:rFonts w:cs="Times New Roman" w:hint="eastAsia"/>
          <w:b/>
          <w:szCs w:val="22"/>
        </w:rPr>
        <w:t>危险有害因素辨识方法及应用</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通过本章的学习，了解危险有害因素产辨识的基本原则，理解危险有害因素辨识应着重注意的问题以及辨识的基本方法。</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firstLineChars="200" w:firstLine="420"/>
        <w:outlineLvl w:val="0"/>
        <w:rPr>
          <w:rFonts w:ascii="宋体" w:hAnsi="宋体"/>
          <w:bCs/>
        </w:rPr>
      </w:pPr>
      <w:r>
        <w:rPr>
          <w:rFonts w:ascii="宋体" w:hAnsi="宋体"/>
          <w:bCs/>
          <w:color w:val="000000"/>
          <w:szCs w:val="21"/>
        </w:rPr>
        <w:t>识记：</w:t>
      </w:r>
      <w:r>
        <w:rPr>
          <w:rFonts w:ascii="宋体" w:hAnsi="宋体" w:hint="eastAsia"/>
          <w:bCs/>
        </w:rPr>
        <w:t>危险有害因素辨识应遵循的原则。</w:t>
      </w:r>
    </w:p>
    <w:p w:rsidR="00545EB6" w:rsidRDefault="009F12EE">
      <w:pPr>
        <w:spacing w:line="360" w:lineRule="auto"/>
        <w:ind w:firstLine="420"/>
        <w:outlineLvl w:val="0"/>
        <w:rPr>
          <w:rFonts w:cs="Times New Roman"/>
          <w:bCs/>
          <w:szCs w:val="22"/>
        </w:rPr>
      </w:pPr>
      <w:r>
        <w:rPr>
          <w:rFonts w:ascii="宋体" w:hAnsi="宋体" w:hint="eastAsia"/>
          <w:bCs/>
          <w:color w:val="000000"/>
          <w:szCs w:val="21"/>
        </w:rPr>
        <w:t>理解：</w:t>
      </w:r>
      <w:r>
        <w:rPr>
          <w:rFonts w:cs="Times New Roman" w:hint="eastAsia"/>
          <w:bCs/>
          <w:szCs w:val="22"/>
        </w:rPr>
        <w:t>危险有害因素辨识的方法。</w:t>
      </w:r>
    </w:p>
    <w:p w:rsidR="00545EB6" w:rsidRDefault="009F12EE">
      <w:pPr>
        <w:spacing w:line="360" w:lineRule="auto"/>
        <w:ind w:firstLine="420"/>
        <w:outlineLvl w:val="0"/>
        <w:rPr>
          <w:rFonts w:cs="Times New Roman"/>
          <w:szCs w:val="22"/>
        </w:rPr>
      </w:pPr>
      <w:r>
        <w:rPr>
          <w:rFonts w:cs="Times New Roman"/>
          <w:bCs/>
          <w:szCs w:val="22"/>
        </w:rPr>
        <w:t>应用：</w:t>
      </w:r>
      <w:r>
        <w:rPr>
          <w:rFonts w:cs="Times New Roman"/>
          <w:szCs w:val="22"/>
        </w:rPr>
        <w:t>危险有害因素辨识要点。</w:t>
      </w:r>
    </w:p>
    <w:p w:rsidR="00545EB6" w:rsidRDefault="009F12EE">
      <w:pPr>
        <w:spacing w:line="360" w:lineRule="auto"/>
        <w:jc w:val="center"/>
        <w:outlineLvl w:val="0"/>
        <w:rPr>
          <w:rFonts w:cs="Times New Roman"/>
          <w:b/>
          <w:szCs w:val="22"/>
        </w:rPr>
      </w:pPr>
      <w:r>
        <w:rPr>
          <w:rFonts w:cs="Times New Roman"/>
          <w:b/>
          <w:szCs w:val="22"/>
        </w:rPr>
        <w:t>项目三</w:t>
      </w:r>
      <w:r>
        <w:rPr>
          <w:rFonts w:cs="Times New Roman" w:hint="eastAsia"/>
          <w:b/>
          <w:szCs w:val="22"/>
        </w:rPr>
        <w:t>重大危险源辨识及评估</w:t>
      </w:r>
    </w:p>
    <w:p w:rsidR="00545EB6" w:rsidRDefault="009F12EE">
      <w:pPr>
        <w:spacing w:line="360" w:lineRule="auto"/>
        <w:outlineLvl w:val="0"/>
        <w:rPr>
          <w:b/>
          <w:color w:val="000000"/>
          <w:szCs w:val="21"/>
        </w:rPr>
      </w:pPr>
      <w:r>
        <w:rPr>
          <w:rFonts w:hint="eastAsia"/>
          <w:b/>
          <w:color w:val="000000"/>
          <w:szCs w:val="21"/>
        </w:rPr>
        <w:lastRenderedPageBreak/>
        <w:t>一、学习目的与要求</w:t>
      </w:r>
    </w:p>
    <w:p w:rsidR="00545EB6" w:rsidRDefault="009F12EE">
      <w:pPr>
        <w:spacing w:line="360" w:lineRule="auto"/>
        <w:ind w:firstLine="435"/>
        <w:rPr>
          <w:color w:val="000000"/>
          <w:szCs w:val="21"/>
        </w:rPr>
      </w:pPr>
      <w:r>
        <w:rPr>
          <w:rFonts w:hint="eastAsia"/>
          <w:color w:val="000000"/>
          <w:szCs w:val="21"/>
        </w:rPr>
        <w:t>通过本章的学习，了解重大危险源的基本概念，理解危险源、重大危险源、危险有害因素、事故隐患之间的关系以及重大危险源的分类。</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firstLineChars="200" w:firstLine="420"/>
        <w:outlineLvl w:val="0"/>
        <w:rPr>
          <w:rFonts w:ascii="宋体" w:hAnsi="宋体"/>
          <w:bCs/>
        </w:rPr>
      </w:pPr>
      <w:r>
        <w:rPr>
          <w:rFonts w:ascii="宋体" w:hAnsi="宋体"/>
          <w:bCs/>
          <w:color w:val="000000"/>
          <w:szCs w:val="21"/>
        </w:rPr>
        <w:t>识记：</w:t>
      </w:r>
      <w:r>
        <w:rPr>
          <w:rFonts w:ascii="宋体" w:hAnsi="宋体" w:hint="eastAsia"/>
          <w:bCs/>
        </w:rPr>
        <w:t>重大危险源相关的基本概念。</w:t>
      </w:r>
    </w:p>
    <w:p w:rsidR="00545EB6" w:rsidRDefault="009F12EE">
      <w:pPr>
        <w:spacing w:line="360" w:lineRule="auto"/>
        <w:ind w:firstLine="420"/>
        <w:outlineLvl w:val="0"/>
        <w:rPr>
          <w:rFonts w:cs="Times New Roman"/>
          <w:bCs/>
          <w:szCs w:val="22"/>
        </w:rPr>
      </w:pPr>
      <w:r>
        <w:rPr>
          <w:rFonts w:ascii="宋体" w:hAnsi="宋体" w:hint="eastAsia"/>
          <w:bCs/>
          <w:color w:val="000000"/>
          <w:szCs w:val="21"/>
        </w:rPr>
        <w:t>理解：危险源与</w:t>
      </w:r>
      <w:r>
        <w:rPr>
          <w:rFonts w:cs="Times New Roman" w:hint="eastAsia"/>
          <w:bCs/>
          <w:szCs w:val="22"/>
        </w:rPr>
        <w:t>危险有害因素的关系、重大危险源等级分类。</w:t>
      </w:r>
    </w:p>
    <w:p w:rsidR="00545EB6" w:rsidRDefault="009F12EE">
      <w:pPr>
        <w:spacing w:line="360" w:lineRule="auto"/>
        <w:ind w:firstLine="420"/>
        <w:outlineLvl w:val="0"/>
        <w:rPr>
          <w:rFonts w:cs="Times New Roman"/>
          <w:szCs w:val="22"/>
        </w:rPr>
      </w:pPr>
      <w:r>
        <w:rPr>
          <w:rFonts w:cs="Times New Roman"/>
          <w:bCs/>
          <w:szCs w:val="22"/>
        </w:rPr>
        <w:t>应用</w:t>
      </w:r>
      <w:r>
        <w:rPr>
          <w:rFonts w:cs="Times New Roman"/>
          <w:szCs w:val="22"/>
        </w:rPr>
        <w:t>：重大危险源的辨识、分级。</w:t>
      </w:r>
    </w:p>
    <w:p w:rsidR="00545EB6" w:rsidRDefault="009F12EE">
      <w:pPr>
        <w:spacing w:line="360" w:lineRule="auto"/>
        <w:jc w:val="center"/>
        <w:outlineLvl w:val="0"/>
        <w:rPr>
          <w:rFonts w:cs="Times New Roman"/>
          <w:b/>
          <w:szCs w:val="22"/>
        </w:rPr>
      </w:pPr>
      <w:r>
        <w:rPr>
          <w:rFonts w:cs="Times New Roman" w:hint="eastAsia"/>
          <w:b/>
          <w:szCs w:val="22"/>
        </w:rPr>
        <w:t>项目四划分评价单元</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通过本章的学习，了解评价单元的概念和内容，理解评价单元划分的原则和方法。</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firstLineChars="200" w:firstLine="420"/>
        <w:outlineLvl w:val="0"/>
        <w:rPr>
          <w:rFonts w:ascii="宋体" w:hAnsi="宋体"/>
          <w:bCs/>
        </w:rPr>
      </w:pPr>
      <w:r>
        <w:rPr>
          <w:rFonts w:ascii="宋体" w:hAnsi="宋体"/>
          <w:bCs/>
          <w:color w:val="000000"/>
          <w:szCs w:val="21"/>
        </w:rPr>
        <w:t>识记：</w:t>
      </w:r>
      <w:r>
        <w:rPr>
          <w:rFonts w:ascii="宋体" w:hAnsi="宋体" w:hint="eastAsia"/>
          <w:bCs/>
        </w:rPr>
        <w:t>评价单元的定义。</w:t>
      </w:r>
    </w:p>
    <w:p w:rsidR="00545EB6" w:rsidRDefault="009F12EE">
      <w:pPr>
        <w:spacing w:line="360" w:lineRule="auto"/>
        <w:ind w:firstLine="420"/>
        <w:outlineLvl w:val="0"/>
        <w:rPr>
          <w:rFonts w:cs="Times New Roman"/>
          <w:szCs w:val="22"/>
        </w:rPr>
      </w:pPr>
      <w:r>
        <w:rPr>
          <w:rFonts w:ascii="宋体" w:hAnsi="宋体" w:hint="eastAsia"/>
          <w:bCs/>
          <w:color w:val="000000"/>
          <w:szCs w:val="21"/>
        </w:rPr>
        <w:t>理解</w:t>
      </w:r>
      <w:r>
        <w:rPr>
          <w:rFonts w:ascii="宋体" w:hAnsi="宋体" w:hint="eastAsia"/>
          <w:color w:val="000000"/>
          <w:szCs w:val="21"/>
        </w:rPr>
        <w:t>：</w:t>
      </w:r>
      <w:r>
        <w:rPr>
          <w:rFonts w:cs="Times New Roman" w:hint="eastAsia"/>
          <w:szCs w:val="22"/>
        </w:rPr>
        <w:t>评价单元划分的原则、方法。</w:t>
      </w:r>
    </w:p>
    <w:p w:rsidR="00545EB6" w:rsidRDefault="009F12EE">
      <w:pPr>
        <w:spacing w:line="360" w:lineRule="auto"/>
        <w:jc w:val="center"/>
        <w:rPr>
          <w:b/>
          <w:color w:val="000000"/>
          <w:szCs w:val="21"/>
        </w:rPr>
      </w:pPr>
      <w:r>
        <w:rPr>
          <w:rFonts w:hint="eastAsia"/>
          <w:b/>
          <w:color w:val="000000"/>
          <w:szCs w:val="21"/>
        </w:rPr>
        <w:t>课题三安全评价方法</w:t>
      </w:r>
    </w:p>
    <w:p w:rsidR="00545EB6" w:rsidRDefault="009F12EE">
      <w:pPr>
        <w:spacing w:line="360" w:lineRule="auto"/>
        <w:jc w:val="center"/>
        <w:rPr>
          <w:b/>
          <w:color w:val="000000"/>
          <w:szCs w:val="21"/>
        </w:rPr>
      </w:pPr>
      <w:r>
        <w:rPr>
          <w:b/>
          <w:color w:val="000000"/>
          <w:szCs w:val="21"/>
        </w:rPr>
        <w:t>项目一</w:t>
      </w:r>
      <w:r>
        <w:rPr>
          <w:rFonts w:hint="eastAsia"/>
          <w:b/>
          <w:color w:val="000000"/>
          <w:szCs w:val="21"/>
        </w:rPr>
        <w:t>认识安全评价方法</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通过本章的学习，了解安全评价方法的分类、常用的安全评价方法，理解安全评价方法的选择原则。</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leftChars="200" w:left="1050" w:hangingChars="300" w:hanging="630"/>
        <w:outlineLvl w:val="0"/>
        <w:rPr>
          <w:rFonts w:ascii="宋体" w:hAnsi="宋体"/>
          <w:bCs/>
        </w:rPr>
      </w:pPr>
      <w:r>
        <w:rPr>
          <w:rFonts w:ascii="宋体" w:hAnsi="宋体" w:hint="eastAsia"/>
          <w:bCs/>
        </w:rPr>
        <w:t>识记：安全评价方法分类、常用的安全评价方法。</w:t>
      </w:r>
    </w:p>
    <w:p w:rsidR="00545EB6" w:rsidRDefault="009F12EE">
      <w:pPr>
        <w:spacing w:line="360" w:lineRule="auto"/>
        <w:ind w:leftChars="200" w:left="1050" w:hangingChars="300" w:hanging="630"/>
        <w:outlineLvl w:val="0"/>
        <w:rPr>
          <w:rFonts w:ascii="宋体" w:hAnsi="宋体"/>
        </w:rPr>
      </w:pPr>
      <w:r>
        <w:rPr>
          <w:rFonts w:ascii="宋体" w:hAnsi="宋体"/>
          <w:bCs/>
        </w:rPr>
        <w:t>理解</w:t>
      </w:r>
      <w:r>
        <w:rPr>
          <w:rFonts w:ascii="宋体" w:hAnsi="宋体"/>
        </w:rPr>
        <w:t>：安全评价方法的选择。</w:t>
      </w:r>
    </w:p>
    <w:p w:rsidR="00545EB6" w:rsidRDefault="009F12EE">
      <w:pPr>
        <w:spacing w:line="360" w:lineRule="auto"/>
        <w:jc w:val="center"/>
        <w:outlineLvl w:val="0"/>
        <w:rPr>
          <w:rFonts w:ascii="宋体" w:hAnsi="宋体"/>
          <w:b/>
        </w:rPr>
      </w:pPr>
      <w:r>
        <w:rPr>
          <w:rFonts w:ascii="宋体" w:hAnsi="宋体"/>
          <w:b/>
        </w:rPr>
        <w:t>项目二</w:t>
      </w:r>
      <w:r>
        <w:rPr>
          <w:rFonts w:ascii="宋体" w:hAnsi="宋体" w:hint="eastAsia"/>
          <w:b/>
        </w:rPr>
        <w:t xml:space="preserve"> 安全检查与安全检查表法</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通过本章的学习，了解安全检查法的概念，理解安全检查表的编制方法。</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outlineLvl w:val="0"/>
        <w:rPr>
          <w:bCs/>
          <w:color w:val="000000"/>
          <w:szCs w:val="21"/>
        </w:rPr>
      </w:pPr>
      <w:r>
        <w:rPr>
          <w:bCs/>
          <w:color w:val="000000"/>
          <w:szCs w:val="21"/>
        </w:rPr>
        <w:t>识记：安全检查法的对象、目的、步骤、适用性。</w:t>
      </w:r>
    </w:p>
    <w:p w:rsidR="00545EB6" w:rsidRDefault="009F12EE">
      <w:pPr>
        <w:spacing w:line="360" w:lineRule="auto"/>
        <w:ind w:firstLine="420"/>
        <w:outlineLvl w:val="0"/>
        <w:rPr>
          <w:rFonts w:cs="Times New Roman"/>
          <w:szCs w:val="22"/>
        </w:rPr>
      </w:pPr>
      <w:r>
        <w:rPr>
          <w:rFonts w:ascii="宋体" w:hAnsi="宋体" w:hint="eastAsia"/>
          <w:bCs/>
          <w:color w:val="000000"/>
          <w:szCs w:val="21"/>
        </w:rPr>
        <w:t>理解：</w:t>
      </w:r>
      <w:r>
        <w:rPr>
          <w:rFonts w:cs="Times New Roman" w:hint="eastAsia"/>
          <w:bCs/>
          <w:szCs w:val="22"/>
        </w:rPr>
        <w:t>安</w:t>
      </w:r>
      <w:r>
        <w:rPr>
          <w:rFonts w:cs="Times New Roman" w:hint="eastAsia"/>
          <w:szCs w:val="22"/>
        </w:rPr>
        <w:t>全检查表的编制方法。</w:t>
      </w:r>
    </w:p>
    <w:p w:rsidR="00545EB6" w:rsidRDefault="009F12EE">
      <w:pPr>
        <w:spacing w:line="360" w:lineRule="auto"/>
        <w:jc w:val="center"/>
        <w:outlineLvl w:val="0"/>
        <w:rPr>
          <w:rFonts w:cs="Times New Roman"/>
          <w:b/>
          <w:szCs w:val="22"/>
        </w:rPr>
      </w:pPr>
      <w:r>
        <w:rPr>
          <w:rFonts w:cs="Times New Roman"/>
          <w:b/>
          <w:szCs w:val="22"/>
        </w:rPr>
        <w:t>项目三</w:t>
      </w:r>
      <w:r>
        <w:rPr>
          <w:rFonts w:cs="Times New Roman" w:hint="eastAsia"/>
          <w:b/>
          <w:szCs w:val="22"/>
        </w:rPr>
        <w:t>事件树分析法</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通过本章的学习，了解事件树的特点及事件树的分析步骤，理解简单事件树编制方法。</w:t>
      </w:r>
    </w:p>
    <w:p w:rsidR="00545EB6" w:rsidRDefault="009F12EE">
      <w:pPr>
        <w:spacing w:line="360" w:lineRule="auto"/>
        <w:outlineLvl w:val="0"/>
        <w:rPr>
          <w:b/>
          <w:color w:val="000000"/>
          <w:szCs w:val="21"/>
        </w:rPr>
      </w:pPr>
      <w:r>
        <w:rPr>
          <w:rFonts w:hint="eastAsia"/>
          <w:b/>
          <w:color w:val="000000"/>
          <w:szCs w:val="21"/>
        </w:rPr>
        <w:lastRenderedPageBreak/>
        <w:t>二、考核知识点与考核目标</w:t>
      </w:r>
    </w:p>
    <w:p w:rsidR="00545EB6" w:rsidRDefault="009F12EE">
      <w:pPr>
        <w:spacing w:line="360" w:lineRule="auto"/>
        <w:ind w:firstLineChars="200" w:firstLine="420"/>
        <w:outlineLvl w:val="0"/>
        <w:rPr>
          <w:rFonts w:ascii="宋体" w:hAnsi="宋体"/>
          <w:bCs/>
        </w:rPr>
      </w:pPr>
      <w:r>
        <w:rPr>
          <w:rFonts w:ascii="宋体" w:hAnsi="宋体"/>
          <w:bCs/>
          <w:color w:val="000000"/>
          <w:szCs w:val="21"/>
        </w:rPr>
        <w:t>识记：</w:t>
      </w:r>
      <w:r>
        <w:rPr>
          <w:rFonts w:ascii="宋体" w:hAnsi="宋体" w:hint="eastAsia"/>
          <w:bCs/>
        </w:rPr>
        <w:t>事件树分析的含义和作用。</w:t>
      </w:r>
    </w:p>
    <w:p w:rsidR="00545EB6" w:rsidRDefault="009F12EE">
      <w:pPr>
        <w:spacing w:line="360" w:lineRule="auto"/>
        <w:ind w:firstLine="420"/>
        <w:outlineLvl w:val="0"/>
        <w:rPr>
          <w:rFonts w:cs="Times New Roman"/>
          <w:szCs w:val="22"/>
        </w:rPr>
      </w:pPr>
      <w:r>
        <w:rPr>
          <w:rFonts w:ascii="宋体" w:hAnsi="宋体" w:hint="eastAsia"/>
          <w:bCs/>
          <w:color w:val="000000"/>
          <w:szCs w:val="21"/>
        </w:rPr>
        <w:t>理解</w:t>
      </w:r>
      <w:r>
        <w:rPr>
          <w:rFonts w:ascii="宋体" w:hAnsi="宋体" w:hint="eastAsia"/>
          <w:color w:val="000000"/>
          <w:szCs w:val="21"/>
        </w:rPr>
        <w:t>：</w:t>
      </w:r>
      <w:r>
        <w:rPr>
          <w:rFonts w:cs="Times New Roman" w:hint="eastAsia"/>
          <w:szCs w:val="22"/>
        </w:rPr>
        <w:t>事件树分析的步骤。</w:t>
      </w:r>
    </w:p>
    <w:p w:rsidR="00545EB6" w:rsidRDefault="009F12EE">
      <w:pPr>
        <w:spacing w:line="360" w:lineRule="auto"/>
        <w:jc w:val="center"/>
        <w:outlineLvl w:val="0"/>
        <w:rPr>
          <w:rFonts w:ascii="宋体" w:hAnsi="宋体"/>
          <w:b/>
        </w:rPr>
      </w:pPr>
      <w:r>
        <w:rPr>
          <w:rFonts w:ascii="宋体" w:hAnsi="宋体"/>
          <w:b/>
        </w:rPr>
        <w:t>项目四</w:t>
      </w:r>
      <w:r>
        <w:rPr>
          <w:rFonts w:ascii="宋体" w:hAnsi="宋体" w:hint="eastAsia"/>
          <w:b/>
        </w:rPr>
        <w:t xml:space="preserve"> 故障类型和影响分析</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通过本章的学习，了解故障类型和影响分析（</w:t>
      </w:r>
      <w:r>
        <w:rPr>
          <w:rFonts w:hint="eastAsia"/>
          <w:color w:val="000000"/>
          <w:szCs w:val="21"/>
        </w:rPr>
        <w:t>F</w:t>
      </w:r>
      <w:r>
        <w:rPr>
          <w:color w:val="000000"/>
          <w:szCs w:val="21"/>
        </w:rPr>
        <w:t>MEA</w:t>
      </w:r>
      <w:r>
        <w:rPr>
          <w:color w:val="000000"/>
          <w:szCs w:val="21"/>
        </w:rPr>
        <w:t>）法的特点及步骤</w:t>
      </w:r>
      <w:r>
        <w:rPr>
          <w:rFonts w:hint="eastAsia"/>
          <w:color w:val="000000"/>
          <w:szCs w:val="21"/>
        </w:rPr>
        <w:t>。</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firstLineChars="200" w:firstLine="420"/>
        <w:outlineLvl w:val="0"/>
        <w:rPr>
          <w:rFonts w:ascii="宋体" w:hAnsi="宋体"/>
        </w:rPr>
      </w:pPr>
      <w:r>
        <w:rPr>
          <w:rFonts w:ascii="宋体" w:hAnsi="宋体"/>
          <w:bCs/>
          <w:color w:val="000000"/>
          <w:szCs w:val="21"/>
        </w:rPr>
        <w:t>识记：</w:t>
      </w:r>
      <w:r>
        <w:rPr>
          <w:rFonts w:ascii="宋体" w:hAnsi="宋体" w:hint="eastAsia"/>
        </w:rPr>
        <w:t>故障及类型的概念、故障类型及影响分析步骤。</w:t>
      </w:r>
    </w:p>
    <w:p w:rsidR="00545EB6" w:rsidRDefault="009F12EE">
      <w:pPr>
        <w:spacing w:line="360" w:lineRule="auto"/>
        <w:jc w:val="center"/>
        <w:outlineLvl w:val="0"/>
        <w:rPr>
          <w:rFonts w:ascii="宋体" w:hAnsi="宋体"/>
          <w:b/>
        </w:rPr>
      </w:pPr>
      <w:r>
        <w:rPr>
          <w:rFonts w:ascii="宋体" w:hAnsi="宋体"/>
          <w:b/>
        </w:rPr>
        <w:t>项目五</w:t>
      </w:r>
      <w:r>
        <w:rPr>
          <w:rFonts w:ascii="宋体" w:hAnsi="宋体" w:hint="eastAsia"/>
          <w:b/>
        </w:rPr>
        <w:t xml:space="preserve"> 预先危险性分析</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通过本章的学习，理解预先危险性分析（</w:t>
      </w:r>
      <w:r>
        <w:rPr>
          <w:rFonts w:hint="eastAsia"/>
          <w:color w:val="000000"/>
          <w:szCs w:val="21"/>
        </w:rPr>
        <w:t>P</w:t>
      </w:r>
      <w:r>
        <w:rPr>
          <w:color w:val="000000"/>
          <w:szCs w:val="21"/>
        </w:rPr>
        <w:t>HA</w:t>
      </w:r>
      <w:r>
        <w:rPr>
          <w:color w:val="000000"/>
          <w:szCs w:val="21"/>
        </w:rPr>
        <w:t>）的特点及步骤</w:t>
      </w:r>
      <w:r>
        <w:rPr>
          <w:rFonts w:hint="eastAsia"/>
          <w:color w:val="000000"/>
          <w:szCs w:val="21"/>
        </w:rPr>
        <w:t>。</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firstLineChars="200" w:firstLine="420"/>
        <w:outlineLvl w:val="0"/>
        <w:rPr>
          <w:rFonts w:ascii="宋体" w:hAnsi="宋体"/>
          <w:bCs/>
        </w:rPr>
      </w:pPr>
      <w:r>
        <w:rPr>
          <w:rFonts w:ascii="宋体" w:hAnsi="宋体"/>
          <w:bCs/>
          <w:color w:val="000000"/>
          <w:szCs w:val="21"/>
        </w:rPr>
        <w:t>理解：预先危险性分析的步骤</w:t>
      </w:r>
      <w:r>
        <w:rPr>
          <w:rFonts w:ascii="宋体" w:hAnsi="宋体" w:hint="eastAsia"/>
          <w:bCs/>
        </w:rPr>
        <w:t>。</w:t>
      </w:r>
    </w:p>
    <w:p w:rsidR="00545EB6" w:rsidRDefault="009F12EE">
      <w:pPr>
        <w:spacing w:line="360" w:lineRule="auto"/>
        <w:ind w:firstLine="420"/>
        <w:outlineLvl w:val="0"/>
        <w:rPr>
          <w:rFonts w:cs="Times New Roman"/>
          <w:szCs w:val="22"/>
        </w:rPr>
      </w:pPr>
      <w:r>
        <w:rPr>
          <w:rFonts w:ascii="宋体" w:hAnsi="宋体" w:hint="eastAsia"/>
          <w:bCs/>
          <w:color w:val="000000"/>
          <w:szCs w:val="21"/>
        </w:rPr>
        <w:t>应用</w:t>
      </w:r>
      <w:r>
        <w:rPr>
          <w:rFonts w:ascii="宋体" w:hAnsi="宋体" w:hint="eastAsia"/>
          <w:color w:val="000000"/>
          <w:szCs w:val="21"/>
        </w:rPr>
        <w:t>：</w:t>
      </w:r>
      <w:r>
        <w:rPr>
          <w:rFonts w:cs="Times New Roman" w:hint="eastAsia"/>
          <w:szCs w:val="22"/>
        </w:rPr>
        <w:t>预先危险性分析的几种表格、危险分析。</w:t>
      </w:r>
    </w:p>
    <w:p w:rsidR="00545EB6" w:rsidRDefault="009F12EE">
      <w:pPr>
        <w:spacing w:line="360" w:lineRule="auto"/>
        <w:jc w:val="center"/>
        <w:outlineLvl w:val="0"/>
        <w:rPr>
          <w:rFonts w:cs="Times New Roman"/>
          <w:b/>
          <w:szCs w:val="22"/>
        </w:rPr>
      </w:pPr>
      <w:r>
        <w:rPr>
          <w:rFonts w:cs="Times New Roman"/>
          <w:b/>
          <w:szCs w:val="22"/>
        </w:rPr>
        <w:t>项目六</w:t>
      </w:r>
      <w:r>
        <w:rPr>
          <w:rFonts w:cs="Times New Roman" w:hint="eastAsia"/>
          <w:b/>
          <w:szCs w:val="22"/>
        </w:rPr>
        <w:t>作业条件危险性分析</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通过本章的学习，理解作业条件危险性分析（</w:t>
      </w:r>
      <w:r>
        <w:rPr>
          <w:rFonts w:hint="eastAsia"/>
          <w:color w:val="000000"/>
          <w:szCs w:val="21"/>
        </w:rPr>
        <w:t>L</w:t>
      </w:r>
      <w:r>
        <w:rPr>
          <w:color w:val="000000"/>
          <w:szCs w:val="21"/>
        </w:rPr>
        <w:t>EC</w:t>
      </w:r>
      <w:r>
        <w:rPr>
          <w:color w:val="000000"/>
          <w:szCs w:val="21"/>
        </w:rPr>
        <w:t>）法的几个因素及评分方法</w:t>
      </w:r>
      <w:r>
        <w:rPr>
          <w:rFonts w:hint="eastAsia"/>
          <w:color w:val="000000"/>
          <w:szCs w:val="21"/>
        </w:rPr>
        <w:t>。</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firstLine="420"/>
        <w:outlineLvl w:val="0"/>
        <w:rPr>
          <w:rFonts w:cs="Times New Roman"/>
          <w:szCs w:val="22"/>
        </w:rPr>
      </w:pPr>
      <w:r>
        <w:rPr>
          <w:rFonts w:ascii="宋体" w:hAnsi="宋体" w:hint="eastAsia"/>
          <w:color w:val="000000"/>
          <w:szCs w:val="21"/>
        </w:rPr>
        <w:t>理解：</w:t>
      </w:r>
      <w:r>
        <w:rPr>
          <w:rFonts w:cs="Times New Roman" w:hint="eastAsia"/>
          <w:szCs w:val="22"/>
        </w:rPr>
        <w:t>作业条件危险性分析法介绍、特点及适用范围。</w:t>
      </w:r>
    </w:p>
    <w:p w:rsidR="00545EB6" w:rsidRDefault="009F12EE">
      <w:pPr>
        <w:spacing w:line="360" w:lineRule="auto"/>
        <w:ind w:firstLineChars="200" w:firstLine="420"/>
        <w:outlineLvl w:val="0"/>
        <w:rPr>
          <w:rFonts w:ascii="宋体" w:hAnsi="宋体"/>
        </w:rPr>
      </w:pPr>
      <w:r>
        <w:rPr>
          <w:rFonts w:ascii="宋体" w:hAnsi="宋体"/>
          <w:color w:val="000000"/>
          <w:szCs w:val="21"/>
        </w:rPr>
        <w:t>应用：</w:t>
      </w:r>
      <w:r>
        <w:rPr>
          <w:rFonts w:ascii="宋体" w:hAnsi="宋体" w:hint="eastAsia"/>
        </w:rPr>
        <w:t>石化行业危险性评价。</w:t>
      </w:r>
    </w:p>
    <w:p w:rsidR="00545EB6" w:rsidRDefault="009F12EE">
      <w:pPr>
        <w:spacing w:line="360" w:lineRule="auto"/>
        <w:jc w:val="center"/>
        <w:outlineLvl w:val="0"/>
        <w:rPr>
          <w:rFonts w:ascii="宋体" w:hAnsi="宋体"/>
          <w:b/>
        </w:rPr>
      </w:pPr>
      <w:r>
        <w:rPr>
          <w:rFonts w:ascii="宋体" w:hAnsi="宋体" w:hint="eastAsia"/>
          <w:b/>
        </w:rPr>
        <w:t xml:space="preserve">项目八 </w:t>
      </w:r>
      <w:r>
        <w:rPr>
          <w:rFonts w:ascii="宋体" w:hAnsi="宋体"/>
          <w:b/>
        </w:rPr>
        <w:t>故障树分析</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通过本章的学习，了解故障树分析（</w:t>
      </w:r>
      <w:r>
        <w:rPr>
          <w:rFonts w:hint="eastAsia"/>
          <w:color w:val="000000"/>
          <w:szCs w:val="21"/>
        </w:rPr>
        <w:t>F</w:t>
      </w:r>
      <w:r>
        <w:rPr>
          <w:color w:val="000000"/>
          <w:szCs w:val="21"/>
        </w:rPr>
        <w:t>TA</w:t>
      </w:r>
      <w:r>
        <w:rPr>
          <w:color w:val="000000"/>
          <w:szCs w:val="21"/>
        </w:rPr>
        <w:t>）法的特点及故障树绘制方法，理解故障树分析程序、最小割集和最小径集在故障树分析</w:t>
      </w:r>
      <w:r>
        <w:rPr>
          <w:rFonts w:hint="eastAsia"/>
          <w:color w:val="000000"/>
          <w:szCs w:val="21"/>
        </w:rPr>
        <w:t>中</w:t>
      </w:r>
      <w:r>
        <w:rPr>
          <w:color w:val="000000"/>
          <w:szCs w:val="21"/>
        </w:rPr>
        <w:t>的应用</w:t>
      </w:r>
      <w:r>
        <w:rPr>
          <w:rFonts w:hint="eastAsia"/>
          <w:color w:val="000000"/>
          <w:szCs w:val="21"/>
        </w:rPr>
        <w:t>。</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firstLineChars="200" w:firstLine="420"/>
        <w:outlineLvl w:val="0"/>
        <w:rPr>
          <w:rFonts w:ascii="宋体" w:hAnsi="宋体"/>
          <w:bCs/>
        </w:rPr>
      </w:pPr>
      <w:r>
        <w:rPr>
          <w:rFonts w:ascii="宋体" w:hAnsi="宋体"/>
          <w:bCs/>
          <w:color w:val="000000"/>
          <w:szCs w:val="21"/>
        </w:rPr>
        <w:t>识记：</w:t>
      </w:r>
      <w:r>
        <w:rPr>
          <w:rFonts w:ascii="宋体" w:hAnsi="宋体" w:hint="eastAsia"/>
          <w:bCs/>
        </w:rPr>
        <w:t>故障树分析的目的和特点、步骤。</w:t>
      </w:r>
    </w:p>
    <w:p w:rsidR="00545EB6" w:rsidRDefault="009F12EE">
      <w:pPr>
        <w:spacing w:line="360" w:lineRule="auto"/>
        <w:ind w:firstLine="420"/>
        <w:outlineLvl w:val="0"/>
        <w:rPr>
          <w:rFonts w:cs="Times New Roman"/>
          <w:bCs/>
          <w:szCs w:val="22"/>
        </w:rPr>
      </w:pPr>
      <w:r>
        <w:rPr>
          <w:rFonts w:ascii="宋体" w:hAnsi="宋体" w:hint="eastAsia"/>
          <w:bCs/>
          <w:color w:val="000000"/>
          <w:szCs w:val="21"/>
        </w:rPr>
        <w:t>理解：故障树的编制</w:t>
      </w:r>
      <w:r>
        <w:rPr>
          <w:rFonts w:cs="Times New Roman" w:hint="eastAsia"/>
          <w:bCs/>
          <w:szCs w:val="22"/>
        </w:rPr>
        <w:t>。</w:t>
      </w:r>
    </w:p>
    <w:p w:rsidR="00545EB6" w:rsidRDefault="009F12EE">
      <w:pPr>
        <w:spacing w:line="360" w:lineRule="auto"/>
        <w:ind w:firstLine="420"/>
        <w:outlineLvl w:val="0"/>
        <w:rPr>
          <w:rFonts w:cs="Times New Roman"/>
          <w:szCs w:val="22"/>
        </w:rPr>
      </w:pPr>
      <w:r>
        <w:rPr>
          <w:rFonts w:cs="Times New Roman"/>
          <w:bCs/>
          <w:szCs w:val="22"/>
        </w:rPr>
        <w:t>应用：</w:t>
      </w:r>
      <w:r>
        <w:rPr>
          <w:rFonts w:cs="Times New Roman"/>
          <w:szCs w:val="22"/>
        </w:rPr>
        <w:t>故障树分析在安全评价中的应用。</w:t>
      </w:r>
    </w:p>
    <w:p w:rsidR="00545EB6" w:rsidRDefault="009F12EE">
      <w:pPr>
        <w:spacing w:line="360" w:lineRule="auto"/>
        <w:jc w:val="center"/>
        <w:outlineLvl w:val="0"/>
        <w:rPr>
          <w:rFonts w:ascii="宋体" w:hAnsi="宋体"/>
          <w:b/>
        </w:rPr>
      </w:pPr>
      <w:r>
        <w:rPr>
          <w:rFonts w:ascii="宋体" w:hAnsi="宋体"/>
          <w:b/>
        </w:rPr>
        <w:t>项目九</w:t>
      </w:r>
      <w:r>
        <w:rPr>
          <w:rFonts w:ascii="宋体" w:hAnsi="宋体" w:hint="eastAsia"/>
          <w:b/>
        </w:rPr>
        <w:t xml:space="preserve"> 道化学火灾、爆炸指数评价法</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lastRenderedPageBreak/>
        <w:t>通过本章的学习，了解道化学火灾、爆炸指数法的分析步骤，会参照道化学火灾、爆炸指数评价法有关实例去完成给定案例的评价。</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firstLineChars="200" w:firstLine="420"/>
        <w:outlineLvl w:val="0"/>
        <w:rPr>
          <w:rFonts w:ascii="宋体" w:hAnsi="宋体"/>
          <w:bCs/>
        </w:rPr>
      </w:pPr>
      <w:r>
        <w:rPr>
          <w:rFonts w:ascii="宋体" w:hAnsi="宋体"/>
          <w:bCs/>
          <w:color w:val="000000"/>
          <w:szCs w:val="21"/>
        </w:rPr>
        <w:t>识记：</w:t>
      </w:r>
      <w:r>
        <w:rPr>
          <w:rFonts w:ascii="宋体" w:hAnsi="宋体" w:hint="eastAsia"/>
          <w:bCs/>
        </w:rPr>
        <w:t>道化学火灾、爆炸指数评价的目的及程序。</w:t>
      </w:r>
    </w:p>
    <w:p w:rsidR="00545EB6" w:rsidRDefault="009F12EE">
      <w:pPr>
        <w:spacing w:line="360" w:lineRule="auto"/>
        <w:ind w:firstLine="420"/>
        <w:outlineLvl w:val="0"/>
        <w:rPr>
          <w:rFonts w:cs="Times New Roman"/>
          <w:szCs w:val="22"/>
        </w:rPr>
      </w:pPr>
      <w:r>
        <w:rPr>
          <w:rFonts w:ascii="宋体" w:hAnsi="宋体" w:hint="eastAsia"/>
          <w:bCs/>
          <w:color w:val="000000"/>
          <w:szCs w:val="21"/>
        </w:rPr>
        <w:t>应用</w:t>
      </w:r>
      <w:r>
        <w:rPr>
          <w:rFonts w:ascii="宋体" w:hAnsi="宋体" w:hint="eastAsia"/>
          <w:color w:val="000000"/>
          <w:szCs w:val="21"/>
        </w:rPr>
        <w:t>：</w:t>
      </w:r>
      <w:r>
        <w:rPr>
          <w:rFonts w:cs="Times New Roman" w:hint="eastAsia"/>
          <w:szCs w:val="22"/>
        </w:rPr>
        <w:t>道化学火灾、爆炸危险指数及补偿系数、计算说明。</w:t>
      </w:r>
    </w:p>
    <w:p w:rsidR="00545EB6" w:rsidRDefault="009F12EE">
      <w:pPr>
        <w:spacing w:line="360" w:lineRule="auto"/>
        <w:jc w:val="center"/>
        <w:outlineLvl w:val="0"/>
        <w:rPr>
          <w:rFonts w:ascii="宋体" w:hAnsi="宋体"/>
          <w:b/>
        </w:rPr>
      </w:pPr>
      <w:r>
        <w:rPr>
          <w:rFonts w:ascii="宋体" w:hAnsi="宋体"/>
          <w:b/>
        </w:rPr>
        <w:t>项目十</w:t>
      </w:r>
      <w:r>
        <w:rPr>
          <w:rFonts w:ascii="宋体" w:hAnsi="宋体" w:hint="eastAsia"/>
          <w:b/>
        </w:rPr>
        <w:t xml:space="preserve"> 危险与可操作性研究</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通过本章的学习，了解危险与可操作性研究（</w:t>
      </w:r>
      <w:r>
        <w:rPr>
          <w:rFonts w:hint="eastAsia"/>
          <w:color w:val="000000"/>
          <w:szCs w:val="21"/>
        </w:rPr>
        <w:t>H</w:t>
      </w:r>
      <w:r>
        <w:rPr>
          <w:color w:val="000000"/>
          <w:szCs w:val="21"/>
        </w:rPr>
        <w:t>AZOP</w:t>
      </w:r>
      <w:r>
        <w:rPr>
          <w:rFonts w:hint="eastAsia"/>
          <w:color w:val="000000"/>
          <w:szCs w:val="21"/>
        </w:rPr>
        <w:t>）</w:t>
      </w:r>
      <w:r>
        <w:rPr>
          <w:color w:val="000000"/>
          <w:szCs w:val="21"/>
        </w:rPr>
        <w:t>的分析步骤，理解</w:t>
      </w:r>
      <w:r>
        <w:rPr>
          <w:rFonts w:hint="eastAsia"/>
          <w:color w:val="000000"/>
          <w:szCs w:val="21"/>
        </w:rPr>
        <w:t>H</w:t>
      </w:r>
      <w:r>
        <w:rPr>
          <w:color w:val="000000"/>
          <w:szCs w:val="21"/>
        </w:rPr>
        <w:t>AZOP</w:t>
      </w:r>
      <w:r>
        <w:rPr>
          <w:color w:val="000000"/>
          <w:szCs w:val="21"/>
        </w:rPr>
        <w:t>常用的引导词</w:t>
      </w:r>
      <w:r>
        <w:rPr>
          <w:rFonts w:hint="eastAsia"/>
          <w:color w:val="000000"/>
          <w:szCs w:val="21"/>
        </w:rPr>
        <w:t>。</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firstLineChars="200" w:firstLine="420"/>
        <w:outlineLvl w:val="0"/>
        <w:rPr>
          <w:rFonts w:ascii="宋体" w:hAnsi="宋体"/>
          <w:bCs/>
        </w:rPr>
      </w:pPr>
      <w:r>
        <w:rPr>
          <w:rFonts w:ascii="宋体" w:hAnsi="宋体"/>
          <w:bCs/>
          <w:color w:val="000000"/>
          <w:szCs w:val="21"/>
        </w:rPr>
        <w:t>识记：</w:t>
      </w:r>
      <w:r>
        <w:rPr>
          <w:rFonts w:ascii="宋体" w:hAnsi="宋体" w:hint="eastAsia"/>
          <w:bCs/>
        </w:rPr>
        <w:t>H</w:t>
      </w:r>
      <w:r>
        <w:rPr>
          <w:rFonts w:ascii="宋体" w:hAnsi="宋体"/>
          <w:bCs/>
        </w:rPr>
        <w:t>AZOP适用范围和方法特点</w:t>
      </w:r>
      <w:r>
        <w:rPr>
          <w:rFonts w:ascii="宋体" w:hAnsi="宋体" w:hint="eastAsia"/>
          <w:bCs/>
        </w:rPr>
        <w:t>。</w:t>
      </w:r>
    </w:p>
    <w:p w:rsidR="00545EB6" w:rsidRDefault="009F12EE">
      <w:pPr>
        <w:spacing w:line="360" w:lineRule="auto"/>
        <w:ind w:firstLine="420"/>
        <w:outlineLvl w:val="0"/>
        <w:rPr>
          <w:rFonts w:cs="Times New Roman"/>
          <w:bCs/>
          <w:szCs w:val="22"/>
        </w:rPr>
      </w:pPr>
      <w:r>
        <w:rPr>
          <w:rFonts w:ascii="宋体" w:hAnsi="宋体" w:hint="eastAsia"/>
          <w:bCs/>
          <w:color w:val="000000"/>
          <w:szCs w:val="21"/>
        </w:rPr>
        <w:t>理解：</w:t>
      </w:r>
      <w:r>
        <w:rPr>
          <w:rFonts w:cs="Times New Roman" w:hint="eastAsia"/>
          <w:bCs/>
          <w:szCs w:val="22"/>
        </w:rPr>
        <w:t>H</w:t>
      </w:r>
      <w:r>
        <w:rPr>
          <w:rFonts w:cs="Times New Roman"/>
          <w:bCs/>
          <w:szCs w:val="22"/>
        </w:rPr>
        <w:t>AZOP</w:t>
      </w:r>
      <w:r>
        <w:rPr>
          <w:rFonts w:cs="Times New Roman"/>
          <w:bCs/>
          <w:szCs w:val="22"/>
        </w:rPr>
        <w:t>术语、分析原则</w:t>
      </w:r>
      <w:r>
        <w:rPr>
          <w:rFonts w:cs="Times New Roman" w:hint="eastAsia"/>
          <w:bCs/>
          <w:szCs w:val="22"/>
        </w:rPr>
        <w:t>。</w:t>
      </w:r>
    </w:p>
    <w:p w:rsidR="00545EB6" w:rsidRDefault="009F12EE">
      <w:pPr>
        <w:spacing w:line="360" w:lineRule="auto"/>
        <w:ind w:firstLine="420"/>
        <w:outlineLvl w:val="0"/>
        <w:rPr>
          <w:rFonts w:cs="Times New Roman"/>
          <w:szCs w:val="22"/>
        </w:rPr>
      </w:pPr>
      <w:r>
        <w:rPr>
          <w:rFonts w:cs="Times New Roman"/>
          <w:bCs/>
          <w:szCs w:val="22"/>
        </w:rPr>
        <w:t>应用</w:t>
      </w:r>
      <w:r>
        <w:rPr>
          <w:rFonts w:cs="Times New Roman"/>
          <w:szCs w:val="22"/>
        </w:rPr>
        <w:t>：</w:t>
      </w:r>
      <w:r>
        <w:rPr>
          <w:rFonts w:cs="Times New Roman" w:hint="eastAsia"/>
          <w:szCs w:val="22"/>
        </w:rPr>
        <w:t>H</w:t>
      </w:r>
      <w:r>
        <w:rPr>
          <w:rFonts w:cs="Times New Roman"/>
          <w:szCs w:val="22"/>
        </w:rPr>
        <w:t>AZOP</w:t>
      </w:r>
      <w:r>
        <w:rPr>
          <w:rFonts w:cs="Times New Roman"/>
          <w:szCs w:val="22"/>
        </w:rPr>
        <w:t>的应用及分析报告。</w:t>
      </w:r>
    </w:p>
    <w:p w:rsidR="00545EB6" w:rsidRDefault="00545EB6">
      <w:pPr>
        <w:spacing w:line="360" w:lineRule="auto"/>
        <w:jc w:val="center"/>
        <w:outlineLvl w:val="0"/>
        <w:rPr>
          <w:rFonts w:ascii="宋体" w:hAnsi="宋体"/>
          <w:b/>
        </w:rPr>
      </w:pPr>
    </w:p>
    <w:p w:rsidR="00545EB6" w:rsidRDefault="009F12EE">
      <w:pPr>
        <w:spacing w:line="360" w:lineRule="auto"/>
        <w:jc w:val="center"/>
        <w:outlineLvl w:val="0"/>
        <w:rPr>
          <w:rFonts w:ascii="宋体" w:hAnsi="宋体"/>
          <w:b/>
        </w:rPr>
      </w:pPr>
      <w:r>
        <w:rPr>
          <w:rFonts w:ascii="宋体" w:hAnsi="宋体"/>
          <w:b/>
        </w:rPr>
        <w:t>项目十一</w:t>
      </w:r>
      <w:r>
        <w:rPr>
          <w:rFonts w:ascii="宋体" w:hAnsi="宋体" w:hint="eastAsia"/>
          <w:b/>
        </w:rPr>
        <w:t xml:space="preserve"> 事故伤害后果及风险程度评价</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通过本章的学习，理解事故伤害后果及定量风险程度评价的一般方法。</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firstLine="420"/>
        <w:outlineLvl w:val="0"/>
        <w:rPr>
          <w:rFonts w:cs="Times New Roman"/>
          <w:szCs w:val="22"/>
        </w:rPr>
      </w:pPr>
      <w:r>
        <w:rPr>
          <w:rFonts w:ascii="宋体" w:hAnsi="宋体" w:hint="eastAsia"/>
          <w:color w:val="000000"/>
          <w:szCs w:val="21"/>
        </w:rPr>
        <w:t>理解：</w:t>
      </w:r>
      <w:r>
        <w:rPr>
          <w:rFonts w:ascii="宋体" w:hAnsi="宋体" w:hint="eastAsia"/>
        </w:rPr>
        <w:t>事故伤害后果评价、定量安全风险评价</w:t>
      </w:r>
      <w:r>
        <w:rPr>
          <w:rFonts w:cs="Times New Roman" w:hint="eastAsia"/>
          <w:szCs w:val="22"/>
        </w:rPr>
        <w:t>。</w:t>
      </w:r>
    </w:p>
    <w:p w:rsidR="00545EB6" w:rsidRDefault="009F12EE">
      <w:pPr>
        <w:spacing w:line="360" w:lineRule="auto"/>
        <w:jc w:val="center"/>
        <w:rPr>
          <w:b/>
          <w:color w:val="000000"/>
          <w:szCs w:val="21"/>
        </w:rPr>
      </w:pPr>
      <w:r>
        <w:rPr>
          <w:rFonts w:hint="eastAsia"/>
          <w:b/>
          <w:color w:val="000000"/>
          <w:szCs w:val="21"/>
        </w:rPr>
        <w:t>课题四安全对策措施及安全评价结论</w:t>
      </w:r>
    </w:p>
    <w:p w:rsidR="00545EB6" w:rsidRDefault="009F12EE">
      <w:pPr>
        <w:spacing w:line="360" w:lineRule="auto"/>
        <w:jc w:val="center"/>
        <w:rPr>
          <w:b/>
          <w:color w:val="000000"/>
          <w:szCs w:val="21"/>
        </w:rPr>
      </w:pPr>
      <w:r>
        <w:rPr>
          <w:b/>
          <w:color w:val="000000"/>
          <w:szCs w:val="21"/>
        </w:rPr>
        <w:t>项目一</w:t>
      </w:r>
      <w:r>
        <w:rPr>
          <w:rFonts w:hint="eastAsia"/>
          <w:b/>
          <w:color w:val="000000"/>
          <w:szCs w:val="21"/>
        </w:rPr>
        <w:t>安全对策措施</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leftChars="98" w:left="206" w:firstLineChars="193" w:firstLine="405"/>
        <w:rPr>
          <w:color w:val="000000"/>
          <w:szCs w:val="21"/>
        </w:rPr>
      </w:pPr>
      <w:r>
        <w:rPr>
          <w:rFonts w:hint="eastAsia"/>
          <w:color w:val="000000"/>
          <w:szCs w:val="21"/>
        </w:rPr>
        <w:t>通过本章的学习，了解安全对策措施的基本要求，理解安全对策措施编制的原则及提出的安全对策措施的依据。</w:t>
      </w:r>
    </w:p>
    <w:p w:rsidR="00545EB6" w:rsidRDefault="009F12EE">
      <w:pPr>
        <w:spacing w:line="360" w:lineRule="auto"/>
        <w:outlineLvl w:val="0"/>
        <w:rPr>
          <w:b/>
          <w:color w:val="000000"/>
          <w:szCs w:val="21"/>
        </w:rPr>
      </w:pPr>
      <w:r>
        <w:rPr>
          <w:rFonts w:hint="eastAsia"/>
          <w:b/>
          <w:color w:val="000000"/>
          <w:szCs w:val="21"/>
        </w:rPr>
        <w:t>二、考核知识点与考核目标</w:t>
      </w:r>
    </w:p>
    <w:p w:rsidR="00545EB6" w:rsidRDefault="009F12EE">
      <w:pPr>
        <w:spacing w:line="360" w:lineRule="auto"/>
        <w:ind w:leftChars="200" w:left="420" w:firstLineChars="100" w:firstLine="210"/>
        <w:rPr>
          <w:rFonts w:ascii="宋体" w:hAnsi="宋体"/>
          <w:bCs/>
          <w:color w:val="000000"/>
          <w:szCs w:val="21"/>
        </w:rPr>
      </w:pPr>
      <w:r>
        <w:rPr>
          <w:rFonts w:ascii="宋体" w:hAnsi="宋体" w:hint="eastAsia"/>
          <w:bCs/>
          <w:color w:val="000000"/>
          <w:szCs w:val="21"/>
        </w:rPr>
        <w:t>识记：安全对策措施的基本要求。</w:t>
      </w:r>
    </w:p>
    <w:p w:rsidR="00545EB6" w:rsidRDefault="009F12EE">
      <w:pPr>
        <w:spacing w:line="360" w:lineRule="auto"/>
        <w:ind w:leftChars="200" w:left="420" w:firstLineChars="100" w:firstLine="210"/>
        <w:rPr>
          <w:rFonts w:ascii="宋体" w:hAnsi="宋体"/>
          <w:color w:val="000000"/>
          <w:szCs w:val="21"/>
        </w:rPr>
      </w:pPr>
      <w:r>
        <w:rPr>
          <w:rFonts w:ascii="宋体" w:hAnsi="宋体"/>
          <w:bCs/>
          <w:color w:val="000000"/>
          <w:szCs w:val="21"/>
        </w:rPr>
        <w:t>理解</w:t>
      </w:r>
      <w:r>
        <w:rPr>
          <w:rFonts w:ascii="宋体" w:hAnsi="宋体"/>
          <w:b/>
          <w:color w:val="000000"/>
          <w:szCs w:val="21"/>
        </w:rPr>
        <w:t>：</w:t>
      </w:r>
      <w:r>
        <w:rPr>
          <w:rFonts w:ascii="宋体" w:hAnsi="宋体"/>
          <w:color w:val="000000"/>
          <w:szCs w:val="21"/>
        </w:rPr>
        <w:t>安全对策措施</w:t>
      </w:r>
      <w:r>
        <w:rPr>
          <w:rFonts w:ascii="宋体" w:hAnsi="宋体" w:hint="eastAsia"/>
          <w:color w:val="000000"/>
          <w:szCs w:val="21"/>
        </w:rPr>
        <w:t>遵循的原则、提出的主要依据。</w:t>
      </w:r>
    </w:p>
    <w:p w:rsidR="00545EB6" w:rsidRDefault="009F12EE">
      <w:pPr>
        <w:spacing w:line="360" w:lineRule="auto"/>
        <w:jc w:val="center"/>
        <w:rPr>
          <w:rFonts w:ascii="宋体" w:hAnsi="宋体"/>
          <w:b/>
          <w:color w:val="000000"/>
          <w:szCs w:val="21"/>
        </w:rPr>
      </w:pPr>
      <w:r>
        <w:rPr>
          <w:rFonts w:ascii="宋体" w:hAnsi="宋体"/>
          <w:b/>
          <w:color w:val="000000"/>
          <w:szCs w:val="21"/>
        </w:rPr>
        <w:t>项目二</w:t>
      </w:r>
      <w:r>
        <w:rPr>
          <w:rFonts w:ascii="宋体" w:hAnsi="宋体" w:hint="eastAsia"/>
          <w:b/>
          <w:color w:val="000000"/>
          <w:szCs w:val="21"/>
        </w:rPr>
        <w:t xml:space="preserve"> 安全评价结论</w:t>
      </w:r>
    </w:p>
    <w:p w:rsidR="00545EB6" w:rsidRDefault="009F12EE">
      <w:pPr>
        <w:spacing w:line="360" w:lineRule="auto"/>
        <w:outlineLvl w:val="0"/>
        <w:rPr>
          <w:b/>
          <w:color w:val="000000"/>
          <w:szCs w:val="21"/>
        </w:rPr>
      </w:pPr>
      <w:r>
        <w:rPr>
          <w:rFonts w:hint="eastAsia"/>
          <w:b/>
          <w:color w:val="000000"/>
          <w:szCs w:val="21"/>
        </w:rPr>
        <w:t>一、学习目的与要求</w:t>
      </w:r>
    </w:p>
    <w:p w:rsidR="00545EB6" w:rsidRDefault="009F12EE">
      <w:pPr>
        <w:spacing w:line="360" w:lineRule="auto"/>
        <w:ind w:firstLine="435"/>
        <w:rPr>
          <w:color w:val="000000"/>
          <w:szCs w:val="21"/>
        </w:rPr>
      </w:pPr>
      <w:r>
        <w:rPr>
          <w:rFonts w:hint="eastAsia"/>
          <w:color w:val="000000"/>
          <w:szCs w:val="21"/>
        </w:rPr>
        <w:t>通过本章的学习，了解安全评价结论一般工作步骤，理解评价结论编制原则。</w:t>
      </w:r>
    </w:p>
    <w:p w:rsidR="00545EB6" w:rsidRDefault="009F12EE">
      <w:pPr>
        <w:spacing w:line="360" w:lineRule="auto"/>
        <w:outlineLvl w:val="0"/>
        <w:rPr>
          <w:b/>
          <w:color w:val="000000"/>
          <w:szCs w:val="21"/>
        </w:rPr>
      </w:pPr>
      <w:r>
        <w:rPr>
          <w:rFonts w:hint="eastAsia"/>
          <w:b/>
          <w:color w:val="000000"/>
          <w:szCs w:val="21"/>
        </w:rPr>
        <w:lastRenderedPageBreak/>
        <w:t>二、考核知识点与考核目标</w:t>
      </w:r>
    </w:p>
    <w:p w:rsidR="00545EB6" w:rsidRDefault="009F12EE">
      <w:pPr>
        <w:spacing w:line="360" w:lineRule="auto"/>
        <w:ind w:firstLineChars="200" w:firstLine="420"/>
        <w:outlineLvl w:val="0"/>
        <w:rPr>
          <w:rFonts w:ascii="宋体" w:hAnsi="宋体"/>
          <w:bCs/>
        </w:rPr>
      </w:pPr>
      <w:r>
        <w:rPr>
          <w:rFonts w:ascii="宋体" w:hAnsi="宋体"/>
          <w:bCs/>
          <w:color w:val="000000"/>
          <w:szCs w:val="21"/>
        </w:rPr>
        <w:t>识记：</w:t>
      </w:r>
      <w:r>
        <w:rPr>
          <w:rFonts w:ascii="宋体" w:hAnsi="宋体" w:hint="eastAsia"/>
          <w:bCs/>
        </w:rPr>
        <w:t>评价结果与评价结论。</w:t>
      </w:r>
    </w:p>
    <w:p w:rsidR="00545EB6" w:rsidRDefault="009F12EE">
      <w:pPr>
        <w:spacing w:line="360" w:lineRule="auto"/>
        <w:ind w:firstLine="420"/>
        <w:outlineLvl w:val="0"/>
        <w:rPr>
          <w:rFonts w:cs="Times New Roman"/>
          <w:szCs w:val="22"/>
        </w:rPr>
      </w:pPr>
      <w:r>
        <w:rPr>
          <w:rFonts w:ascii="宋体" w:hAnsi="宋体" w:hint="eastAsia"/>
          <w:bCs/>
          <w:color w:val="000000"/>
          <w:szCs w:val="21"/>
        </w:rPr>
        <w:t>理解</w:t>
      </w:r>
      <w:r>
        <w:rPr>
          <w:rFonts w:ascii="宋体" w:hAnsi="宋体" w:hint="eastAsia"/>
          <w:color w:val="000000"/>
          <w:szCs w:val="21"/>
        </w:rPr>
        <w:t>：</w:t>
      </w:r>
      <w:r>
        <w:rPr>
          <w:rFonts w:cs="Times New Roman" w:hint="eastAsia"/>
          <w:szCs w:val="22"/>
        </w:rPr>
        <w:t>评价结论的编制原则。</w:t>
      </w:r>
    </w:p>
    <w:p w:rsidR="00545EB6" w:rsidRDefault="009F12EE">
      <w:pPr>
        <w:spacing w:line="360" w:lineRule="auto"/>
        <w:jc w:val="center"/>
        <w:rPr>
          <w:b/>
          <w:color w:val="000000"/>
          <w:sz w:val="28"/>
          <w:szCs w:val="28"/>
        </w:rPr>
      </w:pPr>
      <w:r>
        <w:rPr>
          <w:rFonts w:hint="eastAsia"/>
          <w:b/>
          <w:color w:val="000000"/>
          <w:sz w:val="28"/>
          <w:szCs w:val="28"/>
        </w:rPr>
        <w:t>第三部分有关说明与实施要求</w:t>
      </w:r>
    </w:p>
    <w:p w:rsidR="00545EB6" w:rsidRDefault="009F12EE">
      <w:pPr>
        <w:spacing w:line="360" w:lineRule="auto"/>
        <w:outlineLvl w:val="0"/>
        <w:rPr>
          <w:b/>
          <w:color w:val="000000"/>
          <w:szCs w:val="21"/>
        </w:rPr>
      </w:pPr>
      <w:r>
        <w:rPr>
          <w:b/>
          <w:color w:val="000000"/>
          <w:szCs w:val="21"/>
        </w:rPr>
        <w:t>一、考核目标的能力层次表述</w:t>
      </w:r>
    </w:p>
    <w:p w:rsidR="00545EB6" w:rsidRDefault="009F12EE">
      <w:pPr>
        <w:widowControl/>
        <w:spacing w:line="360" w:lineRule="auto"/>
        <w:ind w:firstLine="437"/>
        <w:jc w:val="left"/>
        <w:rPr>
          <w:rFonts w:ascii="宋体" w:hAnsi="宋体" w:cs="宋体"/>
          <w:color w:val="000000"/>
          <w:kern w:val="0"/>
          <w:szCs w:val="21"/>
        </w:rPr>
      </w:pPr>
      <w:r>
        <w:rPr>
          <w:rFonts w:ascii="宋体" w:hAnsi="宋体" w:cs="宋体"/>
          <w:color w:val="000000"/>
          <w:kern w:val="0"/>
          <w:szCs w:val="21"/>
        </w:rPr>
        <w:t>本课程的考核目标共分为三个能力层次：识记、理解、应用，它们之间是递进等级的关系，后者必须建立在前者的基础上。其具体含义为：</w:t>
      </w:r>
    </w:p>
    <w:p w:rsidR="00545EB6" w:rsidRDefault="009F12EE" w:rsidP="00013B73">
      <w:pPr>
        <w:widowControl/>
        <w:spacing w:line="360" w:lineRule="auto"/>
        <w:ind w:firstLineChars="308" w:firstLine="647"/>
        <w:jc w:val="left"/>
        <w:rPr>
          <w:rFonts w:ascii="宋体" w:hAnsi="宋体" w:cs="宋体"/>
          <w:color w:val="000000"/>
          <w:kern w:val="0"/>
          <w:szCs w:val="21"/>
        </w:rPr>
      </w:pPr>
      <w:r>
        <w:rPr>
          <w:rFonts w:ascii="宋体" w:hAnsi="宋体" w:cs="宋体"/>
          <w:color w:val="000000"/>
          <w:kern w:val="0"/>
          <w:szCs w:val="21"/>
        </w:rPr>
        <w:t>识记：能了解有关的名词、概念、知识的含义，并能正确认识</w:t>
      </w:r>
      <w:r>
        <w:rPr>
          <w:rFonts w:ascii="宋体" w:hAnsi="宋体" w:cs="宋体" w:hint="eastAsia"/>
          <w:color w:val="000000"/>
          <w:kern w:val="0"/>
          <w:szCs w:val="21"/>
        </w:rPr>
        <w:t>理解</w:t>
      </w:r>
      <w:r>
        <w:rPr>
          <w:rFonts w:ascii="宋体" w:hAnsi="宋体" w:cs="宋体"/>
          <w:color w:val="000000"/>
          <w:kern w:val="0"/>
          <w:szCs w:val="21"/>
        </w:rPr>
        <w:t>和表述，是低层次的要求。</w:t>
      </w:r>
    </w:p>
    <w:p w:rsidR="00545EB6" w:rsidRDefault="009F12EE" w:rsidP="00013B73">
      <w:pPr>
        <w:widowControl/>
        <w:spacing w:line="360" w:lineRule="auto"/>
        <w:ind w:firstLineChars="308" w:firstLine="647"/>
        <w:jc w:val="left"/>
        <w:rPr>
          <w:rFonts w:ascii="宋体" w:hAnsi="宋体" w:cs="宋体"/>
          <w:color w:val="000000"/>
          <w:kern w:val="0"/>
          <w:szCs w:val="21"/>
        </w:rPr>
      </w:pPr>
      <w:r>
        <w:rPr>
          <w:rFonts w:ascii="宋体" w:hAnsi="宋体" w:cs="宋体"/>
          <w:color w:val="000000"/>
          <w:kern w:val="0"/>
          <w:szCs w:val="21"/>
        </w:rPr>
        <w:t>理解：在识记的基础上，能全面把握基本概念、基本理论、基本方法，能掌握有关概念、理论、方法的区别与联系，是较高层次的要求。</w:t>
      </w:r>
    </w:p>
    <w:p w:rsidR="00545EB6" w:rsidRDefault="009F12EE" w:rsidP="00013B73">
      <w:pPr>
        <w:widowControl/>
        <w:spacing w:line="360" w:lineRule="auto"/>
        <w:ind w:firstLineChars="308" w:firstLine="647"/>
        <w:jc w:val="left"/>
        <w:rPr>
          <w:rFonts w:ascii="宋体" w:hAnsi="宋体" w:cs="宋体"/>
          <w:color w:val="000000"/>
          <w:kern w:val="0"/>
          <w:szCs w:val="21"/>
        </w:rPr>
      </w:pPr>
      <w:r>
        <w:rPr>
          <w:rFonts w:ascii="宋体" w:hAnsi="宋体" w:cs="宋体"/>
          <w:color w:val="000000"/>
          <w:kern w:val="0"/>
          <w:szCs w:val="21"/>
        </w:rPr>
        <w:t>应用：在理解的基础上，能够运用基本概念、基本理论、基本方法</w:t>
      </w:r>
      <w:r>
        <w:rPr>
          <w:rFonts w:ascii="宋体" w:hAnsi="宋体" w:cs="宋体" w:hint="eastAsia"/>
          <w:color w:val="000000"/>
          <w:kern w:val="0"/>
          <w:szCs w:val="21"/>
        </w:rPr>
        <w:t>，</w:t>
      </w:r>
      <w:r>
        <w:rPr>
          <w:rFonts w:ascii="宋体" w:hAnsi="宋体" w:cs="宋体"/>
          <w:color w:val="000000"/>
          <w:kern w:val="0"/>
          <w:szCs w:val="21"/>
        </w:rPr>
        <w:t>联系学过的多个知识点分析和解决有关的理论问题和实际问题，是最高层次的要求。</w:t>
      </w:r>
    </w:p>
    <w:p w:rsidR="00545EB6" w:rsidRDefault="009F12EE">
      <w:pPr>
        <w:widowControl/>
        <w:spacing w:line="360" w:lineRule="auto"/>
        <w:jc w:val="left"/>
        <w:outlineLvl w:val="0"/>
        <w:rPr>
          <w:rFonts w:ascii="宋体" w:hAnsi="宋体" w:cs="宋体"/>
          <w:color w:val="000000"/>
          <w:kern w:val="0"/>
          <w:szCs w:val="21"/>
        </w:rPr>
      </w:pPr>
      <w:r>
        <w:rPr>
          <w:rFonts w:ascii="宋体" w:hAnsi="宋体" w:cs="宋体"/>
          <w:b/>
          <w:bCs/>
          <w:color w:val="000000"/>
          <w:kern w:val="0"/>
          <w:szCs w:val="21"/>
        </w:rPr>
        <w:t>二、指定教材</w:t>
      </w:r>
    </w:p>
    <w:p w:rsidR="00545EB6" w:rsidRDefault="009F12EE">
      <w:pPr>
        <w:spacing w:line="360" w:lineRule="auto"/>
        <w:ind w:firstLineChars="200" w:firstLine="420"/>
        <w:rPr>
          <w:rFonts w:ascii="宋体" w:hAnsi="宋体"/>
        </w:rPr>
      </w:pPr>
      <w:r>
        <w:rPr>
          <w:rFonts w:ascii="宋体" w:hAnsi="宋体" w:hint="eastAsia"/>
        </w:rPr>
        <w:t>《安全评价技术（第三版）》，蔡庄红 白航标 主编，</w:t>
      </w:r>
      <w:hyperlink r:id="rId7" w:tgtFrame="_blank" w:tooltip="化学工业出版社" w:history="1">
        <w:r>
          <w:rPr>
            <w:rFonts w:ascii="宋体" w:hAnsi="宋体" w:hint="eastAsia"/>
          </w:rPr>
          <w:t>化学工业</w:t>
        </w:r>
        <w:r>
          <w:rPr>
            <w:rFonts w:ascii="宋体" w:hAnsi="宋体"/>
          </w:rPr>
          <w:t>出版社</w:t>
        </w:r>
      </w:hyperlink>
      <w:r>
        <w:rPr>
          <w:rFonts w:ascii="宋体" w:hAnsi="宋体" w:hint="eastAsia"/>
        </w:rPr>
        <w:t>，20</w:t>
      </w:r>
      <w:r>
        <w:rPr>
          <w:rFonts w:ascii="宋体" w:hAnsi="宋体"/>
        </w:rPr>
        <w:t>19</w:t>
      </w:r>
      <w:r>
        <w:rPr>
          <w:rFonts w:ascii="宋体" w:hAnsi="宋体" w:hint="eastAsia"/>
        </w:rPr>
        <w:t>年版。</w:t>
      </w:r>
    </w:p>
    <w:p w:rsidR="00545EB6" w:rsidRDefault="009F12EE">
      <w:pPr>
        <w:widowControl/>
        <w:spacing w:line="360" w:lineRule="auto"/>
        <w:jc w:val="left"/>
        <w:outlineLvl w:val="0"/>
        <w:rPr>
          <w:rFonts w:ascii="宋体" w:hAnsi="宋体" w:cs="宋体"/>
          <w:color w:val="000000"/>
          <w:kern w:val="0"/>
          <w:szCs w:val="21"/>
        </w:rPr>
      </w:pPr>
      <w:r>
        <w:rPr>
          <w:rFonts w:ascii="宋体" w:hAnsi="宋体" w:cs="宋体"/>
          <w:b/>
          <w:bCs/>
          <w:color w:val="000000"/>
          <w:kern w:val="0"/>
          <w:szCs w:val="21"/>
        </w:rPr>
        <w:t>三、自学方法指导</w:t>
      </w:r>
    </w:p>
    <w:p w:rsidR="00545EB6" w:rsidRDefault="009F12EE">
      <w:pPr>
        <w:widowControl/>
        <w:spacing w:line="360" w:lineRule="auto"/>
        <w:ind w:firstLine="491"/>
        <w:jc w:val="left"/>
        <w:rPr>
          <w:rFonts w:ascii="宋体" w:hAnsi="宋体" w:cs="宋体"/>
          <w:color w:val="000000"/>
          <w:kern w:val="0"/>
          <w:szCs w:val="21"/>
        </w:rPr>
      </w:pPr>
      <w:r>
        <w:rPr>
          <w:rFonts w:ascii="宋体" w:hAnsi="宋体" w:cs="宋体"/>
          <w:color w:val="000000"/>
          <w:kern w:val="0"/>
          <w:sz w:val="24"/>
        </w:rPr>
        <w:t>1</w:t>
      </w:r>
      <w:r>
        <w:rPr>
          <w:rFonts w:ascii="宋体" w:hAnsi="宋体" w:cs="宋体"/>
          <w:color w:val="000000"/>
          <w:kern w:val="0"/>
          <w:szCs w:val="21"/>
        </w:rPr>
        <w:t>、在开始阅读指定教材某一章之前，先翻阅大纲中有关这一章的考核知识点与考核目标，以便在阅读教材时做到心中有数，突出重点，有的放矢。</w:t>
      </w:r>
    </w:p>
    <w:p w:rsidR="00545EB6" w:rsidRDefault="009F12EE">
      <w:pPr>
        <w:widowControl/>
        <w:spacing w:line="360" w:lineRule="auto"/>
        <w:ind w:firstLine="462"/>
        <w:jc w:val="left"/>
        <w:rPr>
          <w:rFonts w:ascii="宋体" w:hAnsi="宋体" w:cs="宋体"/>
          <w:color w:val="000000"/>
          <w:kern w:val="0"/>
          <w:szCs w:val="21"/>
        </w:rPr>
      </w:pPr>
      <w:r>
        <w:rPr>
          <w:rFonts w:ascii="宋体" w:hAnsi="宋体" w:cs="宋体"/>
          <w:color w:val="000000"/>
          <w:kern w:val="0"/>
          <w:sz w:val="24"/>
        </w:rPr>
        <w:t>2</w:t>
      </w:r>
      <w:r>
        <w:rPr>
          <w:rFonts w:ascii="宋体" w:hAnsi="宋体" w:cs="宋体"/>
          <w:color w:val="000000"/>
          <w:kern w:val="0"/>
          <w:szCs w:val="21"/>
        </w:rPr>
        <w:t>、在了解考试大纲内容的基础上，根据考核知识点和考核目标，在阅读教材时，要逐段细读，逐句推敲，集中精力，吃透每一个知识点，对基本概念要深刻理解，对基本理论要弄清它的思想，对基本方法要牢固掌握，并融会贯通，在头脑中形成完整的内容体系。</w:t>
      </w:r>
    </w:p>
    <w:p w:rsidR="00545EB6" w:rsidRDefault="009F12EE">
      <w:pPr>
        <w:widowControl/>
        <w:spacing w:line="360" w:lineRule="auto"/>
        <w:ind w:left="453"/>
        <w:jc w:val="left"/>
        <w:rPr>
          <w:rFonts w:ascii="宋体" w:hAnsi="宋体" w:cs="宋体"/>
          <w:color w:val="000000"/>
          <w:kern w:val="0"/>
          <w:szCs w:val="21"/>
        </w:rPr>
      </w:pPr>
      <w:r>
        <w:rPr>
          <w:rFonts w:ascii="宋体" w:hAnsi="宋体" w:cs="宋体"/>
          <w:color w:val="000000"/>
          <w:kern w:val="0"/>
          <w:sz w:val="24"/>
        </w:rPr>
        <w:t>3</w:t>
      </w:r>
      <w:r>
        <w:rPr>
          <w:rFonts w:ascii="宋体" w:hAnsi="宋体" w:cs="宋体"/>
          <w:color w:val="000000"/>
          <w:kern w:val="0"/>
          <w:szCs w:val="21"/>
        </w:rPr>
        <w:t>、在自学过程中，既要思考问题，也要做好阅读笔记，把教材重要的基本概念、原理、</w:t>
      </w:r>
    </w:p>
    <w:p w:rsidR="00545EB6" w:rsidRDefault="009F12EE">
      <w:pPr>
        <w:widowControl/>
        <w:spacing w:line="360" w:lineRule="auto"/>
        <w:ind w:left="46"/>
        <w:jc w:val="left"/>
        <w:rPr>
          <w:rFonts w:ascii="宋体" w:hAnsi="宋体" w:cs="宋体"/>
          <w:color w:val="000000"/>
          <w:kern w:val="0"/>
          <w:szCs w:val="21"/>
        </w:rPr>
      </w:pPr>
      <w:r>
        <w:rPr>
          <w:rFonts w:ascii="宋体" w:hAnsi="宋体" w:cs="宋体"/>
          <w:color w:val="000000"/>
          <w:kern w:val="0"/>
          <w:szCs w:val="21"/>
        </w:rPr>
        <w:t>方法等加以整理，以便从中加深对问题的认识、理解和记忆，有利于突出重点，并了解整个内容，不断提高自学能力。同时，在自学各章内容时，切勿死记硬背</w:t>
      </w:r>
      <w:r>
        <w:rPr>
          <w:rFonts w:ascii="宋体" w:hAnsi="宋体" w:cs="宋体"/>
          <w:color w:val="000000"/>
          <w:kern w:val="0"/>
          <w:sz w:val="24"/>
        </w:rPr>
        <w:t>,</w:t>
      </w:r>
      <w:r>
        <w:rPr>
          <w:rFonts w:ascii="宋体" w:hAnsi="宋体" w:cs="宋体"/>
          <w:color w:val="000000"/>
          <w:kern w:val="0"/>
          <w:szCs w:val="21"/>
        </w:rPr>
        <w:t>要在理解的基础上加以记忆，注重理论联系实际，锻炼从实践的角度出发来思考问题，从而达到深层次的认识水平。</w:t>
      </w:r>
    </w:p>
    <w:p w:rsidR="00545EB6" w:rsidRDefault="009F12EE">
      <w:pPr>
        <w:widowControl/>
        <w:spacing w:line="360" w:lineRule="auto"/>
        <w:ind w:firstLine="426"/>
        <w:jc w:val="left"/>
        <w:rPr>
          <w:rFonts w:ascii="宋体" w:hAnsi="宋体" w:cs="宋体"/>
          <w:color w:val="000000"/>
          <w:kern w:val="0"/>
          <w:szCs w:val="21"/>
        </w:rPr>
      </w:pPr>
      <w:r>
        <w:rPr>
          <w:rFonts w:ascii="宋体" w:hAnsi="宋体" w:cs="宋体"/>
          <w:color w:val="000000"/>
          <w:kern w:val="0"/>
          <w:sz w:val="24"/>
        </w:rPr>
        <w:t>4</w:t>
      </w:r>
      <w:r>
        <w:rPr>
          <w:rFonts w:ascii="宋体" w:hAnsi="宋体" w:cs="宋体"/>
          <w:color w:val="000000"/>
          <w:kern w:val="0"/>
          <w:szCs w:val="21"/>
        </w:rPr>
        <w:t>、为了提高自学效果，应结合自学内容，尽可能地多看一些案例分析和动手做一些练习题，以便更好的理解、消化和巩固所学知识，培养分析问题、解决问题的能力。在做练习</w:t>
      </w:r>
      <w:r>
        <w:rPr>
          <w:rFonts w:ascii="宋体" w:hAnsi="宋体" w:cs="宋体"/>
          <w:color w:val="000000"/>
          <w:kern w:val="0"/>
          <w:szCs w:val="21"/>
        </w:rPr>
        <w:lastRenderedPageBreak/>
        <w:t>之前，应认真阅读教材，按考核目标所要求的不同层次，掌握教材内容，在练习过程中对所学知识进行合理的回顾与发挥，注重从实际出发，具体问题具体分析。</w:t>
      </w:r>
    </w:p>
    <w:p w:rsidR="00545EB6" w:rsidRDefault="009F12EE">
      <w:pPr>
        <w:widowControl/>
        <w:spacing w:line="360" w:lineRule="auto"/>
        <w:jc w:val="left"/>
        <w:outlineLvl w:val="0"/>
        <w:rPr>
          <w:rFonts w:ascii="宋体" w:hAnsi="宋体" w:cs="宋体"/>
          <w:color w:val="000000"/>
          <w:kern w:val="0"/>
          <w:szCs w:val="21"/>
        </w:rPr>
      </w:pPr>
      <w:r>
        <w:rPr>
          <w:rFonts w:ascii="宋体" w:hAnsi="宋体" w:cs="宋体"/>
          <w:b/>
          <w:bCs/>
          <w:color w:val="000000"/>
          <w:kern w:val="0"/>
          <w:szCs w:val="21"/>
        </w:rPr>
        <w:t>四、社会助学的要求</w:t>
      </w:r>
    </w:p>
    <w:p w:rsidR="00545EB6" w:rsidRDefault="009F12EE">
      <w:pPr>
        <w:widowControl/>
        <w:spacing w:line="360" w:lineRule="auto"/>
        <w:ind w:left="446"/>
        <w:jc w:val="left"/>
        <w:rPr>
          <w:rFonts w:ascii="宋体" w:hAnsi="宋体" w:cs="宋体"/>
          <w:color w:val="000000"/>
          <w:kern w:val="0"/>
          <w:szCs w:val="21"/>
        </w:rPr>
      </w:pPr>
      <w:r>
        <w:rPr>
          <w:rFonts w:ascii="宋体" w:hAnsi="宋体" w:cs="宋体"/>
          <w:color w:val="000000"/>
          <w:kern w:val="0"/>
          <w:szCs w:val="21"/>
        </w:rPr>
        <w:t>1、应熟知考试大纲对课程提出的总要求和各章的知识点。</w:t>
      </w:r>
    </w:p>
    <w:p w:rsidR="00545EB6" w:rsidRDefault="009F12EE">
      <w:pPr>
        <w:widowControl/>
        <w:spacing w:line="360" w:lineRule="auto"/>
        <w:ind w:left="424"/>
        <w:jc w:val="left"/>
        <w:rPr>
          <w:rFonts w:ascii="宋体" w:hAnsi="宋体" w:cs="宋体"/>
          <w:color w:val="000000"/>
          <w:kern w:val="0"/>
          <w:szCs w:val="21"/>
        </w:rPr>
      </w:pPr>
      <w:r>
        <w:rPr>
          <w:rFonts w:ascii="宋体" w:hAnsi="宋体" w:cs="宋体"/>
          <w:color w:val="000000"/>
          <w:kern w:val="0"/>
          <w:szCs w:val="21"/>
        </w:rPr>
        <w:t>2、应掌握各知识点要求达到的能力层次，并深刻理解对各知识点的考核目标。</w:t>
      </w:r>
    </w:p>
    <w:p w:rsidR="00545EB6" w:rsidRDefault="009F12EE">
      <w:pPr>
        <w:widowControl/>
        <w:spacing w:line="360" w:lineRule="auto"/>
        <w:ind w:firstLine="422"/>
        <w:jc w:val="left"/>
        <w:rPr>
          <w:rFonts w:ascii="宋体" w:hAnsi="宋体" w:cs="宋体"/>
          <w:color w:val="000000"/>
          <w:kern w:val="0"/>
          <w:szCs w:val="21"/>
        </w:rPr>
      </w:pPr>
      <w:r>
        <w:rPr>
          <w:rFonts w:ascii="宋体" w:hAnsi="宋体" w:cs="宋体"/>
          <w:color w:val="000000"/>
          <w:kern w:val="0"/>
          <w:szCs w:val="21"/>
        </w:rPr>
        <w:t>3、辅导时，应以考试大纲为依据，指定的教材为基础，不要随意增删内容，以免与大纲脱节。</w:t>
      </w:r>
    </w:p>
    <w:p w:rsidR="00545EB6" w:rsidRDefault="009F12EE">
      <w:pPr>
        <w:widowControl/>
        <w:spacing w:line="360" w:lineRule="auto"/>
        <w:ind w:left="421"/>
        <w:jc w:val="left"/>
        <w:rPr>
          <w:rFonts w:ascii="宋体" w:hAnsi="宋体" w:cs="宋体"/>
          <w:color w:val="000000"/>
          <w:kern w:val="0"/>
          <w:szCs w:val="21"/>
        </w:rPr>
      </w:pPr>
      <w:r>
        <w:rPr>
          <w:rFonts w:ascii="宋体" w:hAnsi="宋体" w:cs="宋体"/>
          <w:color w:val="000000"/>
          <w:kern w:val="0"/>
          <w:szCs w:val="21"/>
        </w:rPr>
        <w:t>4、辅导时，应对学习方法进行指导。提倡"认真阅读教材，刻苦钻研教材，主动争取</w:t>
      </w:r>
    </w:p>
    <w:p w:rsidR="00545EB6" w:rsidRDefault="009F12EE">
      <w:pPr>
        <w:widowControl/>
        <w:spacing w:line="360" w:lineRule="auto"/>
        <w:ind w:left="14"/>
        <w:jc w:val="left"/>
        <w:rPr>
          <w:rFonts w:ascii="宋体" w:hAnsi="宋体" w:cs="宋体"/>
          <w:color w:val="000000"/>
          <w:kern w:val="0"/>
          <w:szCs w:val="21"/>
        </w:rPr>
      </w:pPr>
      <w:r>
        <w:rPr>
          <w:rFonts w:ascii="宋体" w:hAnsi="宋体" w:cs="宋体"/>
          <w:color w:val="000000"/>
          <w:kern w:val="0"/>
          <w:szCs w:val="21"/>
        </w:rPr>
        <w:t>帮助，依靠自己学通"的方法。</w:t>
      </w:r>
    </w:p>
    <w:p w:rsidR="00545EB6" w:rsidRDefault="009F12EE">
      <w:pPr>
        <w:widowControl/>
        <w:spacing w:line="360" w:lineRule="auto"/>
        <w:ind w:left="424"/>
        <w:jc w:val="left"/>
        <w:rPr>
          <w:rFonts w:ascii="宋体" w:hAnsi="宋体" w:cs="宋体"/>
          <w:color w:val="000000"/>
          <w:kern w:val="0"/>
          <w:szCs w:val="21"/>
        </w:rPr>
      </w:pPr>
      <w:r>
        <w:rPr>
          <w:rFonts w:ascii="宋体" w:hAnsi="宋体" w:cs="宋体"/>
          <w:color w:val="000000"/>
          <w:kern w:val="0"/>
          <w:szCs w:val="21"/>
        </w:rPr>
        <w:t>5、辅导时，要注意突出重点，对考生提出的问题，不要有问即答，要积极启发引导。</w:t>
      </w:r>
    </w:p>
    <w:p w:rsidR="00545EB6" w:rsidRDefault="009F12EE">
      <w:pPr>
        <w:widowControl/>
        <w:spacing w:line="360" w:lineRule="auto"/>
        <w:ind w:firstLine="420"/>
        <w:jc w:val="left"/>
        <w:rPr>
          <w:rFonts w:ascii="宋体" w:hAnsi="宋体" w:cs="宋体"/>
          <w:color w:val="000000"/>
          <w:kern w:val="0"/>
          <w:szCs w:val="21"/>
        </w:rPr>
      </w:pPr>
      <w:r>
        <w:rPr>
          <w:rFonts w:ascii="宋体" w:hAnsi="宋体" w:cs="宋体"/>
          <w:color w:val="000000"/>
          <w:kern w:val="0"/>
          <w:szCs w:val="21"/>
        </w:rPr>
        <w:t>6、注意对应考者能力的培养，特别是对自学能力的培养，要引导考生逐步学会独立学习，在自学过程中培养善于提出问题，分析问题，解决问题的能力。</w:t>
      </w:r>
    </w:p>
    <w:p w:rsidR="00545EB6" w:rsidRDefault="009F12EE">
      <w:pPr>
        <w:widowControl/>
        <w:spacing w:line="360" w:lineRule="auto"/>
        <w:ind w:left="424"/>
        <w:jc w:val="left"/>
        <w:rPr>
          <w:rFonts w:ascii="宋体" w:hAnsi="宋体" w:cs="宋体"/>
          <w:color w:val="000000"/>
          <w:kern w:val="0"/>
          <w:szCs w:val="21"/>
        </w:rPr>
      </w:pPr>
      <w:r>
        <w:rPr>
          <w:rFonts w:ascii="宋体" w:hAnsi="宋体" w:cs="宋体"/>
          <w:color w:val="000000"/>
          <w:kern w:val="0"/>
          <w:szCs w:val="21"/>
        </w:rPr>
        <w:t>7、要使考生了解试题的难易与能力层次高低两者不完全是一回事，在各个能力层次中</w:t>
      </w:r>
    </w:p>
    <w:p w:rsidR="00545EB6" w:rsidRDefault="009F12EE">
      <w:pPr>
        <w:widowControl/>
        <w:spacing w:line="360" w:lineRule="auto"/>
        <w:jc w:val="left"/>
        <w:rPr>
          <w:rFonts w:ascii="宋体" w:hAnsi="宋体" w:cs="宋体"/>
          <w:color w:val="000000"/>
          <w:kern w:val="0"/>
          <w:szCs w:val="21"/>
        </w:rPr>
      </w:pPr>
      <w:r>
        <w:rPr>
          <w:rFonts w:ascii="宋体" w:hAnsi="宋体" w:cs="宋体"/>
          <w:color w:val="000000"/>
          <w:kern w:val="0"/>
          <w:szCs w:val="21"/>
        </w:rPr>
        <w:t>存在不同难度的试题。</w:t>
      </w:r>
    </w:p>
    <w:p w:rsidR="00545EB6" w:rsidRDefault="009F12EE">
      <w:pPr>
        <w:widowControl/>
        <w:spacing w:line="360" w:lineRule="auto"/>
        <w:ind w:left="424"/>
        <w:jc w:val="left"/>
        <w:rPr>
          <w:rFonts w:ascii="宋体" w:hAnsi="宋体" w:cs="宋体"/>
          <w:color w:val="000000"/>
          <w:kern w:val="0"/>
          <w:szCs w:val="21"/>
        </w:rPr>
      </w:pPr>
      <w:r>
        <w:rPr>
          <w:rFonts w:ascii="宋体" w:hAnsi="宋体" w:cs="宋体"/>
          <w:color w:val="000000"/>
          <w:kern w:val="0"/>
          <w:szCs w:val="21"/>
        </w:rPr>
        <w:t>8、助学学时：本课程共3学分，建议总课时</w:t>
      </w:r>
      <w:r>
        <w:rPr>
          <w:rFonts w:ascii="宋体" w:hAnsi="宋体" w:cs="宋体" w:hint="eastAsia"/>
          <w:color w:val="000000"/>
          <w:kern w:val="0"/>
          <w:szCs w:val="21"/>
        </w:rPr>
        <w:t>54</w:t>
      </w:r>
      <w:r>
        <w:rPr>
          <w:rFonts w:ascii="宋体" w:hAnsi="宋体" w:cs="宋体"/>
          <w:color w:val="000000"/>
          <w:kern w:val="0"/>
          <w:szCs w:val="21"/>
        </w:rPr>
        <w:t>学时，其中助学学时分配如下：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5245"/>
        <w:gridCol w:w="1701"/>
      </w:tblGrid>
      <w:tr w:rsidR="00545EB6">
        <w:trPr>
          <w:trHeight w:val="235"/>
        </w:trPr>
        <w:tc>
          <w:tcPr>
            <w:tcW w:w="1276" w:type="dxa"/>
          </w:tcPr>
          <w:p w:rsidR="00545EB6" w:rsidRDefault="009F12EE">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章次</w:t>
            </w:r>
          </w:p>
        </w:tc>
        <w:tc>
          <w:tcPr>
            <w:tcW w:w="5245" w:type="dxa"/>
          </w:tcPr>
          <w:p w:rsidR="00545EB6" w:rsidRDefault="009F12EE">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课程内容</w:t>
            </w:r>
          </w:p>
        </w:tc>
        <w:tc>
          <w:tcPr>
            <w:tcW w:w="1701" w:type="dxa"/>
          </w:tcPr>
          <w:p w:rsidR="00545EB6" w:rsidRDefault="009F12EE">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助学学时</w:t>
            </w:r>
          </w:p>
        </w:tc>
      </w:tr>
      <w:tr w:rsidR="00545EB6">
        <w:tc>
          <w:tcPr>
            <w:tcW w:w="1276" w:type="dxa"/>
          </w:tcPr>
          <w:p w:rsidR="00545EB6" w:rsidRDefault="009F12EE">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课题一</w:t>
            </w:r>
          </w:p>
        </w:tc>
        <w:tc>
          <w:tcPr>
            <w:tcW w:w="5245" w:type="dxa"/>
          </w:tcPr>
          <w:p w:rsidR="00545EB6" w:rsidRDefault="009F12EE">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认识安全评价</w:t>
            </w:r>
          </w:p>
        </w:tc>
        <w:tc>
          <w:tcPr>
            <w:tcW w:w="1701" w:type="dxa"/>
            <w:vAlign w:val="center"/>
          </w:tcPr>
          <w:p w:rsidR="00545EB6" w:rsidRDefault="009F12EE">
            <w:pPr>
              <w:spacing w:line="360" w:lineRule="auto"/>
              <w:jc w:val="center"/>
              <w:rPr>
                <w:rFonts w:ascii="宋体" w:hAnsi="宋体" w:cs="宋体"/>
              </w:rPr>
            </w:pPr>
            <w:r>
              <w:rPr>
                <w:rFonts w:ascii="宋体" w:hAnsi="宋体" w:cs="宋体" w:hint="eastAsia"/>
              </w:rPr>
              <w:t>12</w:t>
            </w:r>
          </w:p>
        </w:tc>
      </w:tr>
      <w:tr w:rsidR="00545EB6">
        <w:tc>
          <w:tcPr>
            <w:tcW w:w="1276" w:type="dxa"/>
          </w:tcPr>
          <w:p w:rsidR="00545EB6" w:rsidRDefault="009F12EE">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课题二</w:t>
            </w:r>
          </w:p>
        </w:tc>
        <w:tc>
          <w:tcPr>
            <w:tcW w:w="5245" w:type="dxa"/>
          </w:tcPr>
          <w:p w:rsidR="00545EB6" w:rsidRDefault="009F12EE">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辨识危险有害因素及划分评价单元</w:t>
            </w:r>
          </w:p>
        </w:tc>
        <w:tc>
          <w:tcPr>
            <w:tcW w:w="1701" w:type="dxa"/>
            <w:vAlign w:val="center"/>
          </w:tcPr>
          <w:p w:rsidR="00545EB6" w:rsidRDefault="009F12EE">
            <w:pPr>
              <w:spacing w:line="360" w:lineRule="auto"/>
              <w:jc w:val="center"/>
              <w:rPr>
                <w:rFonts w:ascii="宋体" w:hAnsi="宋体" w:cs="宋体"/>
              </w:rPr>
            </w:pPr>
            <w:r>
              <w:rPr>
                <w:rFonts w:ascii="宋体" w:hAnsi="宋体" w:cs="宋体"/>
              </w:rPr>
              <w:t>1</w:t>
            </w:r>
            <w:r>
              <w:rPr>
                <w:rFonts w:ascii="宋体" w:hAnsi="宋体" w:cs="宋体" w:hint="eastAsia"/>
              </w:rPr>
              <w:t>8</w:t>
            </w:r>
          </w:p>
        </w:tc>
      </w:tr>
      <w:tr w:rsidR="00545EB6">
        <w:tc>
          <w:tcPr>
            <w:tcW w:w="1276" w:type="dxa"/>
          </w:tcPr>
          <w:p w:rsidR="00545EB6" w:rsidRDefault="009F12EE">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课题三</w:t>
            </w:r>
          </w:p>
        </w:tc>
        <w:tc>
          <w:tcPr>
            <w:tcW w:w="5245" w:type="dxa"/>
          </w:tcPr>
          <w:p w:rsidR="00545EB6" w:rsidRDefault="009F12EE">
            <w:pPr>
              <w:spacing w:line="360" w:lineRule="auto"/>
              <w:jc w:val="center"/>
              <w:rPr>
                <w:rFonts w:ascii="宋体" w:hAnsi="宋体" w:cs="宋体"/>
                <w:color w:val="000000"/>
                <w:kern w:val="0"/>
                <w:szCs w:val="21"/>
              </w:rPr>
            </w:pPr>
            <w:r>
              <w:rPr>
                <w:rFonts w:ascii="宋体" w:hAnsi="宋体" w:cs="宋体" w:hint="eastAsia"/>
                <w:color w:val="000000"/>
                <w:kern w:val="0"/>
                <w:szCs w:val="21"/>
              </w:rPr>
              <w:t>安全评价方法</w:t>
            </w:r>
          </w:p>
        </w:tc>
        <w:tc>
          <w:tcPr>
            <w:tcW w:w="1701" w:type="dxa"/>
            <w:vAlign w:val="center"/>
          </w:tcPr>
          <w:p w:rsidR="00545EB6" w:rsidRDefault="009F12EE">
            <w:pPr>
              <w:spacing w:line="360" w:lineRule="auto"/>
              <w:jc w:val="center"/>
              <w:rPr>
                <w:rFonts w:ascii="宋体" w:hAnsi="宋体" w:cs="宋体"/>
              </w:rPr>
            </w:pPr>
            <w:r>
              <w:rPr>
                <w:rFonts w:ascii="宋体" w:hAnsi="宋体" w:cs="宋体" w:hint="eastAsia"/>
              </w:rPr>
              <w:t>12</w:t>
            </w:r>
          </w:p>
        </w:tc>
      </w:tr>
      <w:tr w:rsidR="00545EB6">
        <w:tc>
          <w:tcPr>
            <w:tcW w:w="1276" w:type="dxa"/>
          </w:tcPr>
          <w:p w:rsidR="00545EB6" w:rsidRDefault="009F12EE">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课题四</w:t>
            </w:r>
          </w:p>
        </w:tc>
        <w:tc>
          <w:tcPr>
            <w:tcW w:w="5245" w:type="dxa"/>
          </w:tcPr>
          <w:p w:rsidR="00545EB6" w:rsidRDefault="009F12EE">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安全对策措施及安全评价结论</w:t>
            </w:r>
          </w:p>
        </w:tc>
        <w:tc>
          <w:tcPr>
            <w:tcW w:w="1701" w:type="dxa"/>
            <w:vAlign w:val="center"/>
          </w:tcPr>
          <w:p w:rsidR="00545EB6" w:rsidRDefault="009F12EE">
            <w:pPr>
              <w:spacing w:line="360" w:lineRule="auto"/>
              <w:jc w:val="center"/>
              <w:rPr>
                <w:rFonts w:ascii="宋体" w:hAnsi="宋体" w:cs="宋体"/>
              </w:rPr>
            </w:pPr>
            <w:r>
              <w:rPr>
                <w:rFonts w:ascii="宋体" w:hAnsi="宋体" w:cs="宋体" w:hint="eastAsia"/>
              </w:rPr>
              <w:t>12</w:t>
            </w:r>
          </w:p>
        </w:tc>
      </w:tr>
      <w:tr w:rsidR="00545EB6">
        <w:tc>
          <w:tcPr>
            <w:tcW w:w="6521" w:type="dxa"/>
            <w:gridSpan w:val="2"/>
          </w:tcPr>
          <w:p w:rsidR="00545EB6" w:rsidRDefault="009F12EE">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总计</w:t>
            </w:r>
          </w:p>
        </w:tc>
        <w:tc>
          <w:tcPr>
            <w:tcW w:w="1701" w:type="dxa"/>
          </w:tcPr>
          <w:p w:rsidR="00545EB6" w:rsidRDefault="009F12EE">
            <w:pPr>
              <w:widowControl/>
              <w:spacing w:line="360" w:lineRule="auto"/>
              <w:jc w:val="center"/>
              <w:rPr>
                <w:rFonts w:ascii="宋体" w:hAnsi="宋体" w:cs="宋体"/>
                <w:color w:val="000000"/>
                <w:kern w:val="0"/>
                <w:szCs w:val="21"/>
                <w:highlight w:val="yellow"/>
              </w:rPr>
            </w:pPr>
            <w:r>
              <w:rPr>
                <w:rFonts w:ascii="宋体" w:hAnsi="宋体" w:cs="宋体" w:hint="eastAsia"/>
                <w:color w:val="000000"/>
                <w:kern w:val="0"/>
                <w:szCs w:val="21"/>
              </w:rPr>
              <w:t>54</w:t>
            </w:r>
          </w:p>
        </w:tc>
      </w:tr>
    </w:tbl>
    <w:p w:rsidR="00545EB6" w:rsidRDefault="00545EB6">
      <w:pPr>
        <w:widowControl/>
        <w:spacing w:line="360" w:lineRule="auto"/>
        <w:jc w:val="left"/>
        <w:rPr>
          <w:rFonts w:ascii="宋体" w:hAnsi="宋体" w:cs="宋体"/>
          <w:b/>
          <w:bCs/>
          <w:color w:val="000000"/>
          <w:kern w:val="0"/>
          <w:szCs w:val="21"/>
        </w:rPr>
      </w:pPr>
    </w:p>
    <w:p w:rsidR="00545EB6" w:rsidRDefault="009F12EE">
      <w:pPr>
        <w:widowControl/>
        <w:spacing w:line="360" w:lineRule="auto"/>
        <w:jc w:val="left"/>
        <w:outlineLvl w:val="0"/>
        <w:rPr>
          <w:rFonts w:ascii="宋体" w:hAnsi="宋体" w:cs="宋体"/>
          <w:color w:val="000000"/>
          <w:kern w:val="0"/>
          <w:szCs w:val="21"/>
        </w:rPr>
      </w:pPr>
      <w:r>
        <w:rPr>
          <w:rFonts w:ascii="宋体" w:hAnsi="宋体" w:cs="宋体"/>
          <w:b/>
          <w:bCs/>
          <w:color w:val="000000"/>
          <w:kern w:val="0"/>
          <w:szCs w:val="21"/>
        </w:rPr>
        <w:t>五、关于命题考试的若干规定</w:t>
      </w:r>
    </w:p>
    <w:p w:rsidR="00545EB6" w:rsidRDefault="009F12EE">
      <w:pPr>
        <w:widowControl/>
        <w:spacing w:line="360" w:lineRule="auto"/>
        <w:ind w:left="446"/>
        <w:jc w:val="left"/>
        <w:rPr>
          <w:rFonts w:ascii="宋体" w:hAnsi="宋体" w:cs="宋体"/>
          <w:color w:val="000000"/>
          <w:kern w:val="0"/>
          <w:szCs w:val="21"/>
        </w:rPr>
      </w:pPr>
      <w:r>
        <w:rPr>
          <w:rFonts w:ascii="宋体" w:hAnsi="宋体" w:cs="宋体"/>
          <w:color w:val="000000"/>
          <w:kern w:val="0"/>
          <w:sz w:val="24"/>
        </w:rPr>
        <w:t>1</w:t>
      </w:r>
      <w:r>
        <w:rPr>
          <w:rFonts w:ascii="宋体" w:hAnsi="宋体" w:cs="宋体"/>
          <w:color w:val="000000"/>
          <w:kern w:val="0"/>
          <w:szCs w:val="21"/>
        </w:rPr>
        <w:t>、本大纲各章所提到的内容和考核目标都是考试内容。试题覆盖到章，适当突出重点。</w:t>
      </w:r>
    </w:p>
    <w:p w:rsidR="00545EB6" w:rsidRDefault="009F12EE">
      <w:pPr>
        <w:widowControl/>
        <w:spacing w:line="360" w:lineRule="auto"/>
        <w:ind w:firstLine="422"/>
        <w:jc w:val="left"/>
        <w:rPr>
          <w:rFonts w:ascii="宋体" w:hAnsi="宋体" w:cs="宋体"/>
          <w:color w:val="000000"/>
          <w:kern w:val="0"/>
          <w:szCs w:val="21"/>
        </w:rPr>
      </w:pPr>
      <w:r>
        <w:rPr>
          <w:rFonts w:ascii="宋体" w:hAnsi="宋体" w:cs="宋体"/>
          <w:color w:val="000000"/>
          <w:kern w:val="0"/>
          <w:sz w:val="24"/>
        </w:rPr>
        <w:t>2</w:t>
      </w:r>
      <w:r>
        <w:rPr>
          <w:rFonts w:ascii="宋体" w:hAnsi="宋体" w:cs="宋体"/>
          <w:color w:val="000000"/>
          <w:kern w:val="0"/>
          <w:szCs w:val="21"/>
        </w:rPr>
        <w:t>、试卷中对不</w:t>
      </w:r>
      <w:r>
        <w:rPr>
          <w:rFonts w:ascii="宋体" w:hAnsi="宋体" w:cs="宋体" w:hint="eastAsia"/>
          <w:color w:val="000000"/>
          <w:kern w:val="0"/>
          <w:szCs w:val="21"/>
        </w:rPr>
        <w:t>同能力层次的试题比例大致是：“识记”为30％、“理解”为40％、“应用”为30％。</w:t>
      </w:r>
    </w:p>
    <w:p w:rsidR="00545EB6" w:rsidRDefault="009F12EE">
      <w:pPr>
        <w:widowControl/>
        <w:spacing w:line="360" w:lineRule="auto"/>
        <w:ind w:firstLine="422"/>
        <w:jc w:val="left"/>
        <w:rPr>
          <w:rFonts w:ascii="宋体" w:hAnsi="宋体" w:cs="宋体"/>
          <w:color w:val="000000"/>
          <w:kern w:val="0"/>
          <w:szCs w:val="21"/>
        </w:rPr>
      </w:pPr>
      <w:r>
        <w:rPr>
          <w:rFonts w:ascii="宋体" w:hAnsi="宋体" w:cs="宋体"/>
          <w:color w:val="000000"/>
          <w:kern w:val="0"/>
          <w:sz w:val="24"/>
        </w:rPr>
        <w:t>3</w:t>
      </w:r>
      <w:r>
        <w:rPr>
          <w:rFonts w:ascii="宋体" w:hAnsi="宋体" w:cs="宋体"/>
          <w:color w:val="000000"/>
          <w:kern w:val="0"/>
          <w:szCs w:val="21"/>
        </w:rPr>
        <w:t>、试题难易程度分为较易、中等难度、较难三个层次。较难部分比例不超过</w:t>
      </w:r>
      <w:r>
        <w:rPr>
          <w:rFonts w:ascii="宋体" w:hAnsi="宋体" w:cs="宋体"/>
          <w:color w:val="000000"/>
          <w:kern w:val="0"/>
          <w:sz w:val="24"/>
        </w:rPr>
        <w:t>20%</w:t>
      </w:r>
      <w:r>
        <w:rPr>
          <w:rFonts w:ascii="宋体" w:hAnsi="宋体" w:cs="宋体"/>
          <w:color w:val="000000"/>
          <w:kern w:val="0"/>
          <w:szCs w:val="21"/>
        </w:rPr>
        <w:t>。</w:t>
      </w:r>
    </w:p>
    <w:p w:rsidR="00545EB6" w:rsidRDefault="009F12EE">
      <w:pPr>
        <w:widowControl/>
        <w:spacing w:line="360" w:lineRule="auto"/>
        <w:ind w:firstLine="422"/>
        <w:jc w:val="left"/>
        <w:rPr>
          <w:rFonts w:ascii="宋体" w:hAnsi="宋体" w:cs="宋体"/>
          <w:color w:val="000000"/>
          <w:kern w:val="0"/>
          <w:szCs w:val="21"/>
        </w:rPr>
      </w:pPr>
      <w:r>
        <w:rPr>
          <w:rFonts w:ascii="宋体" w:hAnsi="宋体" w:cs="宋体"/>
          <w:color w:val="000000"/>
          <w:kern w:val="0"/>
          <w:sz w:val="24"/>
        </w:rPr>
        <w:t>4</w:t>
      </w:r>
      <w:r>
        <w:rPr>
          <w:rFonts w:ascii="宋体" w:hAnsi="宋体" w:cs="宋体"/>
          <w:color w:val="000000"/>
          <w:kern w:val="0"/>
          <w:szCs w:val="21"/>
        </w:rPr>
        <w:t>、</w:t>
      </w:r>
      <w:r>
        <w:rPr>
          <w:rFonts w:hAnsi="宋体" w:hint="eastAsia"/>
          <w:bCs/>
        </w:rPr>
        <w:t>笔试试题类型一般分为：</w:t>
      </w:r>
      <w:r>
        <w:rPr>
          <w:rFonts w:ascii="宋体" w:hAnsi="宋体" w:cs="宋体" w:hint="eastAsia"/>
          <w:color w:val="000000"/>
          <w:kern w:val="0"/>
          <w:szCs w:val="21"/>
        </w:rPr>
        <w:t>单项选择题、名词解释题、简答题、计算题、案例分析题</w:t>
      </w:r>
      <w:r>
        <w:rPr>
          <w:rFonts w:ascii="宋体" w:hAnsi="宋体" w:cs="宋体"/>
          <w:color w:val="000000"/>
          <w:kern w:val="0"/>
          <w:szCs w:val="21"/>
        </w:rPr>
        <w:t>。</w:t>
      </w:r>
    </w:p>
    <w:p w:rsidR="00545EB6" w:rsidRDefault="009F12EE">
      <w:pPr>
        <w:widowControl/>
        <w:spacing w:line="360" w:lineRule="auto"/>
        <w:ind w:firstLine="420"/>
        <w:jc w:val="left"/>
        <w:rPr>
          <w:rFonts w:ascii="宋体" w:hAnsi="宋体" w:cs="宋体"/>
          <w:color w:val="000000"/>
          <w:kern w:val="0"/>
          <w:szCs w:val="21"/>
        </w:rPr>
      </w:pPr>
      <w:r>
        <w:rPr>
          <w:rFonts w:ascii="宋体" w:hAnsi="宋体" w:cs="宋体"/>
          <w:color w:val="000000"/>
          <w:kern w:val="0"/>
          <w:sz w:val="24"/>
        </w:rPr>
        <w:t>5</w:t>
      </w:r>
      <w:r>
        <w:rPr>
          <w:rFonts w:ascii="宋体" w:hAnsi="宋体" w:cs="宋体"/>
          <w:color w:val="000000"/>
          <w:kern w:val="0"/>
          <w:szCs w:val="21"/>
        </w:rPr>
        <w:t>、</w:t>
      </w:r>
      <w:r>
        <w:rPr>
          <w:rFonts w:ascii="宋体" w:hAnsi="宋体" w:cs="宋体" w:hint="eastAsia"/>
          <w:color w:val="000000"/>
          <w:kern w:val="0"/>
          <w:szCs w:val="21"/>
        </w:rPr>
        <w:t>笔试</w:t>
      </w:r>
      <w:r>
        <w:rPr>
          <w:rFonts w:ascii="宋体" w:hAnsi="宋体" w:cs="宋体"/>
          <w:color w:val="000000"/>
          <w:kern w:val="0"/>
          <w:szCs w:val="21"/>
        </w:rPr>
        <w:t>采用闭卷</w:t>
      </w:r>
      <w:r>
        <w:rPr>
          <w:rFonts w:ascii="宋体" w:hAnsi="宋体" w:cs="宋体" w:hint="eastAsia"/>
          <w:color w:val="000000"/>
          <w:kern w:val="0"/>
          <w:szCs w:val="21"/>
        </w:rPr>
        <w:t>考试</w:t>
      </w:r>
      <w:r>
        <w:rPr>
          <w:rFonts w:ascii="宋体" w:hAnsi="宋体" w:cs="宋体"/>
          <w:color w:val="000000"/>
          <w:kern w:val="0"/>
          <w:szCs w:val="21"/>
        </w:rPr>
        <w:t>，考试时间150分钟，采用百分制</w:t>
      </w:r>
      <w:r>
        <w:rPr>
          <w:rFonts w:ascii="宋体" w:hAnsi="宋体" w:cs="宋体" w:hint="eastAsia"/>
          <w:color w:val="000000"/>
          <w:kern w:val="0"/>
          <w:szCs w:val="21"/>
        </w:rPr>
        <w:t>计</w:t>
      </w:r>
      <w:r>
        <w:rPr>
          <w:rFonts w:ascii="宋体" w:hAnsi="宋体" w:cs="宋体"/>
          <w:color w:val="000000"/>
          <w:kern w:val="0"/>
          <w:szCs w:val="21"/>
        </w:rPr>
        <w:t>分，60分为及格。</w:t>
      </w:r>
    </w:p>
    <w:p w:rsidR="00545EB6" w:rsidRDefault="009F12EE">
      <w:pPr>
        <w:widowControl/>
        <w:spacing w:line="360" w:lineRule="auto"/>
        <w:ind w:firstLine="420"/>
        <w:jc w:val="left"/>
        <w:rPr>
          <w:rFonts w:ascii="宋体" w:hAnsi="宋体" w:cs="宋体"/>
          <w:color w:val="000000"/>
          <w:kern w:val="0"/>
          <w:szCs w:val="21"/>
        </w:rPr>
      </w:pPr>
      <w:r>
        <w:rPr>
          <w:rFonts w:ascii="宋体" w:hAnsi="宋体" w:cs="宋体" w:hint="eastAsia"/>
          <w:color w:val="000000"/>
          <w:kern w:val="0"/>
          <w:szCs w:val="21"/>
        </w:rPr>
        <w:lastRenderedPageBreak/>
        <w:t>6、考生根据需要可以携带无存储功能的计算器参加考试。</w:t>
      </w:r>
    </w:p>
    <w:p w:rsidR="00545EB6" w:rsidRDefault="009F12EE">
      <w:pPr>
        <w:widowControl/>
        <w:spacing w:line="360" w:lineRule="auto"/>
        <w:jc w:val="left"/>
        <w:outlineLvl w:val="0"/>
        <w:rPr>
          <w:rFonts w:ascii="宋体" w:hAnsi="宋体" w:cs="宋体"/>
          <w:b/>
          <w:bCs/>
          <w:color w:val="000000"/>
          <w:kern w:val="0"/>
          <w:szCs w:val="21"/>
        </w:rPr>
      </w:pPr>
      <w:r>
        <w:rPr>
          <w:rFonts w:ascii="宋体" w:hAnsi="宋体" w:cs="宋体" w:hint="eastAsia"/>
          <w:b/>
          <w:bCs/>
          <w:color w:val="000000"/>
          <w:kern w:val="0"/>
          <w:szCs w:val="21"/>
        </w:rPr>
        <w:t>六、题型举例</w:t>
      </w:r>
    </w:p>
    <w:p w:rsidR="00545EB6" w:rsidRDefault="009F12EE">
      <w:pPr>
        <w:widowControl/>
        <w:spacing w:line="360" w:lineRule="auto"/>
        <w:jc w:val="left"/>
        <w:outlineLvl w:val="0"/>
        <w:rPr>
          <w:rFonts w:ascii="宋体" w:hAnsi="宋体" w:cs="宋体"/>
          <w:color w:val="000000"/>
          <w:kern w:val="0"/>
          <w:szCs w:val="21"/>
        </w:rPr>
      </w:pPr>
      <w:r>
        <w:rPr>
          <w:rFonts w:ascii="宋体" w:hAnsi="宋体" w:cs="宋体" w:hint="eastAsia"/>
          <w:color w:val="000000"/>
          <w:kern w:val="0"/>
          <w:szCs w:val="21"/>
        </w:rPr>
        <w:t>（一）单项选择题</w:t>
      </w:r>
    </w:p>
    <w:p w:rsidR="00545EB6" w:rsidRDefault="009F12EE">
      <w:pPr>
        <w:spacing w:line="360" w:lineRule="auto"/>
        <w:rPr>
          <w:color w:val="000000"/>
          <w:szCs w:val="21"/>
        </w:rPr>
      </w:pPr>
      <w:r>
        <w:rPr>
          <w:rFonts w:hint="eastAsia"/>
          <w:color w:val="000000"/>
          <w:szCs w:val="21"/>
        </w:rPr>
        <w:t>我国危险化学品安全管理机构是</w:t>
      </w:r>
    </w:p>
    <w:p w:rsidR="00545EB6" w:rsidRDefault="009F12EE">
      <w:pPr>
        <w:spacing w:line="360" w:lineRule="auto"/>
        <w:rPr>
          <w:color w:val="000000"/>
          <w:szCs w:val="21"/>
        </w:rPr>
      </w:pPr>
      <w:r>
        <w:rPr>
          <w:rFonts w:hint="eastAsia"/>
          <w:color w:val="000000"/>
          <w:szCs w:val="21"/>
        </w:rPr>
        <w:t xml:space="preserve">A. </w:t>
      </w:r>
      <w:r>
        <w:rPr>
          <w:rFonts w:hint="eastAsia"/>
          <w:color w:val="000000"/>
          <w:szCs w:val="21"/>
        </w:rPr>
        <w:t>化学工业部</w:t>
      </w:r>
      <w:r>
        <w:rPr>
          <w:rFonts w:hint="eastAsia"/>
          <w:color w:val="000000"/>
          <w:szCs w:val="21"/>
        </w:rPr>
        <w:t xml:space="preserve">                  B. </w:t>
      </w:r>
      <w:r>
        <w:rPr>
          <w:rFonts w:hint="eastAsia"/>
          <w:color w:val="000000"/>
          <w:szCs w:val="21"/>
        </w:rPr>
        <w:t>国家安全生产监督管理局</w:t>
      </w:r>
    </w:p>
    <w:p w:rsidR="00545EB6" w:rsidRDefault="009F12EE">
      <w:pPr>
        <w:spacing w:line="360" w:lineRule="auto"/>
        <w:rPr>
          <w:color w:val="000000"/>
          <w:szCs w:val="21"/>
        </w:rPr>
      </w:pPr>
      <w:r>
        <w:rPr>
          <w:rFonts w:hint="eastAsia"/>
          <w:color w:val="000000"/>
          <w:szCs w:val="21"/>
        </w:rPr>
        <w:t xml:space="preserve">C. </w:t>
      </w:r>
      <w:r>
        <w:rPr>
          <w:rFonts w:hint="eastAsia"/>
          <w:color w:val="000000"/>
          <w:szCs w:val="21"/>
        </w:rPr>
        <w:t>中国化学品安全协会</w:t>
      </w:r>
      <w:r>
        <w:rPr>
          <w:rFonts w:hint="eastAsia"/>
          <w:color w:val="000000"/>
          <w:szCs w:val="21"/>
        </w:rPr>
        <w:t xml:space="preserve">          D. </w:t>
      </w:r>
      <w:r>
        <w:rPr>
          <w:rFonts w:hint="eastAsia"/>
          <w:color w:val="000000"/>
          <w:szCs w:val="21"/>
        </w:rPr>
        <w:t>危险化学品生产企业</w:t>
      </w:r>
    </w:p>
    <w:p w:rsidR="00545EB6" w:rsidRDefault="009F12EE">
      <w:pPr>
        <w:widowControl/>
        <w:spacing w:line="360" w:lineRule="auto"/>
        <w:jc w:val="left"/>
        <w:outlineLvl w:val="0"/>
        <w:rPr>
          <w:rFonts w:ascii="宋体" w:hAnsi="宋体" w:cs="宋体"/>
          <w:color w:val="000000"/>
          <w:kern w:val="0"/>
          <w:szCs w:val="21"/>
        </w:rPr>
      </w:pPr>
      <w:r>
        <w:rPr>
          <w:rFonts w:ascii="宋体" w:hAnsi="宋体" w:cs="宋体" w:hint="eastAsia"/>
          <w:color w:val="000000"/>
          <w:kern w:val="0"/>
          <w:szCs w:val="21"/>
        </w:rPr>
        <w:t>（二）名词解释题</w:t>
      </w:r>
    </w:p>
    <w:p w:rsidR="00545EB6" w:rsidRDefault="009F12EE">
      <w:pPr>
        <w:spacing w:line="360" w:lineRule="auto"/>
        <w:rPr>
          <w:color w:val="000000"/>
          <w:szCs w:val="21"/>
        </w:rPr>
      </w:pPr>
      <w:r>
        <w:rPr>
          <w:rFonts w:hint="eastAsia"/>
          <w:color w:val="000000"/>
          <w:szCs w:val="21"/>
        </w:rPr>
        <w:t>评价单元</w:t>
      </w:r>
    </w:p>
    <w:p w:rsidR="00545EB6" w:rsidRDefault="009F12EE">
      <w:pPr>
        <w:widowControl/>
        <w:spacing w:line="360" w:lineRule="auto"/>
        <w:jc w:val="left"/>
        <w:outlineLvl w:val="0"/>
        <w:rPr>
          <w:rFonts w:ascii="宋体" w:hAnsi="宋体" w:cs="宋体"/>
          <w:color w:val="000000"/>
          <w:kern w:val="0"/>
          <w:szCs w:val="21"/>
        </w:rPr>
      </w:pPr>
      <w:r>
        <w:rPr>
          <w:rFonts w:ascii="宋体" w:hAnsi="宋体" w:cs="宋体" w:hint="eastAsia"/>
          <w:color w:val="000000"/>
          <w:kern w:val="0"/>
          <w:szCs w:val="21"/>
        </w:rPr>
        <w:t>（三）简答题</w:t>
      </w:r>
    </w:p>
    <w:p w:rsidR="00545EB6" w:rsidRDefault="009F12EE">
      <w:pPr>
        <w:spacing w:line="360" w:lineRule="auto"/>
        <w:rPr>
          <w:color w:val="000000"/>
          <w:szCs w:val="21"/>
        </w:rPr>
      </w:pPr>
      <w:r>
        <w:rPr>
          <w:rFonts w:hint="eastAsia"/>
          <w:color w:val="000000"/>
          <w:szCs w:val="21"/>
        </w:rPr>
        <w:t xml:space="preserve">. </w:t>
      </w:r>
      <w:r>
        <w:rPr>
          <w:rFonts w:hint="eastAsia"/>
          <w:color w:val="000000"/>
          <w:szCs w:val="21"/>
        </w:rPr>
        <w:t>简述预先危险分析法的主要步骤。</w:t>
      </w:r>
    </w:p>
    <w:p w:rsidR="00545EB6" w:rsidRDefault="009F12EE">
      <w:pPr>
        <w:pStyle w:val="emtidy-2"/>
        <w:spacing w:before="0" w:beforeAutospacing="0" w:after="0" w:afterAutospacing="0" w:line="360" w:lineRule="auto"/>
        <w:rPr>
          <w:rFonts w:ascii="Calibri" w:hAnsi="Calibri" w:cs="Calibri"/>
          <w:color w:val="000000"/>
          <w:kern w:val="2"/>
          <w:sz w:val="21"/>
          <w:szCs w:val="21"/>
        </w:rPr>
      </w:pPr>
      <w:r>
        <w:rPr>
          <w:rFonts w:ascii="Calibri" w:hAnsi="Calibri" w:cs="Calibri" w:hint="eastAsia"/>
          <w:kern w:val="2"/>
          <w:sz w:val="21"/>
          <w:szCs w:val="21"/>
        </w:rPr>
        <w:t>（四）计算题</w:t>
      </w:r>
    </w:p>
    <w:p w:rsidR="00545EB6" w:rsidRDefault="009F12EE">
      <w:pPr>
        <w:pStyle w:val="emtidy-8"/>
        <w:spacing w:before="0" w:beforeAutospacing="0" w:after="0" w:afterAutospacing="0" w:line="360" w:lineRule="auto"/>
        <w:rPr>
          <w:color w:val="000000"/>
          <w:szCs w:val="21"/>
        </w:rPr>
      </w:pPr>
      <w:r>
        <w:rPr>
          <w:rFonts w:ascii="Calibri" w:hAnsi="Calibri" w:cs="Calibri"/>
          <w:color w:val="000000"/>
          <w:kern w:val="2"/>
          <w:sz w:val="21"/>
          <w:szCs w:val="21"/>
        </w:rPr>
        <w:t> </w:t>
      </w:r>
      <w:r w:rsidR="002C7E15">
        <w:rPr>
          <w:rFonts w:ascii="Calibri" w:hAnsi="Calibri" w:cs="Calibri" w:hint="eastAsia"/>
          <w:color w:val="000000"/>
          <w:kern w:val="2"/>
          <w:sz w:val="21"/>
          <w:szCs w:val="21"/>
        </w:rPr>
        <w:t xml:space="preserve">    </w:t>
      </w:r>
      <w:r>
        <w:rPr>
          <w:rFonts w:ascii="Calibri" w:hAnsi="Calibri" w:cs="Calibri"/>
          <w:color w:val="000000"/>
          <w:kern w:val="2"/>
          <w:sz w:val="21"/>
          <w:szCs w:val="21"/>
        </w:rPr>
        <w:t>某事故树共有</w:t>
      </w:r>
      <w:r>
        <w:rPr>
          <w:rFonts w:ascii="Calibri" w:hAnsi="Calibri" w:cs="Calibri"/>
          <w:color w:val="000000"/>
          <w:kern w:val="2"/>
          <w:sz w:val="21"/>
          <w:szCs w:val="21"/>
        </w:rPr>
        <w:t>2</w:t>
      </w:r>
      <w:r>
        <w:rPr>
          <w:rFonts w:ascii="Calibri" w:hAnsi="Calibri" w:cs="Calibri"/>
          <w:color w:val="000000"/>
          <w:kern w:val="2"/>
          <w:sz w:val="21"/>
          <w:szCs w:val="21"/>
        </w:rPr>
        <w:t>个最小割集：</w:t>
      </w:r>
      <w:r>
        <w:rPr>
          <w:rFonts w:ascii="Calibri" w:hAnsi="Calibri" w:cs="Calibri"/>
          <w:color w:val="000000"/>
          <w:kern w:val="2"/>
          <w:sz w:val="21"/>
          <w:szCs w:val="21"/>
        </w:rPr>
        <w:t> E1=</w:t>
      </w:r>
      <w:r>
        <w:rPr>
          <w:rFonts w:ascii="Calibri" w:hAnsi="Calibri" w:cs="Calibri"/>
          <w:color w:val="000000"/>
          <w:kern w:val="2"/>
          <w:sz w:val="21"/>
          <w:szCs w:val="21"/>
        </w:rPr>
        <w:t>｛</w:t>
      </w:r>
      <w:r>
        <w:rPr>
          <w:rFonts w:ascii="Calibri" w:hAnsi="Calibri" w:cs="Calibri"/>
          <w:color w:val="000000"/>
          <w:kern w:val="2"/>
          <w:sz w:val="21"/>
          <w:szCs w:val="21"/>
        </w:rPr>
        <w:t>X1</w:t>
      </w:r>
      <w:r>
        <w:rPr>
          <w:rFonts w:ascii="Calibri" w:hAnsi="Calibri" w:cs="Calibri"/>
          <w:color w:val="000000"/>
          <w:kern w:val="2"/>
          <w:sz w:val="21"/>
          <w:szCs w:val="21"/>
        </w:rPr>
        <w:t>，</w:t>
      </w:r>
      <w:r>
        <w:rPr>
          <w:rFonts w:ascii="Calibri" w:hAnsi="Calibri" w:cs="Calibri"/>
          <w:color w:val="000000"/>
          <w:kern w:val="2"/>
          <w:sz w:val="21"/>
          <w:szCs w:val="21"/>
        </w:rPr>
        <w:t>X2</w:t>
      </w:r>
      <w:r>
        <w:rPr>
          <w:rFonts w:ascii="Calibri" w:hAnsi="Calibri" w:cs="Calibri"/>
          <w:color w:val="000000"/>
          <w:kern w:val="2"/>
          <w:sz w:val="21"/>
          <w:szCs w:val="21"/>
        </w:rPr>
        <w:t>｝，</w:t>
      </w:r>
      <w:r>
        <w:rPr>
          <w:rFonts w:ascii="Calibri" w:hAnsi="Calibri" w:cs="Calibri"/>
          <w:color w:val="000000"/>
          <w:kern w:val="2"/>
          <w:sz w:val="21"/>
          <w:szCs w:val="21"/>
        </w:rPr>
        <w:t> E2=</w:t>
      </w:r>
      <w:r>
        <w:rPr>
          <w:rFonts w:ascii="Calibri" w:hAnsi="Calibri" w:cs="Calibri"/>
          <w:color w:val="000000"/>
          <w:kern w:val="2"/>
          <w:sz w:val="21"/>
          <w:szCs w:val="21"/>
        </w:rPr>
        <w:t>｛</w:t>
      </w:r>
      <w:r>
        <w:rPr>
          <w:rFonts w:ascii="Calibri" w:hAnsi="Calibri" w:cs="Calibri"/>
          <w:color w:val="000000"/>
          <w:kern w:val="2"/>
          <w:sz w:val="21"/>
          <w:szCs w:val="21"/>
        </w:rPr>
        <w:t>X2</w:t>
      </w:r>
      <w:r>
        <w:rPr>
          <w:rFonts w:ascii="Calibri" w:hAnsi="Calibri" w:cs="Calibri"/>
          <w:color w:val="000000"/>
          <w:kern w:val="2"/>
          <w:sz w:val="21"/>
          <w:szCs w:val="21"/>
        </w:rPr>
        <w:t>，</w:t>
      </w:r>
      <w:r>
        <w:rPr>
          <w:rFonts w:ascii="Calibri" w:hAnsi="Calibri" w:cs="Calibri"/>
          <w:color w:val="000000"/>
          <w:kern w:val="2"/>
          <w:sz w:val="21"/>
          <w:szCs w:val="21"/>
        </w:rPr>
        <w:t>X3</w:t>
      </w:r>
      <w:r>
        <w:rPr>
          <w:rFonts w:ascii="Calibri" w:hAnsi="Calibri" w:cs="Calibri"/>
          <w:color w:val="000000"/>
          <w:kern w:val="2"/>
          <w:sz w:val="21"/>
          <w:szCs w:val="21"/>
        </w:rPr>
        <w:t>，</w:t>
      </w:r>
      <w:r>
        <w:rPr>
          <w:rFonts w:ascii="Calibri" w:hAnsi="Calibri" w:cs="Calibri"/>
          <w:color w:val="000000"/>
          <w:kern w:val="2"/>
          <w:sz w:val="21"/>
          <w:szCs w:val="21"/>
        </w:rPr>
        <w:t>X4 </w:t>
      </w:r>
      <w:r>
        <w:rPr>
          <w:rFonts w:ascii="Calibri" w:hAnsi="Calibri" w:cs="Calibri"/>
          <w:color w:val="000000"/>
          <w:kern w:val="2"/>
          <w:sz w:val="21"/>
          <w:szCs w:val="21"/>
        </w:rPr>
        <w:t>｝，已知各基本事件发生的概率为：</w:t>
      </w:r>
      <w:r>
        <w:rPr>
          <w:rFonts w:ascii="Calibri" w:hAnsi="Calibri" w:cs="Calibri"/>
          <w:color w:val="000000"/>
          <w:kern w:val="2"/>
          <w:sz w:val="21"/>
          <w:szCs w:val="21"/>
        </w:rPr>
        <w:t>q1=0.5</w:t>
      </w:r>
      <w:r>
        <w:rPr>
          <w:rFonts w:ascii="Calibri" w:hAnsi="Calibri" w:cs="Calibri"/>
          <w:color w:val="000000"/>
          <w:kern w:val="2"/>
          <w:sz w:val="21"/>
          <w:szCs w:val="21"/>
        </w:rPr>
        <w:t>；</w:t>
      </w:r>
      <w:r>
        <w:rPr>
          <w:rFonts w:ascii="Calibri" w:hAnsi="Calibri" w:cs="Calibri"/>
          <w:color w:val="000000"/>
          <w:kern w:val="2"/>
          <w:sz w:val="21"/>
          <w:szCs w:val="21"/>
        </w:rPr>
        <w:t> q2=0.2</w:t>
      </w:r>
      <w:r>
        <w:rPr>
          <w:rFonts w:ascii="Calibri" w:hAnsi="Calibri" w:cs="Calibri"/>
          <w:color w:val="000000"/>
          <w:kern w:val="2"/>
          <w:sz w:val="21"/>
          <w:szCs w:val="21"/>
        </w:rPr>
        <w:t>；</w:t>
      </w:r>
      <w:r>
        <w:rPr>
          <w:rFonts w:ascii="Calibri" w:hAnsi="Calibri" w:cs="Calibri"/>
          <w:color w:val="000000"/>
          <w:kern w:val="2"/>
          <w:sz w:val="21"/>
          <w:szCs w:val="21"/>
        </w:rPr>
        <w:t> q3=0.5</w:t>
      </w:r>
      <w:r>
        <w:rPr>
          <w:rFonts w:ascii="Calibri" w:hAnsi="Calibri" w:cs="Calibri"/>
          <w:color w:val="000000"/>
          <w:kern w:val="2"/>
          <w:sz w:val="21"/>
          <w:szCs w:val="21"/>
        </w:rPr>
        <w:t>；</w:t>
      </w:r>
      <w:r>
        <w:rPr>
          <w:rFonts w:ascii="Calibri" w:hAnsi="Calibri" w:cs="Calibri"/>
          <w:color w:val="000000"/>
          <w:kern w:val="2"/>
          <w:sz w:val="21"/>
          <w:szCs w:val="21"/>
        </w:rPr>
        <w:t> q4=0.5</w:t>
      </w:r>
      <w:r>
        <w:rPr>
          <w:rFonts w:ascii="Calibri" w:hAnsi="Calibri" w:cs="Calibri"/>
          <w:color w:val="000000"/>
          <w:kern w:val="2"/>
          <w:sz w:val="21"/>
          <w:szCs w:val="21"/>
        </w:rPr>
        <w:t>；通过计算求解顶上事件发生概率。</w:t>
      </w:r>
    </w:p>
    <w:p w:rsidR="00545EB6" w:rsidRDefault="009F12EE">
      <w:pPr>
        <w:widowControl/>
        <w:spacing w:line="360" w:lineRule="auto"/>
        <w:jc w:val="left"/>
        <w:outlineLvl w:val="0"/>
        <w:rPr>
          <w:color w:val="000000"/>
          <w:szCs w:val="21"/>
        </w:rPr>
      </w:pPr>
      <w:r>
        <w:rPr>
          <w:rFonts w:ascii="宋体" w:hAnsi="宋体" w:cs="宋体" w:hint="eastAsia"/>
          <w:color w:val="000000"/>
          <w:kern w:val="0"/>
          <w:szCs w:val="21"/>
        </w:rPr>
        <w:t>（五）案例分析题</w:t>
      </w:r>
    </w:p>
    <w:p w:rsidR="00545EB6" w:rsidRDefault="009F12EE" w:rsidP="002C7E15">
      <w:pPr>
        <w:spacing w:line="360" w:lineRule="auto"/>
        <w:ind w:firstLineChars="200" w:firstLine="420"/>
        <w:rPr>
          <w:color w:val="000000"/>
          <w:szCs w:val="21"/>
        </w:rPr>
      </w:pPr>
      <w:r>
        <w:rPr>
          <w:rFonts w:hint="eastAsia"/>
          <w:color w:val="000000"/>
          <w:szCs w:val="21"/>
        </w:rPr>
        <w:t>某水泥厂拟新建一条新型干法水泥生产线及其配套设施。生产设施主要包括：厂房建筑、压缩空气站、物料储运系统、供配电系统、新建道路、一座</w:t>
      </w:r>
      <w:r>
        <w:rPr>
          <w:rFonts w:hint="eastAsia"/>
          <w:color w:val="000000"/>
          <w:szCs w:val="21"/>
        </w:rPr>
        <w:t>12000km</w:t>
      </w:r>
      <w:r>
        <w:rPr>
          <w:rFonts w:hint="eastAsia"/>
          <w:color w:val="000000"/>
          <w:szCs w:val="21"/>
        </w:rPr>
        <w:t>余热发电机组等。水泥生产过程主要分为三个阶段：生料制备、熟料煅烧和水泥粉磨。生料制备是将生产水泥的各种原料按一定的比例配合，经粉磨制成料粉</w:t>
      </w:r>
      <w:r>
        <w:rPr>
          <w:rFonts w:hint="eastAsia"/>
          <w:color w:val="000000"/>
          <w:szCs w:val="21"/>
        </w:rPr>
        <w:t>(</w:t>
      </w:r>
      <w:r>
        <w:rPr>
          <w:rFonts w:hint="eastAsia"/>
          <w:color w:val="000000"/>
          <w:szCs w:val="21"/>
        </w:rPr>
        <w:t>干法</w:t>
      </w:r>
      <w:r>
        <w:rPr>
          <w:rFonts w:hint="eastAsia"/>
          <w:color w:val="000000"/>
          <w:szCs w:val="21"/>
        </w:rPr>
        <w:t>)</w:t>
      </w:r>
      <w:r>
        <w:rPr>
          <w:rFonts w:hint="eastAsia"/>
          <w:color w:val="000000"/>
          <w:szCs w:val="21"/>
        </w:rPr>
        <w:t>的过程</w:t>
      </w:r>
      <w:r>
        <w:rPr>
          <w:rFonts w:hint="eastAsia"/>
          <w:color w:val="000000"/>
          <w:szCs w:val="21"/>
        </w:rPr>
        <w:t>;</w:t>
      </w:r>
      <w:r>
        <w:rPr>
          <w:rFonts w:hint="eastAsia"/>
          <w:color w:val="000000"/>
          <w:szCs w:val="21"/>
        </w:rPr>
        <w:t>熟料煅烧是将生料粉在水泥窑内熔融得到以硅酸钙为主要成分的硅酸盐水泥熟料的过程；水泥粉磨是将熟料深加工适量混合材料</w:t>
      </w:r>
      <w:r>
        <w:rPr>
          <w:rFonts w:hint="eastAsia"/>
          <w:color w:val="000000"/>
          <w:szCs w:val="21"/>
        </w:rPr>
        <w:t>(</w:t>
      </w:r>
      <w:r>
        <w:rPr>
          <w:rFonts w:hint="eastAsia"/>
          <w:color w:val="000000"/>
          <w:szCs w:val="21"/>
        </w:rPr>
        <w:t>矿渣</w:t>
      </w:r>
      <w:r>
        <w:rPr>
          <w:rFonts w:hint="eastAsia"/>
          <w:color w:val="000000"/>
          <w:szCs w:val="21"/>
        </w:rPr>
        <w:t>)</w:t>
      </w:r>
      <w:r>
        <w:rPr>
          <w:rFonts w:hint="eastAsia"/>
          <w:color w:val="000000"/>
          <w:szCs w:val="21"/>
        </w:rPr>
        <w:t>，共同磨细得到最终产品——水泥的过程。本项目所涉及的主要设备包括：原料立磨、胶带输送机、斗式提升机、螺旋输送机、刮板取料机、堆料机、烘干兼粉碎煤磨、五级旋风预热器、窑外分解回转窑、分解炉、冷却机、燃煤锅炉、余热发电机组、压缩空气罐</w:t>
      </w:r>
      <w:r>
        <w:rPr>
          <w:rFonts w:hint="eastAsia"/>
          <w:color w:val="000000"/>
          <w:szCs w:val="21"/>
        </w:rPr>
        <w:t>(</w:t>
      </w:r>
      <w:r>
        <w:rPr>
          <w:rFonts w:hint="eastAsia"/>
          <w:color w:val="000000"/>
          <w:szCs w:val="21"/>
        </w:rPr>
        <w:t>压缩空气站</w:t>
      </w:r>
      <w:r>
        <w:rPr>
          <w:rFonts w:hint="eastAsia"/>
          <w:color w:val="000000"/>
          <w:szCs w:val="21"/>
        </w:rPr>
        <w:t>)</w:t>
      </w:r>
      <w:r>
        <w:rPr>
          <w:rFonts w:hint="eastAsia"/>
          <w:color w:val="000000"/>
          <w:szCs w:val="21"/>
        </w:rPr>
        <w:t>、袋式收尘器、电除尘器等。请根据给定的条件，解答以下问题：</w:t>
      </w:r>
    </w:p>
    <w:p w:rsidR="00545EB6" w:rsidRDefault="009F12EE">
      <w:pPr>
        <w:spacing w:line="360" w:lineRule="auto"/>
        <w:rPr>
          <w:color w:val="000000"/>
          <w:szCs w:val="21"/>
        </w:rPr>
      </w:pPr>
      <w:r>
        <w:rPr>
          <w:rFonts w:hint="eastAsia"/>
          <w:color w:val="000000"/>
          <w:szCs w:val="21"/>
        </w:rPr>
        <w:t>(1)</w:t>
      </w:r>
      <w:r>
        <w:rPr>
          <w:rFonts w:hint="eastAsia"/>
          <w:color w:val="000000"/>
          <w:szCs w:val="21"/>
        </w:rPr>
        <w:t>对该建设项目存在的主要危险、有害因素进行辨识，并分析其产生原因。</w:t>
      </w:r>
    </w:p>
    <w:p w:rsidR="00545EB6" w:rsidRDefault="009F12EE">
      <w:pPr>
        <w:spacing w:line="360" w:lineRule="auto"/>
        <w:rPr>
          <w:color w:val="000000"/>
          <w:szCs w:val="21"/>
        </w:rPr>
      </w:pPr>
      <w:r>
        <w:rPr>
          <w:rFonts w:hint="eastAsia"/>
          <w:color w:val="000000"/>
          <w:szCs w:val="21"/>
        </w:rPr>
        <w:t>(2)</w:t>
      </w:r>
      <w:r>
        <w:rPr>
          <w:rFonts w:hint="eastAsia"/>
          <w:color w:val="000000"/>
          <w:szCs w:val="21"/>
        </w:rPr>
        <w:t>试针对该建设项目存在的主要危险、有害因素提出安全对策措施。</w:t>
      </w:r>
    </w:p>
    <w:p w:rsidR="00545EB6" w:rsidRDefault="009F12EE">
      <w:pPr>
        <w:spacing w:line="360" w:lineRule="auto"/>
        <w:rPr>
          <w:color w:val="000000"/>
          <w:szCs w:val="21"/>
        </w:rPr>
      </w:pPr>
      <w:r>
        <w:rPr>
          <w:rFonts w:hint="eastAsia"/>
          <w:color w:val="000000"/>
          <w:szCs w:val="21"/>
        </w:rPr>
        <w:t>(3)</w:t>
      </w:r>
      <w:r>
        <w:rPr>
          <w:rFonts w:hint="eastAsia"/>
          <w:color w:val="000000"/>
          <w:szCs w:val="21"/>
        </w:rPr>
        <w:t>试分析安全检查表法、道化学公司火灾、爆炸指数评价法和作业条件危险性评价法中不适用于该建设项目安全验收评价的方法，并说明理由；指出适用于该项目安全验收评价的方法说明理由。</w:t>
      </w:r>
    </w:p>
    <w:p w:rsidR="00545EB6" w:rsidRDefault="00545EB6">
      <w:pPr>
        <w:spacing w:line="360" w:lineRule="auto"/>
        <w:rPr>
          <w:color w:val="000000"/>
          <w:szCs w:val="21"/>
        </w:rPr>
      </w:pPr>
    </w:p>
    <w:p w:rsidR="00545EB6" w:rsidRDefault="00545EB6">
      <w:pPr>
        <w:spacing w:line="360" w:lineRule="auto"/>
        <w:rPr>
          <w:color w:val="000000"/>
          <w:szCs w:val="21"/>
        </w:rPr>
      </w:pPr>
    </w:p>
    <w:p w:rsidR="00545EB6" w:rsidRDefault="00545EB6">
      <w:pPr>
        <w:spacing w:line="360" w:lineRule="auto"/>
        <w:rPr>
          <w:color w:val="000000"/>
          <w:szCs w:val="21"/>
        </w:rPr>
      </w:pPr>
    </w:p>
    <w:p w:rsidR="00545EB6" w:rsidRDefault="009F12EE">
      <w:pPr>
        <w:spacing w:line="480" w:lineRule="auto"/>
        <w:jc w:val="center"/>
        <w:rPr>
          <w:b/>
          <w:bCs/>
          <w:color w:val="000000"/>
          <w:sz w:val="32"/>
          <w:szCs w:val="32"/>
        </w:rPr>
      </w:pPr>
      <w:r>
        <w:rPr>
          <w:rFonts w:hint="eastAsia"/>
          <w:b/>
          <w:bCs/>
          <w:color w:val="000000"/>
          <w:sz w:val="32"/>
          <w:szCs w:val="32"/>
        </w:rPr>
        <w:t>实践课程考核范围</w:t>
      </w:r>
    </w:p>
    <w:p w:rsidR="00545EB6" w:rsidRDefault="009F12EE">
      <w:pPr>
        <w:numPr>
          <w:ilvl w:val="255"/>
          <w:numId w:val="0"/>
        </w:numPr>
        <w:spacing w:line="480" w:lineRule="auto"/>
        <w:rPr>
          <w:rFonts w:ascii="宋体" w:hAnsi="宋体" w:cs="宋体"/>
          <w:color w:val="000000"/>
          <w:szCs w:val="21"/>
        </w:rPr>
      </w:pPr>
      <w:r>
        <w:rPr>
          <w:rFonts w:ascii="宋体" w:hAnsi="宋体" w:cs="宋体" w:hint="eastAsia"/>
          <w:b/>
          <w:bCs/>
          <w:color w:val="000000"/>
          <w:szCs w:val="21"/>
        </w:rPr>
        <w:t>1.课程名称：</w:t>
      </w:r>
      <w:r>
        <w:rPr>
          <w:rFonts w:ascii="宋体" w:hAnsi="宋体" w:cs="宋体" w:hint="eastAsia"/>
          <w:color w:val="000000"/>
          <w:szCs w:val="21"/>
        </w:rPr>
        <w:t>安全评价（实践），</w:t>
      </w:r>
      <w:r>
        <w:rPr>
          <w:rFonts w:ascii="宋体" w:hAnsi="宋体" w:cs="宋体" w:hint="eastAsia"/>
          <w:b/>
          <w:bCs/>
          <w:color w:val="000000"/>
          <w:szCs w:val="21"/>
        </w:rPr>
        <w:t>课程代码：</w:t>
      </w:r>
      <w:r>
        <w:rPr>
          <w:rFonts w:ascii="宋体" w:hAnsi="宋体" w:cs="宋体" w:hint="eastAsia"/>
          <w:color w:val="000000"/>
          <w:szCs w:val="21"/>
        </w:rPr>
        <w:t xml:space="preserve">13278 </w:t>
      </w:r>
    </w:p>
    <w:p w:rsidR="00545EB6" w:rsidRDefault="009F12EE">
      <w:pPr>
        <w:numPr>
          <w:ilvl w:val="255"/>
          <w:numId w:val="0"/>
        </w:numPr>
        <w:spacing w:line="480" w:lineRule="auto"/>
        <w:rPr>
          <w:rFonts w:ascii="宋体" w:hAnsi="宋体" w:cs="宋体"/>
          <w:color w:val="000000"/>
          <w:szCs w:val="21"/>
        </w:rPr>
      </w:pPr>
      <w:r>
        <w:rPr>
          <w:rFonts w:ascii="宋体" w:hAnsi="宋体" w:cs="宋体" w:hint="eastAsia"/>
          <w:b/>
          <w:bCs/>
          <w:color w:val="000000"/>
          <w:szCs w:val="21"/>
        </w:rPr>
        <w:t>2.指定教材：</w:t>
      </w:r>
      <w:r>
        <w:rPr>
          <w:rFonts w:ascii="宋体" w:hAnsi="宋体" w:cs="宋体" w:hint="eastAsia"/>
          <w:color w:val="000000"/>
          <w:szCs w:val="21"/>
        </w:rPr>
        <w:t>安全评价技术（第三版），蔡庄红、白航标主编，化学工业出版社，2019年版。</w:t>
      </w:r>
      <w:bookmarkStart w:id="0" w:name="_GoBack"/>
      <w:bookmarkEnd w:id="0"/>
    </w:p>
    <w:p w:rsidR="00545EB6" w:rsidRDefault="009F12EE">
      <w:pPr>
        <w:numPr>
          <w:ilvl w:val="255"/>
          <w:numId w:val="0"/>
        </w:numPr>
        <w:spacing w:line="480" w:lineRule="auto"/>
        <w:rPr>
          <w:rFonts w:ascii="宋体" w:hAnsi="宋体" w:cs="宋体"/>
          <w:color w:val="000000"/>
          <w:szCs w:val="21"/>
        </w:rPr>
      </w:pPr>
      <w:r>
        <w:rPr>
          <w:rFonts w:ascii="宋体" w:hAnsi="宋体" w:cs="宋体" w:hint="eastAsia"/>
          <w:b/>
          <w:bCs/>
          <w:color w:val="000000"/>
          <w:szCs w:val="21"/>
        </w:rPr>
        <w:t>3.考核章节：</w:t>
      </w:r>
      <w:r>
        <w:rPr>
          <w:rFonts w:ascii="宋体" w:hAnsi="宋体" w:cs="宋体" w:hint="eastAsia"/>
          <w:color w:val="000000"/>
          <w:szCs w:val="21"/>
        </w:rPr>
        <w:t>课题一，课题二，课题三，课题四，课题五，</w:t>
      </w:r>
      <w:r w:rsidRPr="002C7E15">
        <w:rPr>
          <w:rFonts w:ascii="宋体" w:hAnsi="宋体" w:cs="宋体" w:hint="eastAsia"/>
          <w:b/>
          <w:color w:val="000000"/>
          <w:szCs w:val="21"/>
        </w:rPr>
        <w:t>重点章节</w:t>
      </w:r>
      <w:r>
        <w:rPr>
          <w:rFonts w:ascii="宋体" w:hAnsi="宋体" w:cs="宋体" w:hint="eastAsia"/>
          <w:color w:val="000000"/>
          <w:szCs w:val="21"/>
        </w:rPr>
        <w:t>：课题二，课题四的项目一，课题五的项目一。</w:t>
      </w:r>
    </w:p>
    <w:sectPr w:rsidR="00545EB6" w:rsidSect="00545EB6">
      <w:headerReference w:type="default" r:id="rId8"/>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2BE6" w:rsidRDefault="004B2BE6" w:rsidP="00545EB6">
      <w:r>
        <w:separator/>
      </w:r>
    </w:p>
  </w:endnote>
  <w:endnote w:type="continuationSeparator" w:id="1">
    <w:p w:rsidR="004B2BE6" w:rsidRDefault="004B2BE6" w:rsidP="00545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2BE6" w:rsidRDefault="004B2BE6" w:rsidP="00545EB6">
      <w:r>
        <w:separator/>
      </w:r>
    </w:p>
  </w:footnote>
  <w:footnote w:type="continuationSeparator" w:id="1">
    <w:p w:rsidR="004B2BE6" w:rsidRDefault="004B2BE6" w:rsidP="00545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EB6" w:rsidRDefault="00545EB6">
    <w:pPr>
      <w:pStyle w:val="a9"/>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C85119"/>
    <w:multiLevelType w:val="multilevel"/>
    <w:tmpl w:val="7CC85119"/>
    <w:lvl w:ilvl="0">
      <w:start w:val="2"/>
      <w:numFmt w:val="japaneseCounting"/>
      <w:lvlText w:val="%1、"/>
      <w:lvlJc w:val="left"/>
      <w:pPr>
        <w:ind w:left="450" w:hanging="45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mRjZTNmYTg3MWMwMzFmZjI2MTJkYzNlNzVhMGU5NDYifQ=="/>
  </w:docVars>
  <w:rsids>
    <w:rsidRoot w:val="00236298"/>
    <w:rsid w:val="C5D7718C"/>
    <w:rsid w:val="DD6D0B02"/>
    <w:rsid w:val="FB3F8F4B"/>
    <w:rsid w:val="FF750CC9"/>
    <w:rsid w:val="00000A50"/>
    <w:rsid w:val="00002ADC"/>
    <w:rsid w:val="0000649D"/>
    <w:rsid w:val="00011CF0"/>
    <w:rsid w:val="00013B73"/>
    <w:rsid w:val="00015C50"/>
    <w:rsid w:val="00015DBD"/>
    <w:rsid w:val="00016AE4"/>
    <w:rsid w:val="00017150"/>
    <w:rsid w:val="00030C8A"/>
    <w:rsid w:val="00033C71"/>
    <w:rsid w:val="00035E5F"/>
    <w:rsid w:val="00051276"/>
    <w:rsid w:val="00051626"/>
    <w:rsid w:val="0005355C"/>
    <w:rsid w:val="0005685F"/>
    <w:rsid w:val="00056F80"/>
    <w:rsid w:val="00060287"/>
    <w:rsid w:val="00072AF9"/>
    <w:rsid w:val="00084450"/>
    <w:rsid w:val="00087973"/>
    <w:rsid w:val="00094D47"/>
    <w:rsid w:val="000A70BA"/>
    <w:rsid w:val="000B244F"/>
    <w:rsid w:val="000B3169"/>
    <w:rsid w:val="000B32D0"/>
    <w:rsid w:val="000B350D"/>
    <w:rsid w:val="000B45AA"/>
    <w:rsid w:val="000B71B9"/>
    <w:rsid w:val="000C4268"/>
    <w:rsid w:val="000D22A8"/>
    <w:rsid w:val="000D5F61"/>
    <w:rsid w:val="000F0918"/>
    <w:rsid w:val="000F0DDC"/>
    <w:rsid w:val="000F3903"/>
    <w:rsid w:val="000F7A37"/>
    <w:rsid w:val="0010310E"/>
    <w:rsid w:val="00105211"/>
    <w:rsid w:val="00106008"/>
    <w:rsid w:val="00107D47"/>
    <w:rsid w:val="00114B5D"/>
    <w:rsid w:val="00120564"/>
    <w:rsid w:val="00122AB9"/>
    <w:rsid w:val="00125F13"/>
    <w:rsid w:val="001276E1"/>
    <w:rsid w:val="00127CC5"/>
    <w:rsid w:val="00134914"/>
    <w:rsid w:val="0013759E"/>
    <w:rsid w:val="00140497"/>
    <w:rsid w:val="00140AE4"/>
    <w:rsid w:val="0014403A"/>
    <w:rsid w:val="00145763"/>
    <w:rsid w:val="001465BB"/>
    <w:rsid w:val="00151EDD"/>
    <w:rsid w:val="00155F38"/>
    <w:rsid w:val="001567C9"/>
    <w:rsid w:val="00157A0D"/>
    <w:rsid w:val="0016219C"/>
    <w:rsid w:val="001663C3"/>
    <w:rsid w:val="00174E09"/>
    <w:rsid w:val="00185371"/>
    <w:rsid w:val="0019035F"/>
    <w:rsid w:val="001944A0"/>
    <w:rsid w:val="00194931"/>
    <w:rsid w:val="001A2149"/>
    <w:rsid w:val="001B3CD6"/>
    <w:rsid w:val="001B7D0D"/>
    <w:rsid w:val="001D0F7D"/>
    <w:rsid w:val="001D4C2D"/>
    <w:rsid w:val="001D6E61"/>
    <w:rsid w:val="001D73C7"/>
    <w:rsid w:val="001E12A9"/>
    <w:rsid w:val="001E47EB"/>
    <w:rsid w:val="001E627A"/>
    <w:rsid w:val="001F66EE"/>
    <w:rsid w:val="00202B4D"/>
    <w:rsid w:val="002052EB"/>
    <w:rsid w:val="00210D02"/>
    <w:rsid w:val="00211E4C"/>
    <w:rsid w:val="002142DF"/>
    <w:rsid w:val="00222ACC"/>
    <w:rsid w:val="00236298"/>
    <w:rsid w:val="00236AF3"/>
    <w:rsid w:val="00246A76"/>
    <w:rsid w:val="00246D13"/>
    <w:rsid w:val="00255059"/>
    <w:rsid w:val="002668E8"/>
    <w:rsid w:val="00267665"/>
    <w:rsid w:val="00274152"/>
    <w:rsid w:val="00277537"/>
    <w:rsid w:val="00286901"/>
    <w:rsid w:val="00290DE4"/>
    <w:rsid w:val="002919C2"/>
    <w:rsid w:val="00293B8D"/>
    <w:rsid w:val="002A185B"/>
    <w:rsid w:val="002A2B99"/>
    <w:rsid w:val="002A56A3"/>
    <w:rsid w:val="002B32CD"/>
    <w:rsid w:val="002B79DB"/>
    <w:rsid w:val="002C3EDE"/>
    <w:rsid w:val="002C7E15"/>
    <w:rsid w:val="002D0A22"/>
    <w:rsid w:val="002E135E"/>
    <w:rsid w:val="002E3B88"/>
    <w:rsid w:val="002F340E"/>
    <w:rsid w:val="002F4DE3"/>
    <w:rsid w:val="002F6FF6"/>
    <w:rsid w:val="002F736E"/>
    <w:rsid w:val="0030451E"/>
    <w:rsid w:val="0031694A"/>
    <w:rsid w:val="00320491"/>
    <w:rsid w:val="0033240F"/>
    <w:rsid w:val="003451C0"/>
    <w:rsid w:val="00345877"/>
    <w:rsid w:val="0034597D"/>
    <w:rsid w:val="003532C3"/>
    <w:rsid w:val="00353549"/>
    <w:rsid w:val="00354CC3"/>
    <w:rsid w:val="00356015"/>
    <w:rsid w:val="00362E65"/>
    <w:rsid w:val="003659FD"/>
    <w:rsid w:val="00367CB0"/>
    <w:rsid w:val="00374FC4"/>
    <w:rsid w:val="00381267"/>
    <w:rsid w:val="0039122E"/>
    <w:rsid w:val="00393879"/>
    <w:rsid w:val="003974CC"/>
    <w:rsid w:val="003A2725"/>
    <w:rsid w:val="003B5469"/>
    <w:rsid w:val="003B6BA2"/>
    <w:rsid w:val="003B7D46"/>
    <w:rsid w:val="003C00D2"/>
    <w:rsid w:val="003C4302"/>
    <w:rsid w:val="003C55B4"/>
    <w:rsid w:val="003D08CF"/>
    <w:rsid w:val="003D4C25"/>
    <w:rsid w:val="003E1185"/>
    <w:rsid w:val="003F0493"/>
    <w:rsid w:val="003F224F"/>
    <w:rsid w:val="003F5272"/>
    <w:rsid w:val="003F5EBC"/>
    <w:rsid w:val="003F65A5"/>
    <w:rsid w:val="003F6614"/>
    <w:rsid w:val="004005D3"/>
    <w:rsid w:val="00401EB6"/>
    <w:rsid w:val="00421E5D"/>
    <w:rsid w:val="00422CBC"/>
    <w:rsid w:val="0042659D"/>
    <w:rsid w:val="00430551"/>
    <w:rsid w:val="00432C1D"/>
    <w:rsid w:val="00434641"/>
    <w:rsid w:val="004377F6"/>
    <w:rsid w:val="00440890"/>
    <w:rsid w:val="00440DAE"/>
    <w:rsid w:val="004476E6"/>
    <w:rsid w:val="004575F2"/>
    <w:rsid w:val="00460BB9"/>
    <w:rsid w:val="00471A42"/>
    <w:rsid w:val="00482C17"/>
    <w:rsid w:val="00483745"/>
    <w:rsid w:val="0048435E"/>
    <w:rsid w:val="00490081"/>
    <w:rsid w:val="00490510"/>
    <w:rsid w:val="0049581A"/>
    <w:rsid w:val="004A1A0D"/>
    <w:rsid w:val="004A3564"/>
    <w:rsid w:val="004A5574"/>
    <w:rsid w:val="004B2BE6"/>
    <w:rsid w:val="004B5821"/>
    <w:rsid w:val="004C1008"/>
    <w:rsid w:val="004C3D3D"/>
    <w:rsid w:val="004C4869"/>
    <w:rsid w:val="004C755D"/>
    <w:rsid w:val="004D1523"/>
    <w:rsid w:val="004D1B1C"/>
    <w:rsid w:val="004D491B"/>
    <w:rsid w:val="004E3997"/>
    <w:rsid w:val="004E571C"/>
    <w:rsid w:val="004F1DD9"/>
    <w:rsid w:val="004F2C48"/>
    <w:rsid w:val="00503017"/>
    <w:rsid w:val="00504F8D"/>
    <w:rsid w:val="005119EB"/>
    <w:rsid w:val="00517C30"/>
    <w:rsid w:val="00525337"/>
    <w:rsid w:val="00540177"/>
    <w:rsid w:val="0054205E"/>
    <w:rsid w:val="005421C2"/>
    <w:rsid w:val="00545EB6"/>
    <w:rsid w:val="00546948"/>
    <w:rsid w:val="00552F22"/>
    <w:rsid w:val="005532CA"/>
    <w:rsid w:val="0055525B"/>
    <w:rsid w:val="00557027"/>
    <w:rsid w:val="00570003"/>
    <w:rsid w:val="00570CCE"/>
    <w:rsid w:val="00571BAD"/>
    <w:rsid w:val="005736E0"/>
    <w:rsid w:val="00573A1E"/>
    <w:rsid w:val="005748EC"/>
    <w:rsid w:val="00586A8C"/>
    <w:rsid w:val="005917BB"/>
    <w:rsid w:val="005A1BB3"/>
    <w:rsid w:val="005A5C9E"/>
    <w:rsid w:val="005B0D0F"/>
    <w:rsid w:val="005C0285"/>
    <w:rsid w:val="005C2BFF"/>
    <w:rsid w:val="005D0492"/>
    <w:rsid w:val="005E3669"/>
    <w:rsid w:val="005E4291"/>
    <w:rsid w:val="005E720B"/>
    <w:rsid w:val="005F01CE"/>
    <w:rsid w:val="005F0A80"/>
    <w:rsid w:val="005F253E"/>
    <w:rsid w:val="00600962"/>
    <w:rsid w:val="0061277C"/>
    <w:rsid w:val="00612904"/>
    <w:rsid w:val="00617BD8"/>
    <w:rsid w:val="00621834"/>
    <w:rsid w:val="00626897"/>
    <w:rsid w:val="00633A1B"/>
    <w:rsid w:val="00641CC0"/>
    <w:rsid w:val="00642EC4"/>
    <w:rsid w:val="006440E4"/>
    <w:rsid w:val="00651DE5"/>
    <w:rsid w:val="00652439"/>
    <w:rsid w:val="00652DFC"/>
    <w:rsid w:val="00654E3B"/>
    <w:rsid w:val="00662C61"/>
    <w:rsid w:val="00662D8A"/>
    <w:rsid w:val="0067138E"/>
    <w:rsid w:val="00673D4E"/>
    <w:rsid w:val="0068161C"/>
    <w:rsid w:val="00685120"/>
    <w:rsid w:val="00690E2F"/>
    <w:rsid w:val="00694753"/>
    <w:rsid w:val="00695040"/>
    <w:rsid w:val="006B01AB"/>
    <w:rsid w:val="006B024F"/>
    <w:rsid w:val="006B2894"/>
    <w:rsid w:val="006B5FD7"/>
    <w:rsid w:val="006B6665"/>
    <w:rsid w:val="006B7789"/>
    <w:rsid w:val="006E3BD6"/>
    <w:rsid w:val="006E3C3C"/>
    <w:rsid w:val="006E4392"/>
    <w:rsid w:val="006E75F7"/>
    <w:rsid w:val="006E7AA4"/>
    <w:rsid w:val="00712E6A"/>
    <w:rsid w:val="00712F02"/>
    <w:rsid w:val="00713551"/>
    <w:rsid w:val="00715A22"/>
    <w:rsid w:val="00720736"/>
    <w:rsid w:val="007219B0"/>
    <w:rsid w:val="00726072"/>
    <w:rsid w:val="00731035"/>
    <w:rsid w:val="00732412"/>
    <w:rsid w:val="00734914"/>
    <w:rsid w:val="00734FF8"/>
    <w:rsid w:val="0074265C"/>
    <w:rsid w:val="00743417"/>
    <w:rsid w:val="00743D0D"/>
    <w:rsid w:val="0075289A"/>
    <w:rsid w:val="007573B5"/>
    <w:rsid w:val="00764452"/>
    <w:rsid w:val="00764A7C"/>
    <w:rsid w:val="00767736"/>
    <w:rsid w:val="007727EE"/>
    <w:rsid w:val="007762C3"/>
    <w:rsid w:val="00796FF5"/>
    <w:rsid w:val="007970B2"/>
    <w:rsid w:val="007A10AA"/>
    <w:rsid w:val="007B79BE"/>
    <w:rsid w:val="007C5AE3"/>
    <w:rsid w:val="007C79FC"/>
    <w:rsid w:val="007D2BAA"/>
    <w:rsid w:val="007E59D3"/>
    <w:rsid w:val="007F0DC0"/>
    <w:rsid w:val="007F2754"/>
    <w:rsid w:val="007F4F50"/>
    <w:rsid w:val="00800CC5"/>
    <w:rsid w:val="00800D92"/>
    <w:rsid w:val="0080722F"/>
    <w:rsid w:val="00813F88"/>
    <w:rsid w:val="00815CA9"/>
    <w:rsid w:val="008176D4"/>
    <w:rsid w:val="008222A3"/>
    <w:rsid w:val="00825317"/>
    <w:rsid w:val="008278BA"/>
    <w:rsid w:val="00831335"/>
    <w:rsid w:val="00833FBD"/>
    <w:rsid w:val="00845657"/>
    <w:rsid w:val="0085076C"/>
    <w:rsid w:val="00854AEE"/>
    <w:rsid w:val="008703E9"/>
    <w:rsid w:val="00870A92"/>
    <w:rsid w:val="0087125F"/>
    <w:rsid w:val="0087128A"/>
    <w:rsid w:val="008A11AE"/>
    <w:rsid w:val="008A128C"/>
    <w:rsid w:val="008A6E87"/>
    <w:rsid w:val="008B117E"/>
    <w:rsid w:val="008B5769"/>
    <w:rsid w:val="008B57A6"/>
    <w:rsid w:val="008C1AAB"/>
    <w:rsid w:val="008D1402"/>
    <w:rsid w:val="008D4BDF"/>
    <w:rsid w:val="008D54CE"/>
    <w:rsid w:val="008F1331"/>
    <w:rsid w:val="008F5162"/>
    <w:rsid w:val="009010E9"/>
    <w:rsid w:val="0090221D"/>
    <w:rsid w:val="00902F90"/>
    <w:rsid w:val="009070DF"/>
    <w:rsid w:val="0091161D"/>
    <w:rsid w:val="00924C25"/>
    <w:rsid w:val="00925572"/>
    <w:rsid w:val="00932E53"/>
    <w:rsid w:val="00935110"/>
    <w:rsid w:val="00935A48"/>
    <w:rsid w:val="00942244"/>
    <w:rsid w:val="0094705A"/>
    <w:rsid w:val="00947E4D"/>
    <w:rsid w:val="00947F08"/>
    <w:rsid w:val="00960D34"/>
    <w:rsid w:val="00960F3B"/>
    <w:rsid w:val="00972C6C"/>
    <w:rsid w:val="00974F01"/>
    <w:rsid w:val="00977104"/>
    <w:rsid w:val="00985642"/>
    <w:rsid w:val="00991AC6"/>
    <w:rsid w:val="009935C5"/>
    <w:rsid w:val="00995E35"/>
    <w:rsid w:val="009A0323"/>
    <w:rsid w:val="009A369E"/>
    <w:rsid w:val="009A5A8B"/>
    <w:rsid w:val="009B2C97"/>
    <w:rsid w:val="009B5A70"/>
    <w:rsid w:val="009D17E8"/>
    <w:rsid w:val="009D2892"/>
    <w:rsid w:val="009D3131"/>
    <w:rsid w:val="009D43C0"/>
    <w:rsid w:val="009E2E87"/>
    <w:rsid w:val="009E32C7"/>
    <w:rsid w:val="009F0D1F"/>
    <w:rsid w:val="009F12EE"/>
    <w:rsid w:val="00A01D56"/>
    <w:rsid w:val="00A03269"/>
    <w:rsid w:val="00A1157E"/>
    <w:rsid w:val="00A12C37"/>
    <w:rsid w:val="00A12EDB"/>
    <w:rsid w:val="00A2001D"/>
    <w:rsid w:val="00A23456"/>
    <w:rsid w:val="00A23469"/>
    <w:rsid w:val="00A3333A"/>
    <w:rsid w:val="00A46FD8"/>
    <w:rsid w:val="00A51190"/>
    <w:rsid w:val="00A54080"/>
    <w:rsid w:val="00A551BC"/>
    <w:rsid w:val="00A55B8F"/>
    <w:rsid w:val="00A80C83"/>
    <w:rsid w:val="00A841B4"/>
    <w:rsid w:val="00AA09CC"/>
    <w:rsid w:val="00AA0BCE"/>
    <w:rsid w:val="00AA1709"/>
    <w:rsid w:val="00AB497E"/>
    <w:rsid w:val="00AC29BE"/>
    <w:rsid w:val="00AD45FB"/>
    <w:rsid w:val="00AD55A6"/>
    <w:rsid w:val="00AD6ADD"/>
    <w:rsid w:val="00AE5DF1"/>
    <w:rsid w:val="00AF29F9"/>
    <w:rsid w:val="00AF38EC"/>
    <w:rsid w:val="00AF431D"/>
    <w:rsid w:val="00B1117B"/>
    <w:rsid w:val="00B21AF6"/>
    <w:rsid w:val="00B23CD2"/>
    <w:rsid w:val="00B33E4E"/>
    <w:rsid w:val="00B43625"/>
    <w:rsid w:val="00B45962"/>
    <w:rsid w:val="00B45C5E"/>
    <w:rsid w:val="00B46CCB"/>
    <w:rsid w:val="00B47004"/>
    <w:rsid w:val="00B7564A"/>
    <w:rsid w:val="00B82D81"/>
    <w:rsid w:val="00B9482E"/>
    <w:rsid w:val="00B949A4"/>
    <w:rsid w:val="00B95169"/>
    <w:rsid w:val="00BA7470"/>
    <w:rsid w:val="00BB09AD"/>
    <w:rsid w:val="00BB0C00"/>
    <w:rsid w:val="00BB2CC2"/>
    <w:rsid w:val="00BB314A"/>
    <w:rsid w:val="00BB41B3"/>
    <w:rsid w:val="00BC1539"/>
    <w:rsid w:val="00BD315B"/>
    <w:rsid w:val="00BE25EF"/>
    <w:rsid w:val="00BF16F9"/>
    <w:rsid w:val="00BF3447"/>
    <w:rsid w:val="00BF38A2"/>
    <w:rsid w:val="00BF3B84"/>
    <w:rsid w:val="00BF3E02"/>
    <w:rsid w:val="00C02973"/>
    <w:rsid w:val="00C1095E"/>
    <w:rsid w:val="00C1193A"/>
    <w:rsid w:val="00C2399C"/>
    <w:rsid w:val="00C340F2"/>
    <w:rsid w:val="00C36FD8"/>
    <w:rsid w:val="00C40B5A"/>
    <w:rsid w:val="00C45AFE"/>
    <w:rsid w:val="00C63B8C"/>
    <w:rsid w:val="00C67CD3"/>
    <w:rsid w:val="00C71A48"/>
    <w:rsid w:val="00C809FA"/>
    <w:rsid w:val="00C86791"/>
    <w:rsid w:val="00C90DB3"/>
    <w:rsid w:val="00C936F5"/>
    <w:rsid w:val="00C93F39"/>
    <w:rsid w:val="00CB28CD"/>
    <w:rsid w:val="00CB41E6"/>
    <w:rsid w:val="00CD453D"/>
    <w:rsid w:val="00CE53ED"/>
    <w:rsid w:val="00CE6BF8"/>
    <w:rsid w:val="00CF3D9F"/>
    <w:rsid w:val="00CF7211"/>
    <w:rsid w:val="00D02CAC"/>
    <w:rsid w:val="00D05729"/>
    <w:rsid w:val="00D0658A"/>
    <w:rsid w:val="00D10ED9"/>
    <w:rsid w:val="00D16755"/>
    <w:rsid w:val="00D167B4"/>
    <w:rsid w:val="00D24663"/>
    <w:rsid w:val="00D30902"/>
    <w:rsid w:val="00D41BB0"/>
    <w:rsid w:val="00D421A0"/>
    <w:rsid w:val="00D46DCE"/>
    <w:rsid w:val="00D54238"/>
    <w:rsid w:val="00D55520"/>
    <w:rsid w:val="00D56A8C"/>
    <w:rsid w:val="00D56ABB"/>
    <w:rsid w:val="00D57CF5"/>
    <w:rsid w:val="00D654B3"/>
    <w:rsid w:val="00D75BED"/>
    <w:rsid w:val="00D80017"/>
    <w:rsid w:val="00D86985"/>
    <w:rsid w:val="00D87FFC"/>
    <w:rsid w:val="00D93494"/>
    <w:rsid w:val="00D96C7C"/>
    <w:rsid w:val="00DA5940"/>
    <w:rsid w:val="00DA6371"/>
    <w:rsid w:val="00DB0B6C"/>
    <w:rsid w:val="00DB0F1D"/>
    <w:rsid w:val="00DB1B35"/>
    <w:rsid w:val="00DB2028"/>
    <w:rsid w:val="00DB2413"/>
    <w:rsid w:val="00DB5B9E"/>
    <w:rsid w:val="00DC3BF1"/>
    <w:rsid w:val="00DC3F31"/>
    <w:rsid w:val="00DC6756"/>
    <w:rsid w:val="00DC7075"/>
    <w:rsid w:val="00DD2D30"/>
    <w:rsid w:val="00DD7866"/>
    <w:rsid w:val="00DE1806"/>
    <w:rsid w:val="00DE3220"/>
    <w:rsid w:val="00DF47CE"/>
    <w:rsid w:val="00E01729"/>
    <w:rsid w:val="00E0740C"/>
    <w:rsid w:val="00E078FD"/>
    <w:rsid w:val="00E163DE"/>
    <w:rsid w:val="00E3025B"/>
    <w:rsid w:val="00E319C0"/>
    <w:rsid w:val="00E3566A"/>
    <w:rsid w:val="00E510C1"/>
    <w:rsid w:val="00E5170E"/>
    <w:rsid w:val="00E531B3"/>
    <w:rsid w:val="00E56CA5"/>
    <w:rsid w:val="00E57F24"/>
    <w:rsid w:val="00E6001D"/>
    <w:rsid w:val="00E67365"/>
    <w:rsid w:val="00E727C9"/>
    <w:rsid w:val="00E727E3"/>
    <w:rsid w:val="00E757F6"/>
    <w:rsid w:val="00E8032B"/>
    <w:rsid w:val="00E82FB0"/>
    <w:rsid w:val="00E8321D"/>
    <w:rsid w:val="00EA6232"/>
    <w:rsid w:val="00EB0BC5"/>
    <w:rsid w:val="00EB6322"/>
    <w:rsid w:val="00EB7917"/>
    <w:rsid w:val="00EC1439"/>
    <w:rsid w:val="00EC2E51"/>
    <w:rsid w:val="00EC37A8"/>
    <w:rsid w:val="00EC6B43"/>
    <w:rsid w:val="00ED13D5"/>
    <w:rsid w:val="00ED1E22"/>
    <w:rsid w:val="00ED27DA"/>
    <w:rsid w:val="00EE016D"/>
    <w:rsid w:val="00EF36EF"/>
    <w:rsid w:val="00EF7355"/>
    <w:rsid w:val="00F00548"/>
    <w:rsid w:val="00F01420"/>
    <w:rsid w:val="00F07F37"/>
    <w:rsid w:val="00F26A76"/>
    <w:rsid w:val="00F36C28"/>
    <w:rsid w:val="00F43157"/>
    <w:rsid w:val="00F44ED7"/>
    <w:rsid w:val="00F46F88"/>
    <w:rsid w:val="00F473A2"/>
    <w:rsid w:val="00F66BC0"/>
    <w:rsid w:val="00F6719A"/>
    <w:rsid w:val="00F836EE"/>
    <w:rsid w:val="00F91395"/>
    <w:rsid w:val="00FA0B15"/>
    <w:rsid w:val="00FA2E5C"/>
    <w:rsid w:val="00FA7256"/>
    <w:rsid w:val="00FA7638"/>
    <w:rsid w:val="00FB7979"/>
    <w:rsid w:val="00FC3736"/>
    <w:rsid w:val="00FD06C2"/>
    <w:rsid w:val="00FE1B21"/>
    <w:rsid w:val="00FE4D1E"/>
    <w:rsid w:val="00FF5EAF"/>
    <w:rsid w:val="00FF7AD2"/>
    <w:rsid w:val="01A074D6"/>
    <w:rsid w:val="048638CA"/>
    <w:rsid w:val="04935F0B"/>
    <w:rsid w:val="04975EBE"/>
    <w:rsid w:val="05492ACC"/>
    <w:rsid w:val="094442A7"/>
    <w:rsid w:val="0BD51799"/>
    <w:rsid w:val="0C0306C5"/>
    <w:rsid w:val="0E321116"/>
    <w:rsid w:val="0E9003BE"/>
    <w:rsid w:val="0F216EF1"/>
    <w:rsid w:val="117D76B5"/>
    <w:rsid w:val="130E649B"/>
    <w:rsid w:val="14B15AA0"/>
    <w:rsid w:val="158942AA"/>
    <w:rsid w:val="15F1120D"/>
    <w:rsid w:val="18B54CB0"/>
    <w:rsid w:val="190A00DA"/>
    <w:rsid w:val="1952140E"/>
    <w:rsid w:val="19EB34A7"/>
    <w:rsid w:val="1C0E7C34"/>
    <w:rsid w:val="1CB83046"/>
    <w:rsid w:val="1E9D79CE"/>
    <w:rsid w:val="1F7C649F"/>
    <w:rsid w:val="21E93F53"/>
    <w:rsid w:val="22254CCC"/>
    <w:rsid w:val="243F4A04"/>
    <w:rsid w:val="25B668B2"/>
    <w:rsid w:val="26952F3E"/>
    <w:rsid w:val="26D12B57"/>
    <w:rsid w:val="26F841C6"/>
    <w:rsid w:val="27AF55CF"/>
    <w:rsid w:val="29010D94"/>
    <w:rsid w:val="29C832B5"/>
    <w:rsid w:val="2D146A9E"/>
    <w:rsid w:val="2ED77292"/>
    <w:rsid w:val="307B0DC1"/>
    <w:rsid w:val="314B662B"/>
    <w:rsid w:val="32C3249B"/>
    <w:rsid w:val="33360AA8"/>
    <w:rsid w:val="347B0859"/>
    <w:rsid w:val="34CC4D28"/>
    <w:rsid w:val="374239AE"/>
    <w:rsid w:val="3AAE29AB"/>
    <w:rsid w:val="3AD00D17"/>
    <w:rsid w:val="3B2C6766"/>
    <w:rsid w:val="3FFD11F6"/>
    <w:rsid w:val="41637003"/>
    <w:rsid w:val="41DD5D1C"/>
    <w:rsid w:val="45CC270F"/>
    <w:rsid w:val="487176D9"/>
    <w:rsid w:val="49653DED"/>
    <w:rsid w:val="50990217"/>
    <w:rsid w:val="517B00B3"/>
    <w:rsid w:val="51897483"/>
    <w:rsid w:val="559E4A77"/>
    <w:rsid w:val="58541B9F"/>
    <w:rsid w:val="594034F4"/>
    <w:rsid w:val="59440723"/>
    <w:rsid w:val="595E7444"/>
    <w:rsid w:val="5FBFAC23"/>
    <w:rsid w:val="614F1C31"/>
    <w:rsid w:val="62A56077"/>
    <w:rsid w:val="63376E78"/>
    <w:rsid w:val="641E56EA"/>
    <w:rsid w:val="64836753"/>
    <w:rsid w:val="669C7700"/>
    <w:rsid w:val="672621F4"/>
    <w:rsid w:val="6CD55912"/>
    <w:rsid w:val="6D1819A1"/>
    <w:rsid w:val="6D592AC9"/>
    <w:rsid w:val="6E205A8F"/>
    <w:rsid w:val="759E3678"/>
    <w:rsid w:val="76652915"/>
    <w:rsid w:val="78603098"/>
    <w:rsid w:val="7952683B"/>
    <w:rsid w:val="79A47170"/>
    <w:rsid w:val="7A927D1C"/>
    <w:rsid w:val="7AB7146F"/>
    <w:rsid w:val="7D3C5DD6"/>
    <w:rsid w:val="7D973196"/>
    <w:rsid w:val="7DA637A4"/>
    <w:rsid w:val="7DDFDBA2"/>
    <w:rsid w:val="7F002CFB"/>
    <w:rsid w:val="7F810F08"/>
    <w:rsid w:val="7FF0378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Calibr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semiHidden="1" w:qFormat="1"/>
    <w:lsdException w:name="annotation text" w:semiHidden="1" w:qFormat="1"/>
    <w:lsdException w:name="header" w:qFormat="1"/>
    <w:lsdException w:name="footer" w:qFormat="1"/>
    <w:lsdException w:name="caption" w:semiHidden="1" w:unhideWhenUsed="1" w:qFormat="1"/>
    <w:lsdException w:name="annotation reference" w:semiHidden="1" w:qFormat="1"/>
    <w:lsdException w:name="Title" w:qFormat="1"/>
    <w:lsdException w:name="Default Paragraph Font" w:semiHidden="1" w:uiPriority="1" w:unhideWhenUsed="1" w:qFormat="1"/>
    <w:lsdException w:name="Body Text Indent" w:qFormat="1"/>
    <w:lsdException w:name="Subtitle" w:qFormat="1"/>
    <w:lsdException w:name="Body Text Indent 2" w:qFormat="1"/>
    <w:lsdException w:name="Body Text Indent 3" w:qFormat="1"/>
    <w:lsdException w:name="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HTML Preformatted"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5EB6"/>
    <w:pPr>
      <w:widowControl w:val="0"/>
      <w:jc w:val="both"/>
    </w:pPr>
    <w:rPr>
      <w:kern w:val="2"/>
      <w:sz w:val="21"/>
      <w:szCs w:val="24"/>
    </w:rPr>
  </w:style>
  <w:style w:type="paragraph" w:styleId="2">
    <w:name w:val="heading 2"/>
    <w:basedOn w:val="a"/>
    <w:next w:val="a"/>
    <w:qFormat/>
    <w:rsid w:val="00545EB6"/>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rsid w:val="00545EB6"/>
    <w:pPr>
      <w:shd w:val="clear" w:color="auto" w:fill="000080"/>
    </w:pPr>
  </w:style>
  <w:style w:type="paragraph" w:styleId="a4">
    <w:name w:val="annotation text"/>
    <w:basedOn w:val="a"/>
    <w:semiHidden/>
    <w:qFormat/>
    <w:rsid w:val="00545EB6"/>
    <w:pPr>
      <w:jc w:val="left"/>
    </w:pPr>
  </w:style>
  <w:style w:type="paragraph" w:styleId="a5">
    <w:name w:val="Body Text Indent"/>
    <w:basedOn w:val="a"/>
    <w:qFormat/>
    <w:rsid w:val="00545EB6"/>
    <w:pPr>
      <w:spacing w:after="120"/>
      <w:ind w:leftChars="200" w:left="420"/>
    </w:pPr>
  </w:style>
  <w:style w:type="paragraph" w:styleId="a6">
    <w:name w:val="Plain Text"/>
    <w:basedOn w:val="a"/>
    <w:qFormat/>
    <w:rsid w:val="00545EB6"/>
    <w:rPr>
      <w:rFonts w:ascii="宋体" w:hAnsi="Courier New"/>
      <w:szCs w:val="20"/>
    </w:rPr>
  </w:style>
  <w:style w:type="paragraph" w:styleId="20">
    <w:name w:val="Body Text Indent 2"/>
    <w:basedOn w:val="a"/>
    <w:qFormat/>
    <w:rsid w:val="00545EB6"/>
    <w:pPr>
      <w:spacing w:after="120" w:line="480" w:lineRule="auto"/>
      <w:ind w:leftChars="200" w:left="420"/>
    </w:pPr>
  </w:style>
  <w:style w:type="paragraph" w:styleId="a7">
    <w:name w:val="Balloon Text"/>
    <w:basedOn w:val="a"/>
    <w:semiHidden/>
    <w:qFormat/>
    <w:rsid w:val="00545EB6"/>
    <w:rPr>
      <w:sz w:val="18"/>
      <w:szCs w:val="18"/>
    </w:rPr>
  </w:style>
  <w:style w:type="paragraph" w:styleId="a8">
    <w:name w:val="footer"/>
    <w:basedOn w:val="a"/>
    <w:qFormat/>
    <w:rsid w:val="00545EB6"/>
    <w:pPr>
      <w:tabs>
        <w:tab w:val="center" w:pos="4153"/>
        <w:tab w:val="right" w:pos="8306"/>
      </w:tabs>
      <w:snapToGrid w:val="0"/>
      <w:jc w:val="left"/>
    </w:pPr>
    <w:rPr>
      <w:sz w:val="18"/>
      <w:szCs w:val="18"/>
    </w:rPr>
  </w:style>
  <w:style w:type="paragraph" w:styleId="a9">
    <w:name w:val="header"/>
    <w:basedOn w:val="a"/>
    <w:qFormat/>
    <w:rsid w:val="00545EB6"/>
    <w:pPr>
      <w:pBdr>
        <w:bottom w:val="single" w:sz="6" w:space="1" w:color="auto"/>
      </w:pBdr>
      <w:tabs>
        <w:tab w:val="center" w:pos="4153"/>
        <w:tab w:val="right" w:pos="8306"/>
      </w:tabs>
      <w:snapToGrid w:val="0"/>
      <w:jc w:val="center"/>
    </w:pPr>
    <w:rPr>
      <w:sz w:val="18"/>
      <w:szCs w:val="18"/>
    </w:rPr>
  </w:style>
  <w:style w:type="paragraph" w:styleId="3">
    <w:name w:val="Body Text Indent 3"/>
    <w:basedOn w:val="a"/>
    <w:qFormat/>
    <w:rsid w:val="00545EB6"/>
    <w:pPr>
      <w:ind w:firstLineChars="200" w:firstLine="560"/>
    </w:pPr>
    <w:rPr>
      <w:color w:val="000000"/>
      <w:sz w:val="28"/>
    </w:rPr>
  </w:style>
  <w:style w:type="paragraph" w:styleId="21">
    <w:name w:val="toc 2"/>
    <w:basedOn w:val="a"/>
    <w:next w:val="a"/>
    <w:semiHidden/>
    <w:qFormat/>
    <w:rsid w:val="00545EB6"/>
    <w:pPr>
      <w:ind w:leftChars="200" w:left="420"/>
    </w:pPr>
  </w:style>
  <w:style w:type="paragraph" w:styleId="HTML">
    <w:name w:val="HTML Preformatted"/>
    <w:basedOn w:val="a"/>
    <w:qFormat/>
    <w:rsid w:val="00545E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9" w:lineRule="atLeast"/>
      <w:jc w:val="left"/>
    </w:pPr>
    <w:rPr>
      <w:rFonts w:ascii="Arial" w:hAnsi="Arial" w:cs="Arial"/>
      <w:kern w:val="0"/>
      <w:sz w:val="19"/>
      <w:szCs w:val="19"/>
    </w:rPr>
  </w:style>
  <w:style w:type="paragraph" w:styleId="aa">
    <w:name w:val="annotation subject"/>
    <w:basedOn w:val="a4"/>
    <w:next w:val="a4"/>
    <w:semiHidden/>
    <w:qFormat/>
    <w:rsid w:val="00545EB6"/>
    <w:rPr>
      <w:b/>
      <w:bCs/>
    </w:rPr>
  </w:style>
  <w:style w:type="table" w:styleId="ab">
    <w:name w:val="Table Grid"/>
    <w:basedOn w:val="a1"/>
    <w:qFormat/>
    <w:rsid w:val="00545EB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qFormat/>
    <w:rsid w:val="00545EB6"/>
    <w:rPr>
      <w:color w:val="0000FF"/>
      <w:u w:val="single"/>
    </w:rPr>
  </w:style>
  <w:style w:type="character" w:styleId="ad">
    <w:name w:val="annotation reference"/>
    <w:semiHidden/>
    <w:qFormat/>
    <w:rsid w:val="00545EB6"/>
    <w:rPr>
      <w:sz w:val="21"/>
      <w:szCs w:val="21"/>
    </w:rPr>
  </w:style>
  <w:style w:type="paragraph" w:customStyle="1" w:styleId="emtidy-2">
    <w:name w:val="emtidy-2"/>
    <w:basedOn w:val="a"/>
    <w:qFormat/>
    <w:rsid w:val="00545EB6"/>
    <w:pPr>
      <w:widowControl/>
      <w:spacing w:before="100" w:beforeAutospacing="1" w:after="100" w:afterAutospacing="1"/>
      <w:jc w:val="left"/>
    </w:pPr>
    <w:rPr>
      <w:rFonts w:ascii="宋体" w:hAnsi="宋体" w:cs="宋体"/>
      <w:kern w:val="0"/>
      <w:sz w:val="24"/>
    </w:rPr>
  </w:style>
  <w:style w:type="character" w:customStyle="1" w:styleId="emtidy-1">
    <w:name w:val="emtidy-1"/>
    <w:qFormat/>
    <w:rsid w:val="00545EB6"/>
  </w:style>
  <w:style w:type="paragraph" w:customStyle="1" w:styleId="emtidy-8">
    <w:name w:val="emtidy-8"/>
    <w:basedOn w:val="a"/>
    <w:qFormat/>
    <w:rsid w:val="00545EB6"/>
    <w:pPr>
      <w:widowControl/>
      <w:spacing w:before="100" w:beforeAutospacing="1" w:after="100" w:afterAutospacing="1"/>
      <w:jc w:val="left"/>
    </w:pPr>
    <w:rPr>
      <w:rFonts w:ascii="宋体" w:hAnsi="宋体" w:cs="宋体"/>
      <w:kern w:val="0"/>
      <w:sz w:val="24"/>
    </w:rPr>
  </w:style>
  <w:style w:type="character" w:customStyle="1" w:styleId="emtidy-3">
    <w:name w:val="emtidy-3"/>
    <w:qFormat/>
    <w:rsid w:val="00545EB6"/>
  </w:style>
  <w:style w:type="character" w:customStyle="1" w:styleId="apple-converted-space">
    <w:name w:val="apple-converted-space"/>
    <w:qFormat/>
    <w:rsid w:val="00545EB6"/>
  </w:style>
  <w:style w:type="character" w:customStyle="1" w:styleId="emtidy-4">
    <w:name w:val="emtidy-4"/>
    <w:qFormat/>
    <w:rsid w:val="00545EB6"/>
  </w:style>
  <w:style w:type="character" w:customStyle="1" w:styleId="emtidy-5">
    <w:name w:val="emtidy-5"/>
    <w:qFormat/>
    <w:rsid w:val="00545EB6"/>
  </w:style>
  <w:style w:type="character" w:customStyle="1" w:styleId="emtidy-6">
    <w:name w:val="emtidy-6"/>
    <w:qFormat/>
    <w:rsid w:val="00545EB6"/>
  </w:style>
  <w:style w:type="character" w:customStyle="1" w:styleId="emtidy-7">
    <w:name w:val="emtidy-7"/>
    <w:qFormat/>
    <w:rsid w:val="00545EB6"/>
  </w:style>
  <w:style w:type="paragraph" w:customStyle="1" w:styleId="1">
    <w:name w:val="修订1"/>
    <w:hidden/>
    <w:uiPriority w:val="99"/>
    <w:unhideWhenUsed/>
    <w:qFormat/>
    <w:rsid w:val="00545EB6"/>
    <w:rPr>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book.jd.com/publish/%E5%8C%96%E5%AD%A6%E5%B7%A5%E4%B8%9A%E5%87%BA%E7%89%88%E7%A4%BE_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857</Words>
  <Characters>4888</Characters>
  <Application>Microsoft Office Word</Application>
  <DocSecurity>0</DocSecurity>
  <Lines>40</Lines>
  <Paragraphs>11</Paragraphs>
  <ScaleCrop>false</ScaleCrop>
  <Company>Microsoft</Company>
  <LinksUpToDate>false</LinksUpToDate>
  <CharactersWithSpaces>5734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北京市高等教育自学考试课程考试大纲</dc:title>
  <dc:creator>User</dc:creator>
  <cp:lastModifiedBy>郑永旺</cp:lastModifiedBy>
  <cp:revision>8</cp:revision>
  <dcterms:created xsi:type="dcterms:W3CDTF">2023-12-15T01:57:00Z</dcterms:created>
  <dcterms:modified xsi:type="dcterms:W3CDTF">2024-03-22T12:00:00Z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7616A01EE791ED38325E376566B2E15A</vt:lpwstr>
  </property>
  <property fmtid="{D5CDD505-2E9C-101B-9397-08002B2CF9AE}" pid="4" name="fileWhereFroms">
    <vt:lpwstr>PpjeLB1gRN0lwrPqMaCTkjtIWXm7ZcYYkQ8CcPSbFZMV0l1eJU/ovEQ6u5QfdbnG3eZpf1Sm9VXkM/4hwP108DLCTGlgzjmz74oZaYni0HSL1Kex5PfDuKQOg5o6epURYtxO86IOndDmKdH77LU7tJmZT4NPXvLzWFY1fFoyjYINCzWKQBN4/HrAg4KJ9y+9uwID2TVMgszpgQLS0E3B4QB/dfjc0VPMc4hxxBieO3TJHYy4TGP3tziZUnK/o+aInetVs7/L0fUZIM69MZj/dg==</vt:lpwstr>
  </property>
</Properties>
</file>