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F33" w:rsidRPr="00371F6C" w:rsidRDefault="00FE3743" w:rsidP="00371F6C">
      <w:pPr>
        <w:adjustRightInd w:val="0"/>
        <w:snapToGrid w:val="0"/>
        <w:jc w:val="center"/>
        <w:rPr>
          <w:rFonts w:ascii="黑体" w:eastAsia="黑体" w:hAnsi="黑体" w:cs="黑体"/>
          <w:kern w:val="0"/>
          <w:szCs w:val="21"/>
        </w:rPr>
      </w:pPr>
      <w:r w:rsidRPr="00371F6C">
        <w:rPr>
          <w:rFonts w:ascii="黑体" w:eastAsia="黑体" w:hAnsi="黑体" w:cs="黑体" w:hint="eastAsia"/>
          <w:b/>
          <w:bCs/>
          <w:szCs w:val="21"/>
        </w:rPr>
        <w:t>《</w:t>
      </w:r>
      <w:r w:rsidRPr="00371F6C">
        <w:rPr>
          <w:rFonts w:ascii="黑体" w:eastAsia="黑体" w:hAnsi="黑体" w:cs="黑体" w:hint="eastAsia"/>
          <w:b/>
          <w:bCs/>
          <w:szCs w:val="21"/>
        </w:rPr>
        <w:t>思想政治教育学</w:t>
      </w:r>
      <w:r w:rsidRPr="00371F6C">
        <w:rPr>
          <w:rFonts w:ascii="黑体" w:eastAsia="黑体" w:hAnsi="黑体" w:cs="黑体" w:hint="eastAsia"/>
          <w:b/>
          <w:bCs/>
          <w:szCs w:val="21"/>
        </w:rPr>
        <w:t>》</w:t>
      </w:r>
      <w:r w:rsidR="00371F6C">
        <w:rPr>
          <w:rFonts w:ascii="黑体" w:eastAsia="黑体" w:hAnsi="黑体" w:cs="黑体" w:hint="eastAsia"/>
          <w:b/>
          <w:bCs/>
          <w:szCs w:val="21"/>
        </w:rPr>
        <w:t>（</w:t>
      </w:r>
      <w:r w:rsidR="00371F6C">
        <w:rPr>
          <w:rFonts w:ascii="黑体" w:eastAsia="黑体" w:hint="eastAsia"/>
          <w:b/>
          <w:bCs/>
          <w:color w:val="333333"/>
        </w:rPr>
        <w:t>课程代码：14279</w:t>
      </w:r>
      <w:r w:rsidR="00371F6C">
        <w:rPr>
          <w:rFonts w:ascii="黑体" w:eastAsia="黑体" w:hAnsi="黑体" w:cs="黑体" w:hint="eastAsia"/>
          <w:b/>
          <w:bCs/>
          <w:szCs w:val="21"/>
        </w:rPr>
        <w:t>）</w:t>
      </w:r>
      <w:r w:rsidRPr="00371F6C">
        <w:rPr>
          <w:rFonts w:ascii="黑体" w:eastAsia="黑体" w:hAnsi="黑体" w:cs="黑体" w:hint="eastAsia"/>
          <w:b/>
          <w:bCs/>
          <w:szCs w:val="21"/>
        </w:rPr>
        <w:t>课程</w:t>
      </w:r>
      <w:r w:rsidRPr="00371F6C">
        <w:rPr>
          <w:rStyle w:val="a6"/>
          <w:rFonts w:ascii="黑体" w:eastAsia="黑体" w:hAnsi="黑体" w:cs="黑体" w:hint="eastAsia"/>
          <w:szCs w:val="21"/>
        </w:rPr>
        <w:t>考试大纲</w:t>
      </w:r>
    </w:p>
    <w:p w:rsidR="00B7529B" w:rsidRDefault="00B7529B" w:rsidP="00B7529B">
      <w:pPr>
        <w:pStyle w:val="a5"/>
        <w:spacing w:before="0" w:beforeAutospacing="0" w:after="0" w:afterAutospacing="0"/>
        <w:ind w:firstLineChars="200" w:firstLine="480"/>
        <w:outlineLvl w:val="1"/>
        <w:rPr>
          <w:rFonts w:ascii="仿宋_GB2312" w:eastAsia="仿宋_GB2312" w:hint="eastAsia"/>
          <w:color w:val="333333"/>
        </w:rPr>
      </w:pPr>
    </w:p>
    <w:p w:rsidR="00AD3F33" w:rsidRPr="00371F6C" w:rsidRDefault="00B7529B" w:rsidP="00B7529B">
      <w:pPr>
        <w:pStyle w:val="a5"/>
        <w:spacing w:before="0" w:beforeAutospacing="0" w:after="0" w:afterAutospacing="0"/>
        <w:ind w:firstLineChars="200" w:firstLine="480"/>
        <w:outlineLvl w:val="1"/>
        <w:rPr>
          <w:rStyle w:val="a6"/>
          <w:rFonts w:ascii="黑体" w:eastAsia="黑体" w:hAnsi="黑体" w:cs="Arial"/>
          <w:sz w:val="21"/>
          <w:szCs w:val="21"/>
        </w:rPr>
      </w:pPr>
      <w:r>
        <w:rPr>
          <w:rFonts w:ascii="仿宋_GB2312" w:eastAsia="仿宋_GB2312" w:hint="eastAsia"/>
          <w:color w:val="333333"/>
        </w:rPr>
        <w:t>高等教育自学考试是对自学者进行的以学历教育为主的国家考试，是个人自学、社会助学和国家考试相结合的高等教育形式。按照自学考试课程命题的有关规定，制定本大纲。</w:t>
      </w:r>
    </w:p>
    <w:p w:rsidR="00AD3F33" w:rsidRPr="00B7529B" w:rsidRDefault="00FE3743" w:rsidP="00B7529B">
      <w:pPr>
        <w:pStyle w:val="a5"/>
        <w:spacing w:before="0" w:beforeAutospacing="0" w:after="0" w:afterAutospacing="0"/>
        <w:ind w:firstLineChars="200" w:firstLine="422"/>
        <w:outlineLvl w:val="1"/>
        <w:rPr>
          <w:rStyle w:val="a6"/>
          <w:rFonts w:ascii="黑体" w:eastAsia="黑体" w:hAnsi="黑体" w:cs="Arial"/>
          <w:bCs w:val="0"/>
          <w:kern w:val="2"/>
          <w:sz w:val="21"/>
          <w:szCs w:val="21"/>
        </w:rPr>
      </w:pPr>
      <w:r w:rsidRPr="00B7529B">
        <w:rPr>
          <w:rStyle w:val="a6"/>
          <w:rFonts w:ascii="黑体" w:eastAsia="黑体" w:hAnsi="黑体" w:cs="Arial" w:hint="eastAsia"/>
          <w:bCs w:val="0"/>
          <w:kern w:val="2"/>
          <w:sz w:val="21"/>
          <w:szCs w:val="21"/>
        </w:rPr>
        <w:t>一、</w:t>
      </w:r>
      <w:r w:rsidR="00B7529B" w:rsidRPr="00B7529B">
        <w:rPr>
          <w:rStyle w:val="a6"/>
          <w:rFonts w:ascii="黑体" w:eastAsia="黑体" w:hAnsi="黑体" w:cs="Arial" w:hint="eastAsia"/>
          <w:bCs w:val="0"/>
          <w:kern w:val="2"/>
          <w:sz w:val="21"/>
          <w:szCs w:val="21"/>
        </w:rPr>
        <w:t>课程性质与</w:t>
      </w:r>
      <w:r w:rsidRPr="00B7529B">
        <w:rPr>
          <w:rStyle w:val="a6"/>
          <w:rFonts w:ascii="黑体" w:eastAsia="黑体" w:hAnsi="黑体" w:cs="Arial" w:hint="eastAsia"/>
          <w:bCs w:val="0"/>
          <w:kern w:val="2"/>
          <w:sz w:val="21"/>
          <w:szCs w:val="21"/>
        </w:rPr>
        <w:t>考试</w:t>
      </w:r>
      <w:r w:rsidR="00B7529B" w:rsidRPr="00B7529B">
        <w:rPr>
          <w:rStyle w:val="a6"/>
          <w:rFonts w:ascii="黑体" w:eastAsia="黑体" w:hAnsi="黑体" w:cs="Arial" w:hint="eastAsia"/>
          <w:bCs w:val="0"/>
          <w:kern w:val="2"/>
          <w:sz w:val="21"/>
          <w:szCs w:val="21"/>
        </w:rPr>
        <w:t>目标</w:t>
      </w:r>
    </w:p>
    <w:p w:rsidR="00B7529B" w:rsidRDefault="00B7529B">
      <w:pPr>
        <w:widowControl/>
        <w:ind w:firstLine="420"/>
        <w:rPr>
          <w:rFonts w:ascii="仿宋_GB2312" w:eastAsia="仿宋_GB2312" w:hAnsi="Arial" w:cs="Arial" w:hint="eastAsia"/>
          <w:kern w:val="0"/>
          <w:szCs w:val="21"/>
        </w:rPr>
      </w:pPr>
      <w:r>
        <w:rPr>
          <w:rFonts w:ascii="仿宋_GB2312" w:eastAsia="仿宋_GB2312" w:hAnsi="Arial" w:cs="Arial" w:hint="eastAsia"/>
          <w:kern w:val="0"/>
          <w:szCs w:val="21"/>
        </w:rPr>
        <w:t>1.课程性质</w:t>
      </w:r>
    </w:p>
    <w:p w:rsidR="00AD3F33" w:rsidRDefault="00FE3743">
      <w:pPr>
        <w:widowControl/>
        <w:ind w:firstLine="420"/>
        <w:rPr>
          <w:rFonts w:ascii="仿宋_GB2312" w:eastAsia="仿宋_GB2312" w:hAnsi="Arial" w:cs="Arial" w:hint="eastAsia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思想政治教育学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是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思想政治教育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专业的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核心、专业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主干课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程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。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该课程考试是</w:t>
      </w:r>
      <w:r w:rsidRPr="00371F6C">
        <w:rPr>
          <w:rFonts w:ascii="仿宋_GB2312" w:eastAsia="仿宋_GB2312" w:hAnsi="Arial" w:cs="Arial" w:hint="eastAsia"/>
          <w:szCs w:val="21"/>
        </w:rPr>
        <w:t>为中等院校、科研院所</w:t>
      </w:r>
      <w:r w:rsidRPr="00371F6C">
        <w:rPr>
          <w:rFonts w:ascii="仿宋_GB2312" w:eastAsia="仿宋_GB2312" w:hAnsi="Arial" w:cs="Arial" w:hint="eastAsia"/>
          <w:szCs w:val="21"/>
        </w:rPr>
        <w:t>、教育机构</w:t>
      </w:r>
      <w:r w:rsidRPr="00371F6C">
        <w:rPr>
          <w:rFonts w:ascii="仿宋_GB2312" w:eastAsia="仿宋_GB2312" w:hAnsi="Arial" w:cs="Arial" w:hint="eastAsia"/>
          <w:szCs w:val="21"/>
        </w:rPr>
        <w:t>和基础教育中小学校</w:t>
      </w:r>
      <w:r w:rsidRPr="00371F6C">
        <w:rPr>
          <w:rFonts w:ascii="仿宋_GB2312" w:eastAsia="仿宋_GB2312" w:hAnsi="Arial" w:cs="Arial" w:hint="eastAsia"/>
          <w:szCs w:val="21"/>
        </w:rPr>
        <w:t>等单位</w:t>
      </w:r>
      <w:r w:rsidRPr="00371F6C">
        <w:rPr>
          <w:rFonts w:ascii="仿宋_GB2312" w:eastAsia="仿宋_GB2312" w:hAnsi="Arial" w:cs="Arial" w:hint="eastAsia"/>
          <w:szCs w:val="21"/>
        </w:rPr>
        <w:t>招收思想政治</w:t>
      </w:r>
      <w:r w:rsidRPr="00371F6C">
        <w:rPr>
          <w:rFonts w:ascii="仿宋_GB2312" w:eastAsia="仿宋_GB2312" w:hAnsi="Arial" w:cs="Arial"/>
          <w:kern w:val="0"/>
          <w:szCs w:val="21"/>
        </w:rPr>
        <w:t>学科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相关</w:t>
      </w:r>
      <w:r w:rsidRPr="00371F6C">
        <w:rPr>
          <w:rFonts w:ascii="仿宋_GB2312" w:eastAsia="仿宋_GB2312" w:hAnsi="Arial" w:cs="Arial"/>
          <w:kern w:val="0"/>
          <w:szCs w:val="21"/>
        </w:rPr>
        <w:t>专业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本科、</w:t>
      </w:r>
      <w:r w:rsidRPr="00371F6C">
        <w:rPr>
          <w:rFonts w:ascii="仿宋_GB2312" w:eastAsia="仿宋_GB2312" w:hAnsi="Arial" w:cs="Arial"/>
          <w:kern w:val="0"/>
          <w:szCs w:val="21"/>
        </w:rPr>
        <w:t>硕士而设置的具有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考核、</w:t>
      </w:r>
      <w:r w:rsidRPr="00371F6C">
        <w:rPr>
          <w:rFonts w:ascii="仿宋_GB2312" w:eastAsia="仿宋_GB2312" w:hAnsi="Arial" w:cs="Arial"/>
          <w:kern w:val="0"/>
          <w:szCs w:val="21"/>
        </w:rPr>
        <w:t>选拔性质的统一入学考试科目，其目的是科学、公正、公平、客观、有效地测试考生掌握思想政治教育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学原理的</w:t>
      </w:r>
      <w:r w:rsidRPr="00371F6C">
        <w:rPr>
          <w:rFonts w:ascii="仿宋_GB2312" w:eastAsia="仿宋_GB2312" w:hAnsi="Arial" w:cs="Arial"/>
          <w:kern w:val="0"/>
          <w:szCs w:val="21"/>
        </w:rPr>
        <w:t>专业基础知识、基本理论、基本方法的水平和观察问题、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发现问题、</w:t>
      </w:r>
      <w:r w:rsidRPr="00371F6C">
        <w:rPr>
          <w:rFonts w:ascii="仿宋_GB2312" w:eastAsia="仿宋_GB2312" w:hAnsi="Arial" w:cs="Arial"/>
          <w:kern w:val="0"/>
          <w:szCs w:val="21"/>
        </w:rPr>
        <w:t>分析问题、解决问题的能力，评价的标准是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优秀专业、</w:t>
      </w:r>
      <w:r w:rsidRPr="00371F6C">
        <w:rPr>
          <w:rFonts w:ascii="仿宋_GB2312" w:eastAsia="仿宋_GB2312" w:hAnsi="Arial" w:cs="Arial"/>
          <w:kern w:val="0"/>
          <w:szCs w:val="21"/>
        </w:rPr>
        <w:t>本科毕业生所能达到的及格或及格以上水平，以利于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我校</w:t>
      </w:r>
      <w:r w:rsidRPr="00371F6C">
        <w:rPr>
          <w:rFonts w:ascii="仿宋_GB2312" w:eastAsia="仿宋_GB2312" w:hAnsi="Arial" w:cs="Arial"/>
          <w:kern w:val="0"/>
          <w:szCs w:val="21"/>
        </w:rPr>
        <w:t>择优录取，确保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本</w:t>
      </w:r>
      <w:r w:rsidRPr="00371F6C">
        <w:rPr>
          <w:rFonts w:ascii="仿宋_GB2312" w:eastAsia="仿宋_GB2312" w:hAnsi="Arial" w:cs="Arial"/>
          <w:kern w:val="0"/>
          <w:szCs w:val="21"/>
        </w:rPr>
        <w:t>专业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、本课程</w:t>
      </w:r>
      <w:r w:rsidRPr="00371F6C">
        <w:rPr>
          <w:rFonts w:ascii="仿宋_GB2312" w:eastAsia="仿宋_GB2312" w:hAnsi="Arial" w:cs="Arial"/>
          <w:kern w:val="0"/>
          <w:szCs w:val="21"/>
        </w:rPr>
        <w:t>的</w:t>
      </w:r>
      <w:r w:rsidRPr="00371F6C">
        <w:rPr>
          <w:rFonts w:ascii="仿宋_GB2312" w:eastAsia="仿宋_GB2312" w:hAnsi="Arial" w:cs="Arial" w:hint="eastAsia"/>
          <w:szCs w:val="21"/>
        </w:rPr>
        <w:t>招生质量。</w:t>
      </w:r>
    </w:p>
    <w:p w:rsidR="00B7529B" w:rsidRPr="00371F6C" w:rsidRDefault="00B7529B">
      <w:pPr>
        <w:widowControl/>
        <w:ind w:firstLine="420"/>
        <w:rPr>
          <w:rFonts w:ascii="仿宋_GB2312" w:eastAsia="仿宋_GB2312" w:hAnsi="Arial" w:cs="Arial"/>
          <w:szCs w:val="21"/>
        </w:rPr>
      </w:pPr>
      <w:r>
        <w:rPr>
          <w:rFonts w:ascii="仿宋_GB2312" w:eastAsia="仿宋_GB2312" w:hAnsi="Arial" w:cs="Arial" w:hint="eastAsia"/>
          <w:szCs w:val="21"/>
        </w:rPr>
        <w:t>2.考试目标</w:t>
      </w:r>
    </w:p>
    <w:p w:rsidR="00AD3F33" w:rsidRPr="00371F6C" w:rsidRDefault="00FE3743">
      <w:pPr>
        <w:widowControl/>
        <w:ind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思想政治教育学课程考试</w:t>
      </w:r>
      <w:r w:rsidRPr="00371F6C">
        <w:rPr>
          <w:rFonts w:ascii="仿宋_GB2312" w:eastAsia="仿宋_GB2312" w:hAnsi="Arial" w:cs="Arial"/>
          <w:kern w:val="0"/>
          <w:szCs w:val="21"/>
        </w:rPr>
        <w:t>涵盖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思想政治教育学的一系列重要内容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，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如思想政治教育的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发生与发展、本质和特征、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地位和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功能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、过程及其规律、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目标、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内容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和任务、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思想政治教育者和教育对象、原则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和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方法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、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环境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与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载体、管理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与评估、队伍建设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等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，</w:t>
      </w:r>
      <w:r w:rsidRPr="00371F6C">
        <w:rPr>
          <w:rFonts w:ascii="仿宋_GB2312" w:eastAsia="仿宋_GB2312" w:hAnsi="Arial" w:cs="Arial"/>
          <w:kern w:val="0"/>
          <w:szCs w:val="21"/>
        </w:rPr>
        <w:t>能够综合运用所学的基本理论、基本知识和基本方法分析、判断和解决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思想政治教育</w:t>
      </w:r>
      <w:r w:rsidRPr="00371F6C">
        <w:rPr>
          <w:rFonts w:ascii="仿宋_GB2312" w:eastAsia="仿宋_GB2312" w:hAnsi="Arial" w:cs="Arial"/>
          <w:kern w:val="0"/>
          <w:szCs w:val="21"/>
        </w:rPr>
        <w:t>教学有关理论问题和实际问题。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，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并对思想政治教育的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创新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发展</w:t>
      </w:r>
      <w:r w:rsidRPr="00371F6C">
        <w:rPr>
          <w:rFonts w:ascii="仿宋_GB2312" w:eastAsia="仿宋_GB2312" w:hAnsi="Arial" w:cs="Arial"/>
          <w:kern w:val="0"/>
          <w:szCs w:val="21"/>
        </w:rPr>
        <w:t>和变革方向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等问题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进行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探讨。</w:t>
      </w:r>
    </w:p>
    <w:p w:rsidR="00B7529B" w:rsidRDefault="00B7529B" w:rsidP="00B7529B">
      <w:pPr>
        <w:ind w:right="41" w:firstLineChars="196" w:firstLine="413"/>
        <w:rPr>
          <w:rFonts w:ascii="黑体" w:eastAsia="黑体"/>
          <w:b/>
          <w:bCs/>
          <w:color w:val="333333"/>
        </w:rPr>
      </w:pPr>
      <w:r>
        <w:rPr>
          <w:rFonts w:ascii="黑体" w:eastAsia="黑体" w:hint="eastAsia"/>
          <w:b/>
          <w:bCs/>
          <w:color w:val="333333"/>
        </w:rPr>
        <w:t>二、考试内容和考核要求</w:t>
      </w:r>
    </w:p>
    <w:p w:rsidR="00B7529B" w:rsidRDefault="00B7529B" w:rsidP="00B7529B">
      <w:pPr>
        <w:ind w:right="41" w:firstLineChars="200" w:firstLine="420"/>
        <w:rPr>
          <w:rFonts w:ascii="仿宋_GB2312" w:eastAsia="仿宋_GB2312"/>
          <w:color w:val="333333"/>
        </w:rPr>
      </w:pPr>
      <w:r>
        <w:rPr>
          <w:rFonts w:ascii="仿宋_GB2312" w:eastAsia="仿宋_GB2312" w:hint="eastAsia"/>
          <w:color w:val="333333"/>
        </w:rPr>
        <w:t>本课程的考试内容以课程考试大纲为依据。其内容为：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（</w:t>
      </w:r>
      <w:r w:rsidRPr="00371F6C">
        <w:rPr>
          <w:rFonts w:ascii="仿宋_GB2312" w:eastAsia="仿宋_GB2312" w:hAnsi="Arial" w:cs="Arial"/>
          <w:kern w:val="0"/>
          <w:szCs w:val="21"/>
        </w:rPr>
        <w:t>一）思想政治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教育和思想政治教育学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1.</w:t>
      </w:r>
      <w:r w:rsidRPr="00371F6C">
        <w:rPr>
          <w:rFonts w:ascii="仿宋_GB2312" w:eastAsia="仿宋_GB2312" w:hAnsi="Arial" w:cs="Arial"/>
          <w:kern w:val="0"/>
          <w:szCs w:val="21"/>
        </w:rPr>
        <w:t>思想政治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教育的概念、内涵与外延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2.</w:t>
      </w:r>
      <w:r w:rsidRPr="00371F6C">
        <w:rPr>
          <w:rFonts w:ascii="仿宋_GB2312" w:eastAsia="仿宋_GB2312" w:hAnsi="Arial" w:cs="Arial"/>
          <w:kern w:val="0"/>
          <w:szCs w:val="21"/>
        </w:rPr>
        <w:t>思想政治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教育学的形成与发展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3.</w:t>
      </w:r>
      <w:r w:rsidRPr="00371F6C">
        <w:rPr>
          <w:rFonts w:ascii="仿宋_GB2312" w:eastAsia="仿宋_GB2312" w:hAnsi="Arial" w:cs="Arial"/>
          <w:kern w:val="0"/>
          <w:szCs w:val="21"/>
        </w:rPr>
        <w:t>思想政治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教育学的基本范畴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（二）</w:t>
      </w:r>
      <w:r w:rsidRPr="00371F6C">
        <w:rPr>
          <w:rFonts w:ascii="仿宋_GB2312" w:eastAsia="仿宋_GB2312" w:hAnsi="Arial" w:cs="Arial"/>
          <w:kern w:val="0"/>
          <w:szCs w:val="21"/>
        </w:rPr>
        <w:t>思想政治</w:t>
      </w:r>
      <w:r w:rsidRPr="00371F6C">
        <w:rPr>
          <w:rFonts w:ascii="仿宋_GB2312" w:eastAsia="仿宋_GB2312" w:hAnsi="Arial" w:cs="Arial" w:hint="eastAsia"/>
          <w:kern w:val="0"/>
          <w:szCs w:val="21"/>
        </w:rPr>
        <w:t>教育的产生与发展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1.思想政治教育发生的根源和标志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2.思想政治教育的历史演进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3.中国共产党的思想政治教育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（三）思想政治教育的本质和特征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1.思想政治教育的现象与本质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2.思想政治教育的特征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（四）思想政治教育的地位和功能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1.思想政治教育的重要地位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2.思想政治教育的基本功能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（五）思想政治教育的过程和规律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1.思想政治教育过程的环节与特点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2.思想政治教育的矛盾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3.思想政治素质形成发展与教育引导规律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4.思想政治教育适应和促进社会发展的规律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（六）思想政治教育的目标、内容和任务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1.思想政治教育的目标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2.思想政治教育的内容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3.思想政治教育的任务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（七）思想政治教育的教育者和教育对象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1.思想政治教育者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lastRenderedPageBreak/>
        <w:t>2.思想政治教育的对象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3.思想政治教育者与教育对象之间的关系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4.正确认识和对待教育对象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（八）思想政治教育的原则和方法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1.思想政治教育原则的依据和作用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2.思想政治教育的主要原则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3.思想政治教育的方法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4.思想政治教育的方法的选择与运用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（九）思想政治教育的载体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1.思想政治教育载体及作用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2.思想政治教育载体的类型与特点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3.思想政治教育载体的选择与运用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（十）网络思想政治教育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1.互联网及其对人的发展的作用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2.网络思想政治教育的发展与新课题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3.网内网外思想政治教育的关系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（十一）思想政治教育的环境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1.思想政治教育环境的内涵及其类型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2.环境影响与思想政治教育之间的关系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3.思想政治教育环境的选择与建设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（十二）思想政治教育的管理与评估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1.思想政治教育的管理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2.思想政治教育管理体系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3.思想政治教育的评估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（十三）思想政治教育队伍素质和建设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1.思想政治教育队伍的构成及其特点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2.思想政治教育队伍的素质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3.思想政治教育队伍建设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（十四）思想政治教育创新发展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1.思想政治教育创新发展的时代要求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2.思想政治教育创新发展的条件</w:t>
      </w:r>
    </w:p>
    <w:p w:rsidR="00B7529B" w:rsidRPr="00371F6C" w:rsidRDefault="00B7529B" w:rsidP="00B7529B">
      <w:pPr>
        <w:widowControl/>
        <w:ind w:firstLineChars="200" w:firstLine="420"/>
        <w:rPr>
          <w:rFonts w:ascii="仿宋_GB2312" w:eastAsia="仿宋_GB2312" w:hAnsi="Arial" w:cs="Arial"/>
          <w:kern w:val="0"/>
          <w:szCs w:val="21"/>
        </w:rPr>
      </w:pPr>
      <w:r w:rsidRPr="00371F6C">
        <w:rPr>
          <w:rFonts w:ascii="仿宋_GB2312" w:eastAsia="仿宋_GB2312" w:hAnsi="Arial" w:cs="Arial" w:hint="eastAsia"/>
          <w:kern w:val="0"/>
          <w:szCs w:val="21"/>
        </w:rPr>
        <w:t>3.思想政治教育创新发展的途径</w:t>
      </w:r>
    </w:p>
    <w:p w:rsidR="00B7529B" w:rsidRDefault="00B7529B" w:rsidP="003936DE">
      <w:pPr>
        <w:ind w:right="41" w:firstLineChars="196" w:firstLine="413"/>
        <w:rPr>
          <w:rFonts w:ascii="黑体" w:eastAsia="黑体"/>
          <w:b/>
          <w:bCs/>
          <w:color w:val="333333"/>
        </w:rPr>
      </w:pPr>
      <w:r>
        <w:rPr>
          <w:rFonts w:ascii="黑体" w:eastAsia="黑体" w:hint="eastAsia"/>
          <w:b/>
          <w:bCs/>
          <w:color w:val="333333"/>
        </w:rPr>
        <w:t>三、考试范围和考试说明</w:t>
      </w:r>
    </w:p>
    <w:p w:rsidR="00B7529B" w:rsidRDefault="00B7529B" w:rsidP="00B7529B">
      <w:pPr>
        <w:ind w:leftChars="-4" w:left="-8" w:firstLineChars="200" w:firstLine="420"/>
        <w:rPr>
          <w:rFonts w:ascii="仿宋_GB2312" w:eastAsia="仿宋_GB2312"/>
          <w:color w:val="333333"/>
        </w:rPr>
      </w:pPr>
      <w:r>
        <w:rPr>
          <w:rFonts w:ascii="仿宋_GB2312" w:eastAsia="仿宋_GB2312" w:hint="eastAsia"/>
          <w:color w:val="333333"/>
        </w:rPr>
        <w:t>坚持质量标准，注重能力考查，使考试合格者能达到一般普通高等学校同专业同课程的结业水平，并体现自学考试以培养应用型人才为主要目标的特点。</w:t>
      </w:r>
    </w:p>
    <w:p w:rsidR="00B7529B" w:rsidRDefault="00B7529B" w:rsidP="00B7529B">
      <w:pPr>
        <w:ind w:firstLineChars="200" w:firstLine="420"/>
        <w:rPr>
          <w:rFonts w:ascii="仿宋_GB2312" w:eastAsia="仿宋_GB2312"/>
          <w:color w:val="333333"/>
        </w:rPr>
      </w:pPr>
      <w:r>
        <w:rPr>
          <w:rFonts w:ascii="仿宋_GB2312" w:eastAsia="仿宋_GB2312" w:hint="eastAsia"/>
          <w:color w:val="333333"/>
        </w:rPr>
        <w:t>1.</w:t>
      </w:r>
      <w:r>
        <w:rPr>
          <w:rFonts w:ascii="仿宋_GB2312" w:eastAsia="仿宋_GB2312"/>
          <w:color w:val="333333"/>
        </w:rPr>
        <w:t>考试依据和范围</w:t>
      </w:r>
    </w:p>
    <w:p w:rsidR="00B7529B" w:rsidRDefault="00B7529B" w:rsidP="00B7529B">
      <w:pPr>
        <w:ind w:firstLineChars="200" w:firstLine="420"/>
        <w:rPr>
          <w:rFonts w:ascii="仿宋_GB2312" w:eastAsia="仿宋_GB2312"/>
          <w:color w:val="333333"/>
        </w:rPr>
      </w:pPr>
      <w:r>
        <w:rPr>
          <w:rFonts w:ascii="仿宋_GB2312" w:eastAsia="仿宋_GB2312" w:hint="eastAsia"/>
          <w:color w:val="333333"/>
        </w:rPr>
        <w:t>（</w:t>
      </w:r>
      <w:r>
        <w:rPr>
          <w:rFonts w:ascii="仿宋_GB2312" w:eastAsia="仿宋_GB2312"/>
          <w:color w:val="333333"/>
        </w:rPr>
        <w:t>1）以本课程自学考试</w:t>
      </w:r>
      <w:r>
        <w:rPr>
          <w:rFonts w:ascii="仿宋_GB2312" w:eastAsia="仿宋_GB2312" w:hint="eastAsia"/>
          <w:color w:val="333333"/>
        </w:rPr>
        <w:t>大纲</w:t>
      </w:r>
      <w:r>
        <w:rPr>
          <w:rFonts w:ascii="仿宋_GB2312" w:eastAsia="仿宋_GB2312"/>
          <w:color w:val="333333"/>
        </w:rPr>
        <w:t>为考试依据。</w:t>
      </w:r>
    </w:p>
    <w:p w:rsidR="00B7529B" w:rsidRDefault="00B7529B" w:rsidP="00B7529B">
      <w:pPr>
        <w:ind w:firstLineChars="200" w:firstLine="420"/>
        <w:rPr>
          <w:rFonts w:ascii="仿宋_GB2312" w:eastAsia="仿宋_GB2312"/>
          <w:color w:val="333333"/>
        </w:rPr>
      </w:pPr>
      <w:r>
        <w:rPr>
          <w:rFonts w:ascii="仿宋_GB2312" w:eastAsia="仿宋_GB2312" w:hint="eastAsia"/>
          <w:color w:val="333333"/>
        </w:rPr>
        <w:t>（</w:t>
      </w:r>
      <w:r>
        <w:rPr>
          <w:rFonts w:ascii="仿宋_GB2312" w:eastAsia="仿宋_GB2312"/>
          <w:color w:val="333333"/>
        </w:rPr>
        <w:t>2）</w:t>
      </w:r>
      <w:r>
        <w:rPr>
          <w:rFonts w:ascii="仿宋_GB2312" w:eastAsia="仿宋_GB2312" w:hint="eastAsia"/>
          <w:color w:val="333333"/>
        </w:rPr>
        <w:t>考试必读教材：郑永延：《思想政治教育学原理》，北京：高等教育出版社，2018年9月</w:t>
      </w:r>
      <w:r>
        <w:rPr>
          <w:rFonts w:ascii="仿宋_GB2312" w:eastAsia="仿宋_GB2312"/>
          <w:color w:val="333333"/>
        </w:rPr>
        <w:t>。</w:t>
      </w:r>
    </w:p>
    <w:p w:rsidR="00B7529B" w:rsidRDefault="00B7529B" w:rsidP="00B7529B">
      <w:pPr>
        <w:ind w:firstLineChars="200" w:firstLine="420"/>
        <w:rPr>
          <w:rFonts w:ascii="仿宋_GB2312" w:eastAsia="仿宋_GB2312"/>
          <w:color w:val="333333"/>
        </w:rPr>
      </w:pPr>
      <w:r>
        <w:rPr>
          <w:rFonts w:ascii="仿宋_GB2312" w:eastAsia="仿宋_GB2312" w:hint="eastAsia"/>
          <w:color w:val="333333"/>
        </w:rPr>
        <w:t>2.</w:t>
      </w:r>
      <w:r>
        <w:rPr>
          <w:rFonts w:ascii="仿宋_GB2312" w:eastAsia="仿宋_GB2312"/>
          <w:color w:val="333333"/>
        </w:rPr>
        <w:t>本课程考核的知识与能力的关系</w:t>
      </w:r>
    </w:p>
    <w:p w:rsidR="00B7529B" w:rsidRDefault="00B7529B" w:rsidP="00B7529B">
      <w:pPr>
        <w:ind w:firstLineChars="200" w:firstLine="420"/>
        <w:rPr>
          <w:rFonts w:ascii="仿宋_GB2312" w:eastAsia="仿宋_GB2312"/>
          <w:color w:val="333333"/>
          <w:szCs w:val="28"/>
        </w:rPr>
      </w:pPr>
      <w:r>
        <w:rPr>
          <w:rFonts w:ascii="仿宋_GB2312" w:eastAsia="仿宋_GB2312" w:hint="eastAsia"/>
          <w:color w:val="333333"/>
        </w:rPr>
        <w:t>《思想政治教育学原理》</w:t>
      </w:r>
      <w:r>
        <w:rPr>
          <w:rFonts w:ascii="仿宋_GB2312" w:eastAsia="仿宋_GB2312" w:hint="eastAsia"/>
          <w:color w:val="333333"/>
          <w:szCs w:val="28"/>
        </w:rPr>
        <w:t>课程考试，应考核应考者的基本理论和基本</w:t>
      </w:r>
      <w:r>
        <w:rPr>
          <w:rFonts w:ascii="仿宋_GB2312" w:eastAsia="仿宋_GB2312" w:hint="eastAsia"/>
          <w:color w:val="333333"/>
        </w:rPr>
        <w:t>知识，以及联系实际、运用所学的理论分析问题和解决问题的能力，确保考试合格者达到全日制普通高等学校本专业相同课程的</w:t>
      </w:r>
      <w:r>
        <w:rPr>
          <w:rFonts w:ascii="仿宋_GB2312" w:eastAsia="仿宋_GB2312" w:hint="eastAsia"/>
          <w:color w:val="333333"/>
          <w:szCs w:val="28"/>
        </w:rPr>
        <w:t>结业水平。</w:t>
      </w:r>
    </w:p>
    <w:p w:rsidR="00B7529B" w:rsidRDefault="00B7529B" w:rsidP="00B7529B">
      <w:pPr>
        <w:ind w:firstLineChars="200" w:firstLine="420"/>
        <w:rPr>
          <w:rFonts w:ascii="仿宋_GB2312" w:eastAsia="仿宋_GB2312"/>
          <w:color w:val="333333"/>
          <w:szCs w:val="28"/>
        </w:rPr>
      </w:pPr>
      <w:r>
        <w:rPr>
          <w:rFonts w:ascii="仿宋_GB2312" w:eastAsia="仿宋_GB2312" w:hint="eastAsia"/>
          <w:color w:val="333333"/>
          <w:szCs w:val="28"/>
        </w:rPr>
        <w:t>考试工作应引导社会助学者全面系统地进行辅导，引导应考者认真、全面地学习指定教材，系统掌握本学科知识，培养和提高运用知识分析和解决问题的能力。</w:t>
      </w:r>
    </w:p>
    <w:p w:rsidR="00B7529B" w:rsidRDefault="00B7529B" w:rsidP="00B7529B">
      <w:pPr>
        <w:ind w:firstLineChars="200" w:firstLine="420"/>
        <w:rPr>
          <w:rFonts w:ascii="仿宋_GB2312" w:eastAsia="仿宋_GB2312"/>
          <w:color w:val="333333"/>
          <w:szCs w:val="28"/>
        </w:rPr>
      </w:pPr>
      <w:r>
        <w:rPr>
          <w:rFonts w:ascii="仿宋_GB2312" w:eastAsia="仿宋_GB2312" w:hint="eastAsia"/>
          <w:color w:val="333333"/>
          <w:szCs w:val="28"/>
        </w:rPr>
        <w:t>3.重点与覆盖的关系</w:t>
      </w:r>
    </w:p>
    <w:p w:rsidR="00B7529B" w:rsidRDefault="00B7529B" w:rsidP="00B7529B">
      <w:pPr>
        <w:ind w:firstLineChars="200" w:firstLine="420"/>
        <w:rPr>
          <w:rFonts w:ascii="仿宋_GB2312" w:eastAsia="仿宋_GB2312"/>
          <w:color w:val="333333"/>
          <w:szCs w:val="28"/>
        </w:rPr>
      </w:pPr>
      <w:r>
        <w:rPr>
          <w:rFonts w:ascii="仿宋_GB2312" w:eastAsia="仿宋_GB2312" w:hint="eastAsia"/>
          <w:color w:val="333333"/>
          <w:szCs w:val="28"/>
        </w:rPr>
        <w:t>试题覆盖到所有各章节，重点章节的内容占试卷内容比例为30-40%。</w:t>
      </w:r>
    </w:p>
    <w:p w:rsidR="003936DE" w:rsidRDefault="003936DE" w:rsidP="003936DE">
      <w:pPr>
        <w:tabs>
          <w:tab w:val="left" w:pos="0"/>
          <w:tab w:val="left" w:pos="945"/>
        </w:tabs>
        <w:ind w:firstLineChars="200" w:firstLine="422"/>
        <w:rPr>
          <w:rFonts w:ascii="黑体" w:eastAsia="黑体"/>
          <w:b/>
          <w:bCs/>
          <w:color w:val="333333"/>
        </w:rPr>
      </w:pPr>
      <w:r>
        <w:rPr>
          <w:rFonts w:ascii="黑体" w:eastAsia="黑体" w:hint="eastAsia"/>
          <w:b/>
          <w:bCs/>
          <w:color w:val="333333"/>
        </w:rPr>
        <w:lastRenderedPageBreak/>
        <w:t>四、考试形式和试卷结构</w:t>
      </w:r>
    </w:p>
    <w:p w:rsidR="003936DE" w:rsidRDefault="003936DE" w:rsidP="003936DE">
      <w:pPr>
        <w:tabs>
          <w:tab w:val="left" w:pos="0"/>
          <w:tab w:val="left" w:pos="945"/>
        </w:tabs>
        <w:ind w:firstLineChars="200" w:firstLine="420"/>
        <w:rPr>
          <w:rFonts w:ascii="仿宋_GB2312" w:eastAsia="仿宋_GB2312"/>
          <w:color w:val="333333"/>
        </w:rPr>
      </w:pPr>
      <w:r>
        <w:rPr>
          <w:rFonts w:ascii="仿宋_GB2312" w:eastAsia="仿宋_GB2312"/>
          <w:color w:val="333333"/>
        </w:rPr>
        <w:t>1</w:t>
      </w:r>
      <w:r>
        <w:rPr>
          <w:rFonts w:ascii="仿宋_GB2312" w:eastAsia="仿宋_GB2312" w:hint="eastAsia"/>
          <w:color w:val="333333"/>
        </w:rPr>
        <w:t>.</w:t>
      </w:r>
      <w:r>
        <w:rPr>
          <w:rFonts w:ascii="仿宋_GB2312" w:eastAsia="仿宋_GB2312"/>
          <w:color w:val="333333"/>
        </w:rPr>
        <w:t>考试形式为闭卷笔试，答卷时间为150分钟，采用百分制，60分为及格线。</w:t>
      </w:r>
    </w:p>
    <w:p w:rsidR="003936DE" w:rsidRDefault="003936DE" w:rsidP="003936DE">
      <w:pPr>
        <w:tabs>
          <w:tab w:val="left" w:pos="945"/>
        </w:tabs>
        <w:ind w:firstLineChars="200" w:firstLine="420"/>
        <w:rPr>
          <w:rFonts w:ascii="仿宋_GB2312" w:eastAsia="仿宋_GB2312"/>
          <w:color w:val="333333"/>
        </w:rPr>
      </w:pPr>
      <w:r>
        <w:rPr>
          <w:rFonts w:ascii="仿宋_GB2312" w:eastAsia="仿宋_GB2312"/>
          <w:color w:val="333333"/>
        </w:rPr>
        <w:t>2</w:t>
      </w:r>
      <w:r>
        <w:rPr>
          <w:rFonts w:ascii="仿宋_GB2312" w:eastAsia="仿宋_GB2312" w:hint="eastAsia"/>
          <w:color w:val="333333"/>
        </w:rPr>
        <w:t>.</w:t>
      </w:r>
      <w:r>
        <w:rPr>
          <w:rFonts w:ascii="仿宋_GB2312" w:eastAsia="仿宋_GB2312"/>
          <w:color w:val="333333"/>
        </w:rPr>
        <w:t>考试的题型有：单项选择题、多项选择题、填空题、</w:t>
      </w:r>
      <w:r>
        <w:rPr>
          <w:rFonts w:ascii="仿宋_GB2312" w:eastAsia="仿宋_GB2312" w:hint="eastAsia"/>
          <w:color w:val="333333"/>
        </w:rPr>
        <w:t>名词解释、简答题、</w:t>
      </w:r>
      <w:r>
        <w:rPr>
          <w:rFonts w:ascii="仿宋_GB2312" w:eastAsia="仿宋_GB2312"/>
          <w:color w:val="333333"/>
        </w:rPr>
        <w:t>论述题。</w:t>
      </w:r>
    </w:p>
    <w:p w:rsidR="003936DE" w:rsidRDefault="003936DE" w:rsidP="003936DE">
      <w:pPr>
        <w:tabs>
          <w:tab w:val="left" w:pos="945"/>
        </w:tabs>
        <w:ind w:firstLineChars="200" w:firstLine="420"/>
        <w:rPr>
          <w:rFonts w:ascii="仿宋_GB2312" w:eastAsia="仿宋_GB2312"/>
          <w:color w:val="333333"/>
        </w:rPr>
      </w:pPr>
      <w:r>
        <w:rPr>
          <w:rFonts w:ascii="仿宋_GB2312" w:eastAsia="仿宋_GB2312"/>
          <w:color w:val="333333"/>
        </w:rPr>
        <w:t>3</w:t>
      </w:r>
      <w:r>
        <w:rPr>
          <w:rFonts w:ascii="仿宋_GB2312" w:eastAsia="仿宋_GB2312" w:hint="eastAsia"/>
          <w:color w:val="333333"/>
        </w:rPr>
        <w:t>.</w:t>
      </w:r>
      <w:r>
        <w:rPr>
          <w:rFonts w:ascii="仿宋_GB2312" w:eastAsia="仿宋_GB2312"/>
          <w:color w:val="333333"/>
        </w:rPr>
        <w:t>本课程在试题中不同难度要求的分数比例为：容易2</w:t>
      </w:r>
      <w:r w:rsidR="00437C88">
        <w:rPr>
          <w:rFonts w:ascii="仿宋_GB2312" w:eastAsia="仿宋_GB2312" w:hint="eastAsia"/>
          <w:color w:val="333333"/>
        </w:rPr>
        <w:t>5</w:t>
      </w:r>
      <w:r>
        <w:rPr>
          <w:rFonts w:ascii="仿宋_GB2312" w:eastAsia="仿宋_GB2312"/>
          <w:color w:val="333333"/>
        </w:rPr>
        <w:t>%，较易35</w:t>
      </w:r>
      <w:r>
        <w:rPr>
          <w:rFonts w:ascii="仿宋_GB2312" w:eastAsia="仿宋_GB2312" w:hint="eastAsia"/>
          <w:color w:val="333333"/>
        </w:rPr>
        <w:t>%</w:t>
      </w:r>
      <w:r>
        <w:rPr>
          <w:rFonts w:ascii="仿宋_GB2312" w:eastAsia="仿宋_GB2312"/>
          <w:color w:val="333333"/>
        </w:rPr>
        <w:t>，较难3</w:t>
      </w:r>
      <w:r w:rsidR="00437C88">
        <w:rPr>
          <w:rFonts w:ascii="仿宋_GB2312" w:eastAsia="仿宋_GB2312" w:hint="eastAsia"/>
          <w:color w:val="333333"/>
        </w:rPr>
        <w:t>0</w:t>
      </w:r>
      <w:r>
        <w:rPr>
          <w:rFonts w:ascii="仿宋_GB2312" w:eastAsia="仿宋_GB2312" w:hint="eastAsia"/>
          <w:color w:val="333333"/>
        </w:rPr>
        <w:t>%</w:t>
      </w:r>
      <w:r>
        <w:rPr>
          <w:rFonts w:ascii="仿宋_GB2312" w:eastAsia="仿宋_GB2312"/>
          <w:color w:val="333333"/>
        </w:rPr>
        <w:t>，难10%。</w:t>
      </w:r>
    </w:p>
    <w:p w:rsidR="00AB0F5F" w:rsidRDefault="003936DE" w:rsidP="00AB0F5F">
      <w:pPr>
        <w:tabs>
          <w:tab w:val="left" w:pos="945"/>
        </w:tabs>
        <w:ind w:firstLineChars="200" w:firstLine="420"/>
        <w:rPr>
          <w:rFonts w:ascii="仿宋_GB2312" w:eastAsia="仿宋_GB2312" w:hint="eastAsia"/>
          <w:color w:val="333333"/>
        </w:rPr>
      </w:pPr>
      <w:r>
        <w:rPr>
          <w:rFonts w:ascii="仿宋_GB2312" w:eastAsia="仿宋_GB2312"/>
          <w:color w:val="333333"/>
        </w:rPr>
        <w:t>4</w:t>
      </w:r>
      <w:r>
        <w:rPr>
          <w:rFonts w:ascii="仿宋_GB2312" w:eastAsia="仿宋_GB2312" w:hint="eastAsia"/>
          <w:color w:val="333333"/>
        </w:rPr>
        <w:t>.</w:t>
      </w:r>
      <w:r>
        <w:rPr>
          <w:rFonts w:ascii="仿宋_GB2312" w:eastAsia="仿宋_GB2312"/>
          <w:color w:val="333333"/>
        </w:rPr>
        <w:t>本课程在试题中对不同能力层次要求的分数比例为：识记占</w:t>
      </w:r>
      <w:r>
        <w:rPr>
          <w:rFonts w:ascii="仿宋_GB2312" w:eastAsia="仿宋_GB2312" w:hint="eastAsia"/>
          <w:color w:val="333333"/>
        </w:rPr>
        <w:t>3</w:t>
      </w:r>
      <w:r>
        <w:rPr>
          <w:rFonts w:ascii="仿宋_GB2312" w:eastAsia="仿宋_GB2312"/>
          <w:color w:val="333333"/>
        </w:rPr>
        <w:t>0%，领会占30%；简单应用占</w:t>
      </w:r>
      <w:r>
        <w:rPr>
          <w:rFonts w:ascii="仿宋_GB2312" w:eastAsia="仿宋_GB2312" w:hint="eastAsia"/>
          <w:color w:val="333333"/>
        </w:rPr>
        <w:t>25</w:t>
      </w:r>
      <w:r>
        <w:rPr>
          <w:rFonts w:ascii="仿宋_GB2312" w:eastAsia="仿宋_GB2312"/>
          <w:color w:val="333333"/>
        </w:rPr>
        <w:t>%；综合应用占</w:t>
      </w:r>
      <w:r>
        <w:rPr>
          <w:rFonts w:ascii="仿宋_GB2312" w:eastAsia="仿宋_GB2312" w:hint="eastAsia"/>
          <w:color w:val="333333"/>
        </w:rPr>
        <w:t>15</w:t>
      </w:r>
      <w:r>
        <w:rPr>
          <w:rFonts w:ascii="仿宋_GB2312" w:eastAsia="仿宋_GB2312"/>
          <w:color w:val="333333"/>
        </w:rPr>
        <w:t>%。</w:t>
      </w:r>
    </w:p>
    <w:p w:rsidR="00AB0F5F" w:rsidRDefault="003936DE" w:rsidP="00AB0F5F">
      <w:pPr>
        <w:tabs>
          <w:tab w:val="left" w:pos="945"/>
        </w:tabs>
        <w:ind w:firstLineChars="200" w:firstLine="420"/>
        <w:rPr>
          <w:rFonts w:ascii="仿宋_GB2312" w:eastAsia="仿宋_GB2312" w:hint="eastAsia"/>
          <w:color w:val="333333"/>
        </w:rPr>
      </w:pPr>
      <w:r>
        <w:rPr>
          <w:rFonts w:ascii="仿宋_GB2312" w:eastAsia="仿宋_GB2312"/>
          <w:color w:val="333333"/>
        </w:rPr>
        <w:t>5</w:t>
      </w:r>
      <w:r>
        <w:rPr>
          <w:rFonts w:ascii="仿宋_GB2312" w:eastAsia="仿宋_GB2312" w:hint="eastAsia"/>
          <w:color w:val="333333"/>
        </w:rPr>
        <w:t>.</w:t>
      </w:r>
      <w:r>
        <w:rPr>
          <w:rFonts w:ascii="仿宋_GB2312" w:eastAsia="仿宋_GB2312"/>
          <w:color w:val="333333"/>
        </w:rPr>
        <w:t>本门课程有无特殊要求（包括考生可携带的工具）：无</w:t>
      </w:r>
      <w:r w:rsidR="00AB0F5F">
        <w:rPr>
          <w:rFonts w:ascii="仿宋_GB2312" w:eastAsia="仿宋_GB2312"/>
          <w:color w:val="333333"/>
        </w:rPr>
        <w:t>。</w:t>
      </w:r>
    </w:p>
    <w:p w:rsidR="00AB0F5F" w:rsidRDefault="00AB0F5F" w:rsidP="00AB0F5F">
      <w:pPr>
        <w:tabs>
          <w:tab w:val="left" w:pos="945"/>
        </w:tabs>
        <w:ind w:firstLineChars="200" w:firstLine="422"/>
        <w:rPr>
          <w:rFonts w:ascii="黑体" w:eastAsia="黑体"/>
          <w:b/>
          <w:bCs/>
          <w:color w:val="333333"/>
        </w:rPr>
      </w:pPr>
      <w:r>
        <w:rPr>
          <w:rFonts w:ascii="黑体" w:eastAsia="黑体" w:hint="eastAsia"/>
          <w:b/>
          <w:bCs/>
          <w:color w:val="333333"/>
        </w:rPr>
        <w:t>五、《学生事务管理》课程题型举例</w:t>
      </w:r>
    </w:p>
    <w:p w:rsidR="00AB0F5F" w:rsidRDefault="00AB0F5F" w:rsidP="00AB0F5F">
      <w:pPr>
        <w:tabs>
          <w:tab w:val="left" w:pos="945"/>
        </w:tabs>
        <w:ind w:firstLineChars="200" w:firstLine="422"/>
        <w:rPr>
          <w:rFonts w:ascii="仿宋_GB2312" w:eastAsia="仿宋_GB2312"/>
          <w:color w:val="333333"/>
        </w:rPr>
      </w:pPr>
      <w:r>
        <w:rPr>
          <w:b/>
          <w:bCs/>
          <w:color w:val="333333"/>
        </w:rPr>
        <w:t>1</w:t>
      </w:r>
      <w:r>
        <w:rPr>
          <w:rFonts w:hint="eastAsia"/>
          <w:b/>
          <w:bCs/>
          <w:color w:val="333333"/>
        </w:rPr>
        <w:t>.</w:t>
      </w:r>
      <w:r>
        <w:rPr>
          <w:rFonts w:ascii="黑体" w:eastAsia="黑体" w:hint="eastAsia"/>
          <w:b/>
          <w:bCs/>
          <w:color w:val="333333"/>
        </w:rPr>
        <w:t>单项选择题</w:t>
      </w:r>
      <w:r w:rsidRPr="00E743B2">
        <w:rPr>
          <w:rFonts w:ascii="仿宋_GB2312" w:eastAsia="仿宋_GB2312" w:hint="eastAsia"/>
          <w:color w:val="333333"/>
        </w:rPr>
        <w:t>（</w:t>
      </w:r>
      <w:r>
        <w:rPr>
          <w:rFonts w:ascii="仿宋_GB2312" w:eastAsia="仿宋_GB2312" w:hint="eastAsia"/>
          <w:color w:val="333333"/>
        </w:rPr>
        <w:t>在每小题列出的四个备选项中只有一个是符合题目要求的，请将其代码填在题后的括号内。错选、多选或未选均无分。）</w:t>
      </w:r>
    </w:p>
    <w:p w:rsidR="00784F1E" w:rsidRPr="00784F1E" w:rsidRDefault="00AB0F5F" w:rsidP="00784F1E">
      <w:pPr>
        <w:tabs>
          <w:tab w:val="left" w:pos="945"/>
        </w:tabs>
        <w:ind w:firstLineChars="200" w:firstLine="420"/>
        <w:rPr>
          <w:rFonts w:ascii="仿宋_GB2312" w:eastAsia="仿宋_GB2312" w:hAnsi="Calibri" w:cs="Times New Roman"/>
          <w:color w:val="333333"/>
        </w:rPr>
      </w:pPr>
      <w:r>
        <w:rPr>
          <w:rFonts w:ascii="仿宋_GB2312" w:eastAsia="仿宋_GB2312" w:hint="eastAsia"/>
          <w:color w:val="333333"/>
        </w:rPr>
        <w:t>（</w:t>
      </w:r>
      <w:r>
        <w:rPr>
          <w:rFonts w:ascii="仿宋_GB2312" w:eastAsia="仿宋_GB2312"/>
          <w:color w:val="333333"/>
        </w:rPr>
        <w:t>1）</w:t>
      </w:r>
      <w:r w:rsidR="00784F1E" w:rsidRPr="00784F1E">
        <w:rPr>
          <w:rFonts w:ascii="仿宋_GB2312" w:eastAsia="仿宋_GB2312" w:hAnsi="Calibri" w:cs="Times New Roman" w:hint="eastAsia"/>
          <w:color w:val="333333"/>
        </w:rPr>
        <w:t>确立思想政治教育原则的根本依据是</w:t>
      </w:r>
    </w:p>
    <w:p w:rsidR="00784F1E" w:rsidRPr="00784F1E" w:rsidRDefault="00784F1E" w:rsidP="00784F1E">
      <w:pPr>
        <w:tabs>
          <w:tab w:val="left" w:pos="945"/>
        </w:tabs>
        <w:ind w:firstLineChars="200" w:firstLine="420"/>
        <w:rPr>
          <w:rFonts w:ascii="仿宋_GB2312" w:eastAsia="仿宋_GB2312" w:hAnsi="Calibri" w:cs="Times New Roman"/>
          <w:color w:val="333333"/>
        </w:rPr>
      </w:pPr>
      <w:r w:rsidRPr="00784F1E">
        <w:rPr>
          <w:rFonts w:ascii="仿宋_GB2312" w:eastAsia="仿宋_GB2312" w:hAnsi="Calibri" w:cs="Times New Roman" w:hint="eastAsia"/>
          <w:color w:val="333333"/>
        </w:rPr>
        <w:t>A.思想政治教育的目标  B.思想政治教育的规律</w:t>
      </w:r>
      <w:r w:rsidRPr="00784F1E">
        <w:rPr>
          <w:rFonts w:ascii="仿宋_GB2312" w:eastAsia="仿宋_GB2312" w:hint="eastAsia"/>
          <w:color w:val="333333"/>
        </w:rPr>
        <w:t xml:space="preserve"> </w:t>
      </w:r>
      <w:r>
        <w:rPr>
          <w:rFonts w:ascii="仿宋_GB2312" w:eastAsia="仿宋_GB2312" w:hint="eastAsia"/>
          <w:color w:val="333333"/>
        </w:rPr>
        <w:t xml:space="preserve"> </w:t>
      </w:r>
      <w:r w:rsidRPr="00784F1E">
        <w:rPr>
          <w:rFonts w:ascii="仿宋_GB2312" w:eastAsia="仿宋_GB2312" w:hAnsi="Calibri" w:cs="Times New Roman" w:hint="eastAsia"/>
          <w:color w:val="333333"/>
        </w:rPr>
        <w:t>C.思想政治教育的内容</w:t>
      </w:r>
      <w:r w:rsidRPr="00784F1E">
        <w:rPr>
          <w:rFonts w:ascii="仿宋_GB2312" w:eastAsia="仿宋_GB2312" w:hint="eastAsia"/>
          <w:color w:val="333333"/>
        </w:rPr>
        <w:t xml:space="preserve"> </w:t>
      </w:r>
      <w:r>
        <w:rPr>
          <w:rFonts w:ascii="仿宋_GB2312" w:eastAsia="仿宋_GB2312" w:hint="eastAsia"/>
          <w:color w:val="333333"/>
        </w:rPr>
        <w:t xml:space="preserve"> </w:t>
      </w:r>
      <w:r w:rsidRPr="00784F1E">
        <w:rPr>
          <w:rFonts w:ascii="仿宋_GB2312" w:eastAsia="仿宋_GB2312" w:hAnsi="Calibri" w:cs="Times New Roman" w:hint="eastAsia"/>
          <w:color w:val="333333"/>
        </w:rPr>
        <w:t>D.思想政治教育的形式</w:t>
      </w:r>
    </w:p>
    <w:p w:rsidR="00AB0F5F" w:rsidRDefault="00AB0F5F" w:rsidP="00AB0F5F">
      <w:pPr>
        <w:tabs>
          <w:tab w:val="left" w:pos="1161"/>
        </w:tabs>
        <w:ind w:leftChars="200" w:left="630" w:hangingChars="100" w:hanging="210"/>
        <w:rPr>
          <w:rFonts w:ascii="仿宋_GB2312" w:eastAsia="仿宋_GB2312"/>
          <w:color w:val="333333"/>
        </w:rPr>
      </w:pPr>
      <w:r>
        <w:rPr>
          <w:rFonts w:ascii="仿宋_GB2312" w:eastAsia="仿宋_GB2312" w:hint="eastAsia"/>
          <w:color w:val="333333"/>
        </w:rPr>
        <w:t>【</w:t>
      </w:r>
      <w:r>
        <w:rPr>
          <w:rFonts w:ascii="仿宋_GB2312" w:eastAsia="仿宋_GB2312"/>
          <w:color w:val="333333"/>
        </w:rPr>
        <w:tab/>
      </w:r>
      <w:r>
        <w:rPr>
          <w:rFonts w:ascii="仿宋_GB2312" w:eastAsia="仿宋_GB2312" w:hint="eastAsia"/>
          <w:color w:val="333333"/>
        </w:rPr>
        <w:t>】</w:t>
      </w:r>
    </w:p>
    <w:p w:rsidR="00AB0F5F" w:rsidRDefault="00AB0F5F" w:rsidP="00AB0F5F">
      <w:pPr>
        <w:tabs>
          <w:tab w:val="left" w:pos="945"/>
        </w:tabs>
        <w:ind w:firstLineChars="200" w:firstLine="422"/>
        <w:rPr>
          <w:rFonts w:ascii="仿宋_GB2312" w:eastAsia="仿宋_GB2312" w:hint="eastAsia"/>
          <w:color w:val="333333"/>
        </w:rPr>
      </w:pPr>
      <w:r w:rsidRPr="00F63FFA">
        <w:rPr>
          <w:rFonts w:hint="eastAsia"/>
          <w:b/>
          <w:bCs/>
          <w:color w:val="333333"/>
        </w:rPr>
        <w:t>2.</w:t>
      </w:r>
      <w:r w:rsidRPr="00F63FFA">
        <w:rPr>
          <w:rFonts w:ascii="Calibri" w:eastAsia="宋体" w:hAnsi="Calibri" w:cs="Times New Roman" w:hint="eastAsia"/>
          <w:b/>
          <w:bCs/>
          <w:color w:val="333333"/>
        </w:rPr>
        <w:t>多项选择题</w:t>
      </w:r>
      <w:r w:rsidRPr="00A66F9F">
        <w:rPr>
          <w:rFonts w:ascii="仿宋_GB2312" w:eastAsia="仿宋_GB2312" w:hint="eastAsia"/>
          <w:color w:val="333333"/>
        </w:rPr>
        <w:t>（</w:t>
      </w:r>
      <w:r w:rsidRPr="00A66F9F">
        <w:rPr>
          <w:rFonts w:ascii="仿宋_GB2312" w:eastAsia="仿宋_GB2312" w:hAnsi="Calibri" w:cs="Times New Roman" w:hint="eastAsia"/>
          <w:color w:val="333333"/>
        </w:rPr>
        <w:t>在每小题列出的备选项中</w:t>
      </w:r>
      <w:r w:rsidRPr="00A66F9F">
        <w:rPr>
          <w:rFonts w:ascii="仿宋_GB2312" w:eastAsia="仿宋_GB2312" w:hint="eastAsia"/>
          <w:color w:val="333333"/>
        </w:rPr>
        <w:t>至少有两项是符合题目要求的，请将其选出，错选、多选或少选均无分。）</w:t>
      </w:r>
    </w:p>
    <w:p w:rsidR="00952273" w:rsidRPr="00952273" w:rsidRDefault="00AB0F5F" w:rsidP="00952273">
      <w:pPr>
        <w:tabs>
          <w:tab w:val="left" w:pos="945"/>
        </w:tabs>
        <w:ind w:firstLineChars="200" w:firstLine="420"/>
        <w:rPr>
          <w:rFonts w:ascii="仿宋_GB2312" w:eastAsia="仿宋_GB2312" w:hAnsi="Calibri" w:cs="Times New Roman"/>
          <w:color w:val="333333"/>
        </w:rPr>
      </w:pPr>
      <w:r>
        <w:rPr>
          <w:rFonts w:ascii="仿宋_GB2312" w:eastAsia="仿宋_GB2312" w:hint="eastAsia"/>
          <w:color w:val="333333"/>
        </w:rPr>
        <w:t>（1</w:t>
      </w:r>
      <w:r>
        <w:rPr>
          <w:rFonts w:ascii="仿宋_GB2312" w:eastAsia="仿宋_GB2312"/>
          <w:color w:val="333333"/>
        </w:rPr>
        <w:t>）</w:t>
      </w:r>
      <w:r w:rsidR="00952273" w:rsidRPr="00952273">
        <w:rPr>
          <w:rFonts w:ascii="仿宋_GB2312" w:eastAsia="仿宋_GB2312" w:hAnsi="Calibri" w:cs="Times New Roman" w:hint="eastAsia"/>
          <w:color w:val="333333"/>
        </w:rPr>
        <w:t>思想政治教育者与教育对象双向互动关系主要体现在</w:t>
      </w:r>
    </w:p>
    <w:p w:rsidR="00952273" w:rsidRPr="00952273" w:rsidRDefault="00952273" w:rsidP="00952273">
      <w:pPr>
        <w:tabs>
          <w:tab w:val="left" w:pos="945"/>
        </w:tabs>
        <w:ind w:firstLineChars="200" w:firstLine="420"/>
        <w:rPr>
          <w:rFonts w:ascii="仿宋_GB2312" w:eastAsia="仿宋_GB2312" w:hAnsi="Calibri" w:cs="Times New Roman"/>
          <w:color w:val="333333"/>
        </w:rPr>
      </w:pPr>
      <w:r w:rsidRPr="00952273">
        <w:rPr>
          <w:rFonts w:ascii="仿宋_GB2312" w:eastAsia="仿宋_GB2312" w:hAnsi="Calibri" w:cs="Times New Roman" w:hint="eastAsia"/>
          <w:color w:val="333333"/>
        </w:rPr>
        <w:t xml:space="preserve">A.教学互动关系 </w:t>
      </w:r>
      <w:r>
        <w:rPr>
          <w:rFonts w:ascii="仿宋_GB2312" w:eastAsia="仿宋_GB2312" w:hint="eastAsia"/>
          <w:color w:val="333333"/>
        </w:rPr>
        <w:t xml:space="preserve"> </w:t>
      </w:r>
      <w:r w:rsidRPr="00952273">
        <w:rPr>
          <w:rFonts w:ascii="仿宋_GB2312" w:eastAsia="仿宋_GB2312" w:hAnsi="Calibri" w:cs="Times New Roman" w:hint="eastAsia"/>
          <w:color w:val="333333"/>
        </w:rPr>
        <w:t xml:space="preserve">  B.作用互动关系</w:t>
      </w:r>
      <w:r>
        <w:rPr>
          <w:rFonts w:ascii="仿宋_GB2312" w:eastAsia="仿宋_GB2312" w:hint="eastAsia"/>
          <w:color w:val="333333"/>
        </w:rPr>
        <w:t xml:space="preserve">      </w:t>
      </w:r>
      <w:r w:rsidRPr="00952273">
        <w:rPr>
          <w:rFonts w:ascii="仿宋_GB2312" w:eastAsia="仿宋_GB2312" w:hAnsi="Calibri" w:cs="Times New Roman" w:hint="eastAsia"/>
          <w:color w:val="333333"/>
        </w:rPr>
        <w:t>C.课堂互动关系       D.师生互动关系</w:t>
      </w:r>
    </w:p>
    <w:p w:rsidR="00AB0F5F" w:rsidRDefault="00AB0F5F" w:rsidP="00AB0F5F">
      <w:pPr>
        <w:tabs>
          <w:tab w:val="left" w:pos="945"/>
        </w:tabs>
        <w:ind w:firstLineChars="200" w:firstLine="420"/>
        <w:rPr>
          <w:rFonts w:ascii="仿宋_GB2312" w:eastAsia="仿宋_GB2312"/>
          <w:color w:val="333333"/>
        </w:rPr>
      </w:pPr>
      <w:r>
        <w:rPr>
          <w:rFonts w:ascii="仿宋_GB2312" w:eastAsia="仿宋_GB2312" w:hint="eastAsia"/>
          <w:color w:val="333333"/>
        </w:rPr>
        <w:t>【</w:t>
      </w:r>
      <w:r>
        <w:rPr>
          <w:rFonts w:ascii="仿宋_GB2312" w:eastAsia="仿宋_GB2312"/>
          <w:color w:val="333333"/>
        </w:rPr>
        <w:tab/>
      </w:r>
      <w:r>
        <w:rPr>
          <w:rFonts w:ascii="仿宋_GB2312" w:eastAsia="仿宋_GB2312"/>
          <w:color w:val="333333"/>
        </w:rPr>
        <w:tab/>
      </w:r>
      <w:r>
        <w:rPr>
          <w:rFonts w:ascii="仿宋_GB2312" w:eastAsia="仿宋_GB2312" w:hint="eastAsia"/>
          <w:color w:val="333333"/>
        </w:rPr>
        <w:t>】</w:t>
      </w:r>
    </w:p>
    <w:p w:rsidR="00AB0F5F" w:rsidRPr="00F63FFA" w:rsidRDefault="00BE64C2" w:rsidP="00AB0F5F">
      <w:pPr>
        <w:tabs>
          <w:tab w:val="left" w:pos="945"/>
        </w:tabs>
        <w:ind w:firstLineChars="200" w:firstLine="422"/>
        <w:rPr>
          <w:rFonts w:ascii="黑体" w:eastAsia="黑体" w:hAnsi="Calibri" w:cs="Times New Roman" w:hint="eastAsia"/>
          <w:b/>
          <w:bCs/>
          <w:color w:val="333333"/>
        </w:rPr>
      </w:pPr>
      <w:r>
        <w:rPr>
          <w:rFonts w:hint="eastAsia"/>
          <w:b/>
          <w:bCs/>
          <w:color w:val="333333"/>
        </w:rPr>
        <w:t>3</w:t>
      </w:r>
      <w:r w:rsidR="00AB0F5F" w:rsidRPr="00F63FFA">
        <w:rPr>
          <w:rFonts w:ascii="Calibri" w:eastAsia="宋体" w:hAnsi="Calibri" w:cs="Times New Roman" w:hint="eastAsia"/>
          <w:b/>
          <w:bCs/>
          <w:color w:val="333333"/>
        </w:rPr>
        <w:t>填空题</w:t>
      </w:r>
      <w:r w:rsidR="00AB0F5F" w:rsidRPr="00F63FFA">
        <w:rPr>
          <w:rFonts w:ascii="黑体" w:eastAsia="黑体" w:hint="eastAsia"/>
          <w:b/>
          <w:bCs/>
          <w:color w:val="333333"/>
        </w:rPr>
        <w:t xml:space="preserve"> </w:t>
      </w:r>
    </w:p>
    <w:p w:rsidR="00BE64C2" w:rsidRDefault="00AB0F5F" w:rsidP="00BE64C2">
      <w:pPr>
        <w:tabs>
          <w:tab w:val="left" w:pos="945"/>
        </w:tabs>
        <w:ind w:firstLineChars="200" w:firstLine="420"/>
        <w:rPr>
          <w:rFonts w:ascii="仿宋_GB2312" w:eastAsia="仿宋_GB2312" w:hint="eastAsia"/>
          <w:color w:val="333333"/>
        </w:rPr>
      </w:pPr>
      <w:r w:rsidRPr="001C4343">
        <w:rPr>
          <w:rFonts w:ascii="仿宋_GB2312" w:eastAsia="仿宋_GB2312" w:hAnsi="Calibri" w:cs="Times New Roman" w:hint="eastAsia"/>
          <w:color w:val="333333"/>
        </w:rPr>
        <w:t>（1）</w:t>
      </w:r>
      <w:r w:rsidR="00BE64C2">
        <w:rPr>
          <w:rFonts w:ascii="宋体" w:eastAsia="宋体" w:hAnsi="宋体" w:cs="Times New Roman" w:hint="eastAsia"/>
          <w:u w:val="single"/>
        </w:rPr>
        <w:t xml:space="preserve">    </w:t>
      </w:r>
      <w:r w:rsidR="00BE64C2">
        <w:rPr>
          <w:rFonts w:ascii="宋体" w:hAnsi="宋体" w:hint="eastAsia"/>
          <w:u w:val="single"/>
        </w:rPr>
        <w:t xml:space="preserve">   </w:t>
      </w:r>
      <w:r w:rsidR="00BE64C2">
        <w:rPr>
          <w:rFonts w:ascii="宋体" w:eastAsia="宋体" w:hAnsi="宋体" w:cs="Times New Roman" w:hint="eastAsia"/>
          <w:u w:val="single"/>
        </w:rPr>
        <w:t xml:space="preserve">  </w:t>
      </w:r>
      <w:r w:rsidR="00BE64C2" w:rsidRPr="001906F2">
        <w:rPr>
          <w:rFonts w:ascii="宋体" w:eastAsia="宋体" w:hAnsi="宋体" w:cs="Times New Roman" w:hint="eastAsia"/>
        </w:rPr>
        <w:t>、</w:t>
      </w:r>
      <w:r w:rsidR="00BE64C2">
        <w:rPr>
          <w:rFonts w:ascii="宋体" w:eastAsia="宋体" w:hAnsi="宋体" w:cs="Times New Roman" w:hint="eastAsia"/>
          <w:u w:val="single"/>
        </w:rPr>
        <w:t xml:space="preserve">    </w:t>
      </w:r>
      <w:r w:rsidR="00BE64C2">
        <w:rPr>
          <w:rFonts w:ascii="宋体" w:hAnsi="宋体" w:hint="eastAsia"/>
          <w:u w:val="single"/>
        </w:rPr>
        <w:t xml:space="preserve">    </w:t>
      </w:r>
      <w:r w:rsidR="00BE64C2">
        <w:rPr>
          <w:rFonts w:ascii="宋体" w:eastAsia="宋体" w:hAnsi="宋体" w:cs="Times New Roman" w:hint="eastAsia"/>
          <w:u w:val="single"/>
        </w:rPr>
        <w:t xml:space="preserve"> </w:t>
      </w:r>
      <w:r w:rsidR="00BE64C2" w:rsidRPr="001906F2">
        <w:rPr>
          <w:rFonts w:ascii="宋体" w:eastAsia="宋体" w:hAnsi="宋体" w:cs="Times New Roman" w:hint="eastAsia"/>
        </w:rPr>
        <w:t>、</w:t>
      </w:r>
      <w:r w:rsidR="00BE64C2" w:rsidRPr="00BE64C2">
        <w:rPr>
          <w:rFonts w:ascii="仿宋_GB2312" w:eastAsia="仿宋_GB2312" w:hAnsi="Calibri" w:cs="Times New Roman" w:hint="eastAsia"/>
          <w:color w:val="333333"/>
        </w:rPr>
        <w:t>批评与自我批评方法是思想政治教育的基本方法。</w:t>
      </w:r>
    </w:p>
    <w:p w:rsidR="00BE64C2" w:rsidRPr="00BE64C2" w:rsidRDefault="00BE64C2" w:rsidP="00BE64C2">
      <w:pPr>
        <w:tabs>
          <w:tab w:val="left" w:pos="945"/>
        </w:tabs>
        <w:ind w:firstLineChars="200" w:firstLine="422"/>
        <w:rPr>
          <w:b/>
          <w:bCs/>
          <w:color w:val="333333"/>
        </w:rPr>
      </w:pPr>
      <w:r w:rsidRPr="00BE64C2">
        <w:rPr>
          <w:rFonts w:hint="eastAsia"/>
          <w:b/>
          <w:bCs/>
          <w:color w:val="333333"/>
        </w:rPr>
        <w:t>4.</w:t>
      </w:r>
      <w:r w:rsidRPr="00BE64C2">
        <w:rPr>
          <w:rFonts w:hint="eastAsia"/>
          <w:b/>
          <w:bCs/>
          <w:color w:val="333333"/>
        </w:rPr>
        <w:t>名词解释题</w:t>
      </w:r>
    </w:p>
    <w:p w:rsidR="00BE64C2" w:rsidRDefault="00BE64C2" w:rsidP="00BE64C2">
      <w:pPr>
        <w:tabs>
          <w:tab w:val="left" w:pos="945"/>
        </w:tabs>
        <w:ind w:firstLineChars="200" w:firstLine="420"/>
        <w:rPr>
          <w:rFonts w:ascii="仿宋_GB2312" w:eastAsia="仿宋_GB2312"/>
          <w:color w:val="333333"/>
        </w:rPr>
      </w:pPr>
      <w:r>
        <w:rPr>
          <w:rFonts w:ascii="仿宋_GB2312" w:eastAsia="仿宋_GB2312" w:hint="eastAsia"/>
          <w:color w:val="333333"/>
        </w:rPr>
        <w:t>（1）</w:t>
      </w:r>
      <w:r w:rsidRPr="00817266">
        <w:rPr>
          <w:rFonts w:ascii="Calibri" w:eastAsia="宋体" w:hAnsi="Calibri" w:cs="Times New Roman" w:hint="eastAsia"/>
        </w:rPr>
        <w:t>网络思想政治教育</w:t>
      </w:r>
    </w:p>
    <w:p w:rsidR="00AB0F5F" w:rsidRPr="00A66F9F" w:rsidRDefault="00AB0F5F" w:rsidP="00AB0F5F">
      <w:pPr>
        <w:tabs>
          <w:tab w:val="left" w:pos="945"/>
        </w:tabs>
        <w:ind w:firstLineChars="200" w:firstLine="422"/>
        <w:rPr>
          <w:b/>
          <w:bCs/>
          <w:color w:val="333333"/>
        </w:rPr>
      </w:pPr>
      <w:r w:rsidRPr="00A66F9F">
        <w:rPr>
          <w:rFonts w:hint="eastAsia"/>
          <w:b/>
          <w:bCs/>
          <w:color w:val="333333"/>
        </w:rPr>
        <w:t>5.</w:t>
      </w:r>
      <w:r w:rsidRPr="00A66F9F">
        <w:rPr>
          <w:rFonts w:hint="eastAsia"/>
          <w:b/>
          <w:bCs/>
          <w:color w:val="333333"/>
        </w:rPr>
        <w:t>简答题</w:t>
      </w:r>
    </w:p>
    <w:p w:rsidR="00AB0F5F" w:rsidRDefault="00AB0F5F" w:rsidP="00AB0F5F">
      <w:pPr>
        <w:tabs>
          <w:tab w:val="left" w:pos="945"/>
        </w:tabs>
        <w:ind w:firstLineChars="200" w:firstLine="420"/>
        <w:rPr>
          <w:rFonts w:ascii="仿宋_GB2312" w:eastAsia="仿宋_GB2312"/>
          <w:color w:val="333333"/>
        </w:rPr>
      </w:pPr>
      <w:r>
        <w:rPr>
          <w:rFonts w:ascii="仿宋_GB2312" w:eastAsia="仿宋_GB2312" w:hint="eastAsia"/>
          <w:color w:val="333333"/>
        </w:rPr>
        <w:t>（1）</w:t>
      </w:r>
      <w:r w:rsidR="00BE64C2">
        <w:rPr>
          <w:rFonts w:ascii="Calibri" w:eastAsia="宋体" w:hAnsi="Calibri" w:cs="Times New Roman" w:hint="eastAsia"/>
        </w:rPr>
        <w:t>简述思想政治教育者的主要任务。</w:t>
      </w:r>
    </w:p>
    <w:p w:rsidR="00AB0F5F" w:rsidRPr="00F63FFA" w:rsidRDefault="00AB0F5F" w:rsidP="00AB0F5F">
      <w:pPr>
        <w:tabs>
          <w:tab w:val="left" w:pos="945"/>
        </w:tabs>
        <w:ind w:firstLineChars="200" w:firstLine="422"/>
        <w:rPr>
          <w:b/>
          <w:bCs/>
          <w:color w:val="333333"/>
        </w:rPr>
      </w:pPr>
      <w:r>
        <w:rPr>
          <w:rFonts w:hint="eastAsia"/>
          <w:b/>
          <w:bCs/>
          <w:color w:val="333333"/>
        </w:rPr>
        <w:t>6</w:t>
      </w:r>
      <w:r w:rsidRPr="00F63FFA">
        <w:rPr>
          <w:rFonts w:hint="eastAsia"/>
          <w:b/>
          <w:bCs/>
          <w:color w:val="333333"/>
        </w:rPr>
        <w:t>.</w:t>
      </w:r>
      <w:r w:rsidRPr="00F63FFA">
        <w:rPr>
          <w:rFonts w:hint="eastAsia"/>
          <w:b/>
          <w:bCs/>
          <w:color w:val="333333"/>
        </w:rPr>
        <w:t>论述题</w:t>
      </w:r>
    </w:p>
    <w:p w:rsidR="00AD3F33" w:rsidRPr="00AB0F5F" w:rsidRDefault="00AB0F5F" w:rsidP="00AB0F5F">
      <w:pPr>
        <w:tabs>
          <w:tab w:val="left" w:pos="945"/>
        </w:tabs>
        <w:ind w:firstLineChars="200" w:firstLine="420"/>
        <w:rPr>
          <w:rFonts w:ascii="仿宋_GB2312" w:eastAsia="仿宋_GB2312"/>
          <w:color w:val="333333"/>
        </w:rPr>
      </w:pPr>
      <w:r>
        <w:rPr>
          <w:rFonts w:ascii="仿宋_GB2312" w:eastAsia="仿宋_GB2312" w:hint="eastAsia"/>
          <w:color w:val="333333"/>
        </w:rPr>
        <w:t>（1）</w:t>
      </w:r>
      <w:r w:rsidR="00BE64C2" w:rsidRPr="00A912BE">
        <w:rPr>
          <w:rFonts w:hint="eastAsia"/>
        </w:rPr>
        <w:t>试</w:t>
      </w:r>
      <w:r w:rsidR="00BE64C2">
        <w:rPr>
          <w:rFonts w:hint="eastAsia"/>
        </w:rPr>
        <w:t>述思想政治教育载体的开发。</w:t>
      </w:r>
    </w:p>
    <w:sectPr w:rsidR="00AD3F33" w:rsidRPr="00AB0F5F" w:rsidSect="00AD3F33">
      <w:footerReference w:type="default" r:id="rId6"/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3743" w:rsidRDefault="00FE3743" w:rsidP="00AD3F33">
      <w:r>
        <w:separator/>
      </w:r>
    </w:p>
  </w:endnote>
  <w:endnote w:type="continuationSeparator" w:id="1">
    <w:p w:rsidR="00FE3743" w:rsidRDefault="00FE3743" w:rsidP="00AD3F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76481376"/>
    </w:sdtPr>
    <w:sdtContent>
      <w:p w:rsidR="00AD3F33" w:rsidRDefault="00AD3F33">
        <w:pPr>
          <w:pStyle w:val="a3"/>
          <w:jc w:val="center"/>
        </w:pPr>
        <w:r w:rsidRPr="00AD3F33">
          <w:fldChar w:fldCharType="begin"/>
        </w:r>
        <w:r w:rsidR="00FE3743">
          <w:instrText xml:space="preserve"> PAGE   \* MERGEFORMAT </w:instrText>
        </w:r>
        <w:r w:rsidRPr="00AD3F33">
          <w:fldChar w:fldCharType="separate"/>
        </w:r>
        <w:r w:rsidR="001C4343" w:rsidRPr="001C4343">
          <w:rPr>
            <w:noProof/>
            <w:lang w:val="zh-CN"/>
          </w:rPr>
          <w:t>3</w:t>
        </w:r>
        <w:r>
          <w:rPr>
            <w:lang w:val="zh-CN"/>
          </w:rPr>
          <w:fldChar w:fldCharType="end"/>
        </w:r>
      </w:p>
    </w:sdtContent>
  </w:sdt>
  <w:p w:rsidR="00AD3F33" w:rsidRDefault="00AD3F33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3743" w:rsidRDefault="00FE3743" w:rsidP="00AD3F33">
      <w:r>
        <w:separator/>
      </w:r>
    </w:p>
  </w:footnote>
  <w:footnote w:type="continuationSeparator" w:id="1">
    <w:p w:rsidR="00FE3743" w:rsidRDefault="00FE3743" w:rsidP="00AD3F3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ZDI2NmQ4MGM1MGE0M2RiMzMzOTI2ODU3YmNjZWQ0ZDkifQ=="/>
  </w:docVars>
  <w:rsids>
    <w:rsidRoot w:val="00453D5A"/>
    <w:rsid w:val="0006112A"/>
    <w:rsid w:val="001C4343"/>
    <w:rsid w:val="002F3F46"/>
    <w:rsid w:val="003026A1"/>
    <w:rsid w:val="00371F6C"/>
    <w:rsid w:val="003936DE"/>
    <w:rsid w:val="003A0596"/>
    <w:rsid w:val="003B59D4"/>
    <w:rsid w:val="00415F75"/>
    <w:rsid w:val="00437C88"/>
    <w:rsid w:val="00453D5A"/>
    <w:rsid w:val="0066194C"/>
    <w:rsid w:val="0077155F"/>
    <w:rsid w:val="00784F1E"/>
    <w:rsid w:val="008807A9"/>
    <w:rsid w:val="008E29D5"/>
    <w:rsid w:val="00945E26"/>
    <w:rsid w:val="00950E72"/>
    <w:rsid w:val="00952273"/>
    <w:rsid w:val="00981D1F"/>
    <w:rsid w:val="00AB0F5F"/>
    <w:rsid w:val="00AD3F33"/>
    <w:rsid w:val="00B32B35"/>
    <w:rsid w:val="00B7529B"/>
    <w:rsid w:val="00BE64C2"/>
    <w:rsid w:val="00C372C9"/>
    <w:rsid w:val="00DB73C2"/>
    <w:rsid w:val="00E371DC"/>
    <w:rsid w:val="00FE3743"/>
    <w:rsid w:val="00FE3B27"/>
    <w:rsid w:val="04641FC7"/>
    <w:rsid w:val="08402456"/>
    <w:rsid w:val="08FA1A7D"/>
    <w:rsid w:val="101436A2"/>
    <w:rsid w:val="10CC380A"/>
    <w:rsid w:val="10D3647B"/>
    <w:rsid w:val="136F4921"/>
    <w:rsid w:val="19F7652D"/>
    <w:rsid w:val="1B1D4C62"/>
    <w:rsid w:val="1B400E2A"/>
    <w:rsid w:val="1CE2194A"/>
    <w:rsid w:val="24EF1285"/>
    <w:rsid w:val="2E755089"/>
    <w:rsid w:val="33BC544A"/>
    <w:rsid w:val="36D66A5A"/>
    <w:rsid w:val="3C103C57"/>
    <w:rsid w:val="3E6844C2"/>
    <w:rsid w:val="422C3859"/>
    <w:rsid w:val="42A751E8"/>
    <w:rsid w:val="52397F82"/>
    <w:rsid w:val="540E7263"/>
    <w:rsid w:val="55C6693D"/>
    <w:rsid w:val="5D853D32"/>
    <w:rsid w:val="61E805AF"/>
    <w:rsid w:val="6C4730B7"/>
    <w:rsid w:val="6DC15CE0"/>
    <w:rsid w:val="6E363B46"/>
    <w:rsid w:val="735043F4"/>
    <w:rsid w:val="740C6EC3"/>
    <w:rsid w:val="7836355B"/>
    <w:rsid w:val="7AC34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Table Grid" w:semiHidden="0" w:uiPriority="5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33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AD3F3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AD3F3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uiPriority w:val="99"/>
    <w:unhideWhenUsed/>
    <w:qFormat/>
    <w:rsid w:val="00AD3F3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AD3F33"/>
    <w:rPr>
      <w:b/>
      <w:bCs/>
    </w:rPr>
  </w:style>
  <w:style w:type="paragraph" w:customStyle="1" w:styleId="x-scope">
    <w:name w:val="x-scope"/>
    <w:basedOn w:val="a"/>
    <w:qFormat/>
    <w:rsid w:val="00AD3F3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qowt-font5">
    <w:name w:val="qowt-font5"/>
    <w:basedOn w:val="a0"/>
    <w:qFormat/>
    <w:rsid w:val="00AD3F33"/>
  </w:style>
  <w:style w:type="character" w:customStyle="1" w:styleId="qowt-font2">
    <w:name w:val="qowt-font2"/>
    <w:basedOn w:val="a0"/>
    <w:qFormat/>
    <w:rsid w:val="00AD3F33"/>
  </w:style>
  <w:style w:type="character" w:customStyle="1" w:styleId="Char0">
    <w:name w:val="页眉 Char"/>
    <w:basedOn w:val="a0"/>
    <w:link w:val="a4"/>
    <w:uiPriority w:val="99"/>
    <w:semiHidden/>
    <w:qFormat/>
    <w:rsid w:val="00AD3F33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AD3F33"/>
    <w:rPr>
      <w:sz w:val="18"/>
      <w:szCs w:val="18"/>
    </w:rPr>
  </w:style>
  <w:style w:type="paragraph" w:styleId="a7">
    <w:name w:val="No Spacing"/>
    <w:uiPriority w:val="1"/>
    <w:qFormat/>
    <w:rsid w:val="00AD3F33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paragraph" w:styleId="a8">
    <w:name w:val="Balloon Text"/>
    <w:basedOn w:val="a"/>
    <w:link w:val="Char1"/>
    <w:uiPriority w:val="99"/>
    <w:semiHidden/>
    <w:unhideWhenUsed/>
    <w:rsid w:val="00371F6C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371F6C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371</Words>
  <Characters>2115</Characters>
  <Application>Microsoft Office Word</Application>
  <DocSecurity>0</DocSecurity>
  <Lines>17</Lines>
  <Paragraphs>4</Paragraphs>
  <ScaleCrop>false</ScaleCrop>
  <Company/>
  <LinksUpToDate>false</LinksUpToDate>
  <CharactersWithSpaces>2482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19</cp:revision>
  <dcterms:created xsi:type="dcterms:W3CDTF">2022-08-16T08:29:00Z</dcterms:created>
  <dcterms:modified xsi:type="dcterms:W3CDTF">2023-11-30T01:06:00Z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2052-11.1.0.15319</vt:lpwstr>
  </property>
  <property fmtid="{D5CDD505-2E9C-101B-9397-08002B2CF9AE}" pid="3" name="ICV">
    <vt:lpwstr>AD257F5E02C148B4A3F75420B627D17F_12</vt:lpwstr>
  </property>
  <property fmtid="{D5CDD505-2E9C-101B-9397-08002B2CF9AE}" pid="4" name="fileWhereFroms">
    <vt:lpwstr>PpjeLB1gRN0lwrPqMaCTkgs7I8lQHKW/nbgHvNq26eYV0l1eJU/ovEQ6u5QfdbnG3eZpf1Sm9VXkM/4hwP108DLCTGlgzjmz74oZaYni0HSL1Kex5PfDuKQOg5o6epUREd9VEtdv72K5fONJrhUAd7EA9lMNTLqnel0RW5Nhc4BcrlguS4PKEHnRmeleFia54M+KpTOPjmBhs18DXCSQnkC7+540WXl7BAy4pL8nm9v+uw60MbV8cSVySo+DIFBryJFOEGT9S6OtNK9awPf2GDEmIS4ZXSMN+/WmQosOMQYge6N2kG+28SQh3YJd5yJ8sY3AJcDiQot7u6Dt56vN8U44Rz5ohH6IQqY1ch5mmm4=</vt:lpwstr>
  </property>
</Properties>
</file>