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0DED5" w14:textId="77777777" w:rsidR="00A02B7B" w:rsidRDefault="00000000">
      <w:pPr>
        <w:jc w:val="center"/>
        <w:rPr>
          <w:rFonts w:eastAsia="黑体"/>
          <w:b/>
          <w:bCs/>
          <w:sz w:val="36"/>
        </w:rPr>
      </w:pPr>
      <w:r>
        <w:rPr>
          <w:rFonts w:eastAsia="黑体" w:hint="eastAsia"/>
          <w:b/>
          <w:bCs/>
          <w:sz w:val="36"/>
        </w:rPr>
        <w:t>天津市高等教育自学考试课程考试大纲</w:t>
      </w:r>
    </w:p>
    <w:p w14:paraId="38F16A2B" w14:textId="418B416D" w:rsidR="00A02B7B" w:rsidRDefault="00000000">
      <w:pPr>
        <w:jc w:val="center"/>
        <w:rPr>
          <w:b/>
        </w:rPr>
      </w:pPr>
      <w:r>
        <w:rPr>
          <w:rFonts w:hint="eastAsia"/>
          <w:b/>
        </w:rPr>
        <w:t>课程名称：数理统计</w:t>
      </w:r>
      <w:r>
        <w:rPr>
          <w:rFonts w:hint="eastAsia"/>
          <w:b/>
        </w:rPr>
        <w:t xml:space="preserve">                </w:t>
      </w:r>
      <w:r w:rsidR="001E3433">
        <w:rPr>
          <w:b/>
        </w:rPr>
        <w:t xml:space="preserve">       </w:t>
      </w:r>
      <w:r>
        <w:rPr>
          <w:rFonts w:hint="eastAsia"/>
          <w:b/>
        </w:rPr>
        <w:t xml:space="preserve">                       </w:t>
      </w:r>
      <w:r>
        <w:rPr>
          <w:rFonts w:hint="eastAsia"/>
          <w:b/>
        </w:rPr>
        <w:t>课程代码：</w:t>
      </w:r>
      <w:r>
        <w:rPr>
          <w:rFonts w:hint="eastAsia"/>
          <w:b/>
        </w:rPr>
        <w:t>03049</w:t>
      </w:r>
    </w:p>
    <w:p w14:paraId="2082D6D4" w14:textId="77777777" w:rsidR="00A02B7B" w:rsidRDefault="00000000">
      <w:pPr>
        <w:spacing w:line="720" w:lineRule="auto"/>
        <w:jc w:val="center"/>
        <w:rPr>
          <w:b/>
          <w:sz w:val="28"/>
        </w:rPr>
      </w:pPr>
      <w:r>
        <w:rPr>
          <w:rFonts w:hint="eastAsia"/>
          <w:b/>
          <w:sz w:val="28"/>
        </w:rPr>
        <w:t>第一部分</w:t>
      </w:r>
      <w:r>
        <w:rPr>
          <w:rFonts w:hint="eastAsia"/>
          <w:b/>
          <w:sz w:val="28"/>
        </w:rPr>
        <w:t xml:space="preserve">   </w:t>
      </w:r>
      <w:r>
        <w:rPr>
          <w:rFonts w:hint="eastAsia"/>
          <w:b/>
          <w:sz w:val="28"/>
        </w:rPr>
        <w:t>课程性质与目标</w:t>
      </w:r>
    </w:p>
    <w:p w14:paraId="5678495F" w14:textId="77777777" w:rsidR="00A02B7B" w:rsidRDefault="00000000">
      <w:pPr>
        <w:ind w:left="420" w:hanging="420"/>
        <w:rPr>
          <w:b/>
          <w:bCs/>
        </w:rPr>
      </w:pPr>
      <w:r>
        <w:rPr>
          <w:rFonts w:hint="eastAsia"/>
          <w:b/>
          <w:bCs/>
        </w:rPr>
        <w:t>一、课程性质与特点</w:t>
      </w:r>
    </w:p>
    <w:p w14:paraId="5FA3B0DB" w14:textId="77777777" w:rsidR="00A02B7B" w:rsidRDefault="00000000">
      <w:r>
        <w:t xml:space="preserve">  </w:t>
      </w:r>
      <w:r>
        <w:rPr>
          <w:color w:val="FF0000"/>
        </w:rPr>
        <w:t xml:space="preserve">  </w:t>
      </w:r>
      <w:r>
        <w:rPr>
          <w:rFonts w:hint="eastAsia"/>
        </w:rPr>
        <w:t>《数理统计》是以概率论为理论基础，研究随机现象的统计规律的一门学科。它所建立的统计方法，广泛应用于自然科学、社会科学等方面。随着医药事业的不断发展，定量研究的不断深入，它已成为这一领域中科学试验、科学研究和科学管理必要的研究工具，数理统计学成为医药专业人员必修的课程。它是中药学专业的一门重要基础课程。</w:t>
      </w:r>
    </w:p>
    <w:p w14:paraId="0211AF2A" w14:textId="77777777" w:rsidR="00A02B7B" w:rsidRDefault="00000000">
      <w:pPr>
        <w:ind w:left="420" w:hanging="420"/>
        <w:rPr>
          <w:b/>
          <w:bCs/>
        </w:rPr>
      </w:pPr>
      <w:r>
        <w:rPr>
          <w:rFonts w:hint="eastAsia"/>
          <w:b/>
          <w:bCs/>
        </w:rPr>
        <w:t>二、课程目标与基本要求</w:t>
      </w:r>
    </w:p>
    <w:p w14:paraId="7B797E8C" w14:textId="77777777" w:rsidR="00A02B7B" w:rsidRDefault="00000000">
      <w:r>
        <w:t xml:space="preserve">    </w:t>
      </w:r>
      <w:r>
        <w:rPr>
          <w:rFonts w:hint="eastAsia"/>
        </w:rPr>
        <w:t>设置本课程的目的是适应高等教育快速发展的需求，满足大众化教育对学生素质的要求，体现统计方法在医药研究方面的新成果，夯实数理统计基础，减少理论推导和证明、注重统计方法的应用，加强软件辅助计算作用。通过学习使学生掌握数理统计学的一般原理和方法，为学习相关专业课作好准备。教学中应讲清概念和原理，力求少而精，有启发性；突出数理统计学的原理、思想方法这一主题并注意阐明各种方法之间的区别和联系；重视理论联系实际。针对本课程实践性较强的特点，力求结合有关的试验、实习和中医药的具体问题进行教学，更好地体现中医药学的特色。</w:t>
      </w:r>
    </w:p>
    <w:p w14:paraId="7EF8CC13" w14:textId="77777777" w:rsidR="00A02B7B" w:rsidRDefault="00000000">
      <w:pPr>
        <w:ind w:firstLine="420"/>
        <w:rPr>
          <w:color w:val="FF0000"/>
        </w:rPr>
      </w:pPr>
      <w:r>
        <w:rPr>
          <w:rFonts w:hint="eastAsia"/>
        </w:rPr>
        <w:t>学习本课程要求学生初步形成由随机性认识确定性、由偶然性认识必然性和由样本认识总体的逻辑思维能力，掌握概率论的基础知识，掌握试验设计的三要素、四原则，掌握随机抽样和抽样分布知识，掌握连续型随机变量的参数估计和假设检验，了解单因素方差分析。实现学生能对</w:t>
      </w:r>
      <w:proofErr w:type="gramStart"/>
      <w:r>
        <w:rPr>
          <w:rFonts w:hint="eastAsia"/>
        </w:rPr>
        <w:t>单个正</w:t>
      </w:r>
      <w:proofErr w:type="gramEnd"/>
      <w:r>
        <w:rPr>
          <w:rFonts w:hint="eastAsia"/>
        </w:rPr>
        <w:t>态总体、两个正态总体（成组与配对）试验数据进行统计分析。</w:t>
      </w:r>
    </w:p>
    <w:p w14:paraId="29B9F88E" w14:textId="77777777" w:rsidR="00A02B7B" w:rsidRDefault="00000000">
      <w:pPr>
        <w:ind w:left="420" w:hanging="420"/>
        <w:rPr>
          <w:b/>
          <w:bCs/>
        </w:rPr>
      </w:pPr>
      <w:r>
        <w:rPr>
          <w:rFonts w:hint="eastAsia"/>
          <w:b/>
          <w:bCs/>
        </w:rPr>
        <w:t>三、与相关课程的联系与区别：</w:t>
      </w:r>
    </w:p>
    <w:p w14:paraId="5E81189B" w14:textId="665804C0" w:rsidR="00A02B7B" w:rsidRDefault="00000000">
      <w:pPr>
        <w:ind w:firstLine="420"/>
        <w:rPr>
          <w:rStyle w:val="ad"/>
        </w:rPr>
      </w:pPr>
      <w:r>
        <w:rPr>
          <w:rFonts w:hint="eastAsia"/>
        </w:rPr>
        <w:t>本课程</w:t>
      </w:r>
      <w:r>
        <w:rPr>
          <w:rStyle w:val="ad"/>
          <w:rFonts w:hint="eastAsia"/>
        </w:rPr>
        <w:t>是中药学专业的一门重要专业基础课程，是这一领域中科学试验、科学研究和科学管理必要的研究工具。它对《分析化学</w:t>
      </w:r>
      <w:r w:rsidR="00D80BA7">
        <w:rPr>
          <w:rStyle w:val="ad"/>
          <w:rFonts w:hint="eastAsia"/>
        </w:rPr>
        <w:t>（中药）</w:t>
      </w:r>
      <w:r>
        <w:rPr>
          <w:rStyle w:val="ad"/>
          <w:rFonts w:hint="eastAsia"/>
        </w:rPr>
        <w:t>》等课程起到补充配合的作用。</w:t>
      </w:r>
    </w:p>
    <w:p w14:paraId="1999D4EB" w14:textId="77777777" w:rsidR="00A02B7B" w:rsidRDefault="00000000">
      <w:pPr>
        <w:spacing w:line="720" w:lineRule="auto"/>
        <w:jc w:val="center"/>
        <w:rPr>
          <w:b/>
          <w:sz w:val="28"/>
        </w:rPr>
      </w:pPr>
      <w:r>
        <w:rPr>
          <w:rFonts w:hint="eastAsia"/>
          <w:b/>
          <w:sz w:val="28"/>
        </w:rPr>
        <w:t>第二部分</w:t>
      </w:r>
      <w:r>
        <w:rPr>
          <w:rFonts w:hint="eastAsia"/>
          <w:b/>
          <w:sz w:val="28"/>
        </w:rPr>
        <w:t xml:space="preserve">   </w:t>
      </w:r>
      <w:r>
        <w:rPr>
          <w:rFonts w:hint="eastAsia"/>
          <w:b/>
          <w:sz w:val="28"/>
        </w:rPr>
        <w:t>考核内容与考核目标</w:t>
      </w:r>
    </w:p>
    <w:p w14:paraId="3D89F059" w14:textId="77777777" w:rsidR="00A02B7B" w:rsidRDefault="00000000">
      <w:pPr>
        <w:jc w:val="center"/>
        <w:rPr>
          <w:b/>
          <w:bCs/>
        </w:rPr>
      </w:pPr>
      <w:r>
        <w:rPr>
          <w:rFonts w:hint="eastAsia"/>
          <w:b/>
          <w:bCs/>
        </w:rPr>
        <w:t>第一章</w:t>
      </w:r>
      <w:r>
        <w:rPr>
          <w:rFonts w:hint="eastAsia"/>
          <w:b/>
          <w:bCs/>
        </w:rPr>
        <w:t xml:space="preserve">   </w:t>
      </w:r>
      <w:r>
        <w:rPr>
          <w:rFonts w:hint="eastAsia"/>
          <w:b/>
          <w:bCs/>
        </w:rPr>
        <w:t>事件与概率</w:t>
      </w:r>
    </w:p>
    <w:p w14:paraId="6FD649EA" w14:textId="77777777" w:rsidR="00A02B7B" w:rsidRDefault="00000000">
      <w:pPr>
        <w:ind w:left="420" w:hanging="420"/>
        <w:rPr>
          <w:b/>
          <w:bCs/>
        </w:rPr>
      </w:pPr>
      <w:r>
        <w:rPr>
          <w:rFonts w:hint="eastAsia"/>
          <w:b/>
          <w:bCs/>
        </w:rPr>
        <w:t>一、学习目的与要求</w:t>
      </w:r>
    </w:p>
    <w:p w14:paraId="0ADE9012" w14:textId="77777777" w:rsidR="00A02B7B" w:rsidRDefault="00000000">
      <w:r>
        <w:t xml:space="preserve">    </w:t>
      </w:r>
      <w:r>
        <w:rPr>
          <w:rFonts w:hint="eastAsia"/>
        </w:rPr>
        <w:t>本章介绍事件的基本概念及运算关系，古典概率及运算，概率的加法、乘法公式及计算，条件概率与事件独立性的概念及计算，全概率公式、贝叶斯公式及计算。要求通过本章学习，理解和掌握随机现象的数学思想和方法，概率论的基本知识、概念、公式及其应用，为后续的数理统计方法奠定基础。</w:t>
      </w:r>
    </w:p>
    <w:p w14:paraId="1749B1F9" w14:textId="77777777" w:rsidR="00A02B7B" w:rsidRDefault="00000000">
      <w:pPr>
        <w:ind w:left="420" w:hanging="420"/>
        <w:rPr>
          <w:b/>
          <w:bCs/>
        </w:rPr>
      </w:pPr>
      <w:r>
        <w:rPr>
          <w:rFonts w:hint="eastAsia"/>
          <w:b/>
          <w:bCs/>
        </w:rPr>
        <w:t>二、考核知识点与考核目标</w:t>
      </w:r>
    </w:p>
    <w:p w14:paraId="013D501D" w14:textId="77777777" w:rsidR="00A02B7B" w:rsidRDefault="00000000">
      <w:pPr>
        <w:rPr>
          <w:rFonts w:ascii="宋体" w:hAnsi="Courier New" w:cs="黑体"/>
          <w:szCs w:val="21"/>
        </w:rPr>
      </w:pPr>
      <w:r>
        <w:rPr>
          <w:rFonts w:ascii="宋体" w:hAnsi="Courier New" w:cs="黑体" w:hint="eastAsia"/>
          <w:szCs w:val="21"/>
        </w:rPr>
        <w:t>（一）随机事件（一般）：</w:t>
      </w:r>
    </w:p>
    <w:p w14:paraId="283713EC" w14:textId="77777777" w:rsidR="00A02B7B" w:rsidRDefault="00000000">
      <w:pPr>
        <w:ind w:firstLineChars="200" w:firstLine="420"/>
        <w:rPr>
          <w:rFonts w:ascii="宋体" w:hAnsi="Courier New" w:cs="黑体"/>
          <w:szCs w:val="21"/>
        </w:rPr>
      </w:pPr>
      <w:r>
        <w:rPr>
          <w:rFonts w:ascii="宋体" w:hAnsi="Courier New" w:cs="黑体" w:hint="eastAsia"/>
          <w:szCs w:val="21"/>
        </w:rPr>
        <w:t>识记：随机现象、随机试验、随机事件的基本概念。</w:t>
      </w:r>
    </w:p>
    <w:p w14:paraId="6403FEBA" w14:textId="77777777" w:rsidR="00A02B7B" w:rsidRDefault="00000000">
      <w:pPr>
        <w:ind w:firstLineChars="200" w:firstLine="420"/>
        <w:rPr>
          <w:rFonts w:ascii="宋体" w:hAnsi="Courier New" w:cs="黑体"/>
          <w:szCs w:val="21"/>
        </w:rPr>
      </w:pPr>
      <w:r>
        <w:rPr>
          <w:rFonts w:ascii="宋体" w:hAnsi="Courier New" w:cs="黑体" w:hint="eastAsia"/>
          <w:szCs w:val="21"/>
        </w:rPr>
        <w:t>理解：随机现象的统计规律性及其研究方法。</w:t>
      </w:r>
    </w:p>
    <w:p w14:paraId="0850218B" w14:textId="77777777" w:rsidR="00A02B7B" w:rsidRDefault="00000000">
      <w:pPr>
        <w:rPr>
          <w:rFonts w:ascii="宋体" w:hAnsi="Courier New" w:cs="黑体"/>
          <w:szCs w:val="21"/>
        </w:rPr>
      </w:pPr>
      <w:r>
        <w:rPr>
          <w:rFonts w:ascii="宋体" w:hAnsi="Courier New" w:cs="黑体" w:hint="eastAsia"/>
          <w:szCs w:val="21"/>
        </w:rPr>
        <w:t>（二）事件之间的关系和运算（一般）：</w:t>
      </w:r>
    </w:p>
    <w:p w14:paraId="052385F3" w14:textId="77777777" w:rsidR="00A02B7B" w:rsidRDefault="00000000">
      <w:pPr>
        <w:ind w:firstLineChars="200" w:firstLine="420"/>
        <w:rPr>
          <w:rFonts w:ascii="宋体" w:hAnsi="Courier New" w:cs="黑体"/>
          <w:szCs w:val="21"/>
        </w:rPr>
      </w:pPr>
      <w:r>
        <w:rPr>
          <w:rFonts w:ascii="宋体" w:hAnsi="Courier New" w:cs="黑体" w:hint="eastAsia"/>
          <w:szCs w:val="21"/>
        </w:rPr>
        <w:t>识记：事件间的包含、相等、互斥、对立、互斥完备群5种关系；事件的差、交（积）、并（和）3种关系。</w:t>
      </w:r>
    </w:p>
    <w:p w14:paraId="3ED67473" w14:textId="77777777" w:rsidR="00A02B7B" w:rsidRDefault="00000000">
      <w:pPr>
        <w:ind w:firstLineChars="200" w:firstLine="420"/>
        <w:rPr>
          <w:rFonts w:ascii="宋体" w:hAnsi="Courier New" w:cs="黑体"/>
          <w:szCs w:val="21"/>
        </w:rPr>
      </w:pPr>
      <w:r>
        <w:rPr>
          <w:rFonts w:ascii="宋体" w:hAnsi="Courier New" w:cs="黑体" w:hint="eastAsia"/>
          <w:szCs w:val="21"/>
        </w:rPr>
        <w:t>理解：事件之间的5种关系和3种运算的含义，事件的运算规律的含义。</w:t>
      </w:r>
    </w:p>
    <w:p w14:paraId="443E29F5" w14:textId="77777777" w:rsidR="00A02B7B" w:rsidRDefault="00000000">
      <w:pPr>
        <w:ind w:firstLineChars="200" w:firstLine="420"/>
        <w:rPr>
          <w:rFonts w:ascii="宋体" w:hAnsi="Courier New" w:cs="黑体"/>
          <w:szCs w:val="21"/>
        </w:rPr>
      </w:pPr>
      <w:r>
        <w:rPr>
          <w:rFonts w:ascii="宋体" w:hAnsi="Courier New" w:cs="黑体" w:hint="eastAsia"/>
          <w:szCs w:val="21"/>
        </w:rPr>
        <w:t>应用：会用事件之间的5中关系和3种运算描述案例中的复杂事件。</w:t>
      </w:r>
    </w:p>
    <w:p w14:paraId="1FDC6F1A" w14:textId="77777777" w:rsidR="00A02B7B" w:rsidRDefault="00000000">
      <w:pPr>
        <w:rPr>
          <w:rFonts w:ascii="宋体" w:hAnsi="Courier New" w:cs="黑体"/>
          <w:szCs w:val="21"/>
        </w:rPr>
      </w:pPr>
      <w:r>
        <w:rPr>
          <w:rFonts w:ascii="宋体" w:hAnsi="Courier New" w:cs="黑体" w:hint="eastAsia"/>
          <w:szCs w:val="21"/>
        </w:rPr>
        <w:lastRenderedPageBreak/>
        <w:t>（三）事件的概率（重点）：</w:t>
      </w:r>
    </w:p>
    <w:p w14:paraId="669EFCC7" w14:textId="77777777" w:rsidR="00A02B7B" w:rsidRDefault="00000000">
      <w:pPr>
        <w:ind w:firstLineChars="200" w:firstLine="420"/>
        <w:rPr>
          <w:rFonts w:ascii="宋体" w:hAnsi="Courier New" w:cs="黑体"/>
          <w:szCs w:val="21"/>
        </w:rPr>
      </w:pPr>
      <w:r>
        <w:rPr>
          <w:rFonts w:ascii="宋体" w:hAnsi="Courier New" w:cs="黑体" w:hint="eastAsia"/>
          <w:szCs w:val="21"/>
        </w:rPr>
        <w:t>识记：频率的概念和公式。</w:t>
      </w:r>
    </w:p>
    <w:p w14:paraId="7C54514E" w14:textId="77777777" w:rsidR="00A02B7B" w:rsidRDefault="00000000">
      <w:pPr>
        <w:ind w:firstLineChars="200" w:firstLine="420"/>
        <w:rPr>
          <w:rFonts w:ascii="宋体" w:hAnsi="Courier New" w:cs="黑体"/>
          <w:szCs w:val="21"/>
        </w:rPr>
      </w:pPr>
      <w:r>
        <w:rPr>
          <w:rFonts w:ascii="宋体" w:hAnsi="Courier New" w:cs="黑体" w:hint="eastAsia"/>
          <w:szCs w:val="21"/>
        </w:rPr>
        <w:t>理解：统计概率的含义，古典概率的公式。</w:t>
      </w:r>
    </w:p>
    <w:p w14:paraId="49C01692" w14:textId="77777777" w:rsidR="00A02B7B" w:rsidRDefault="00000000">
      <w:pPr>
        <w:ind w:firstLineChars="200" w:firstLine="420"/>
        <w:rPr>
          <w:rFonts w:ascii="宋体" w:hAnsi="Courier New" w:cs="黑体"/>
          <w:szCs w:val="21"/>
        </w:rPr>
      </w:pPr>
      <w:r>
        <w:rPr>
          <w:rFonts w:ascii="宋体" w:hAnsi="Courier New" w:cs="黑体" w:hint="eastAsia"/>
          <w:szCs w:val="21"/>
        </w:rPr>
        <w:t>应用：会用统计概率和古典概率计算案例中的概率。</w:t>
      </w:r>
    </w:p>
    <w:p w14:paraId="692EB4FB" w14:textId="77777777" w:rsidR="00A02B7B" w:rsidRDefault="00000000">
      <w:pPr>
        <w:rPr>
          <w:rFonts w:ascii="宋体" w:hAnsi="Courier New" w:cs="黑体"/>
          <w:szCs w:val="21"/>
        </w:rPr>
      </w:pPr>
      <w:r>
        <w:rPr>
          <w:rFonts w:ascii="宋体" w:hAnsi="Courier New" w:cs="黑体" w:hint="eastAsia"/>
          <w:szCs w:val="21"/>
        </w:rPr>
        <w:t>（四）概率的加法定理（重点）：</w:t>
      </w:r>
    </w:p>
    <w:p w14:paraId="3FE1E823" w14:textId="77777777" w:rsidR="00A02B7B" w:rsidRDefault="00000000">
      <w:pPr>
        <w:ind w:firstLineChars="200" w:firstLine="420"/>
        <w:rPr>
          <w:rFonts w:ascii="宋体" w:hAnsi="Courier New" w:cs="黑体"/>
          <w:szCs w:val="21"/>
        </w:rPr>
      </w:pPr>
      <w:r>
        <w:rPr>
          <w:rFonts w:ascii="宋体" w:hAnsi="Courier New" w:cs="黑体" w:hint="eastAsia"/>
          <w:szCs w:val="21"/>
        </w:rPr>
        <w:t>理解：概率的加法定理的原理。</w:t>
      </w:r>
    </w:p>
    <w:p w14:paraId="58935038" w14:textId="77777777" w:rsidR="00A02B7B" w:rsidRDefault="00000000">
      <w:pPr>
        <w:ind w:firstLineChars="200" w:firstLine="420"/>
        <w:rPr>
          <w:rFonts w:ascii="宋体" w:hAnsi="Courier New" w:cs="黑体"/>
          <w:szCs w:val="21"/>
        </w:rPr>
      </w:pPr>
      <w:r>
        <w:rPr>
          <w:rFonts w:ascii="宋体" w:hAnsi="Courier New" w:cs="黑体" w:hint="eastAsia"/>
          <w:szCs w:val="21"/>
        </w:rPr>
        <w:t>应用：会用加法公式计算实例中的概率。</w:t>
      </w:r>
    </w:p>
    <w:p w14:paraId="26795574" w14:textId="77777777" w:rsidR="00A02B7B" w:rsidRDefault="00000000">
      <w:pPr>
        <w:rPr>
          <w:rFonts w:ascii="宋体" w:hAnsi="Courier New" w:cs="黑体"/>
          <w:szCs w:val="21"/>
        </w:rPr>
      </w:pPr>
      <w:r>
        <w:rPr>
          <w:rFonts w:ascii="宋体" w:hAnsi="Courier New" w:cs="黑体" w:hint="eastAsia"/>
          <w:szCs w:val="21"/>
        </w:rPr>
        <w:t>（五）条件概率和乘法公式（重点）：</w:t>
      </w:r>
    </w:p>
    <w:p w14:paraId="17D00634" w14:textId="77777777" w:rsidR="00A02B7B" w:rsidRDefault="00000000">
      <w:pPr>
        <w:ind w:firstLineChars="200" w:firstLine="420"/>
        <w:rPr>
          <w:rFonts w:ascii="宋体" w:hAnsi="Courier New" w:cs="黑体"/>
          <w:szCs w:val="21"/>
        </w:rPr>
      </w:pPr>
      <w:r>
        <w:rPr>
          <w:rFonts w:ascii="宋体" w:hAnsi="Courier New" w:cs="黑体" w:hint="eastAsia"/>
          <w:szCs w:val="21"/>
        </w:rPr>
        <w:t>理解：条件概率的含义，乘法公式的原理。</w:t>
      </w:r>
    </w:p>
    <w:p w14:paraId="228AC22C" w14:textId="77777777" w:rsidR="00A02B7B" w:rsidRDefault="00000000">
      <w:pPr>
        <w:ind w:firstLineChars="200" w:firstLine="420"/>
        <w:rPr>
          <w:rFonts w:ascii="宋体" w:hAnsi="Courier New" w:cs="黑体"/>
          <w:szCs w:val="21"/>
        </w:rPr>
      </w:pPr>
      <w:r>
        <w:rPr>
          <w:rFonts w:ascii="宋体" w:hAnsi="Courier New" w:cs="黑体" w:hint="eastAsia"/>
          <w:szCs w:val="21"/>
        </w:rPr>
        <w:t>应用：会用条件概率和乘法公式表示和计算案例中的概率。</w:t>
      </w:r>
    </w:p>
    <w:p w14:paraId="4047DE30" w14:textId="77777777" w:rsidR="00A02B7B" w:rsidRDefault="00000000">
      <w:pPr>
        <w:rPr>
          <w:rFonts w:ascii="宋体" w:hAnsi="Courier New" w:cs="黑体"/>
          <w:szCs w:val="21"/>
        </w:rPr>
      </w:pPr>
      <w:r>
        <w:rPr>
          <w:rFonts w:ascii="宋体" w:hAnsi="Courier New" w:cs="黑体" w:hint="eastAsia"/>
          <w:szCs w:val="21"/>
        </w:rPr>
        <w:t>（六）全概率与逆概率（贝叶斯）公式（重点）：</w:t>
      </w:r>
    </w:p>
    <w:p w14:paraId="2023A6DD" w14:textId="77777777" w:rsidR="00A02B7B" w:rsidRDefault="00000000">
      <w:pPr>
        <w:ind w:firstLineChars="200" w:firstLine="420"/>
        <w:rPr>
          <w:rFonts w:ascii="宋体" w:hAnsi="Courier New" w:cs="黑体"/>
          <w:szCs w:val="21"/>
        </w:rPr>
      </w:pPr>
      <w:r>
        <w:rPr>
          <w:rFonts w:ascii="宋体" w:hAnsi="Courier New" w:cs="黑体" w:hint="eastAsia"/>
          <w:szCs w:val="21"/>
        </w:rPr>
        <w:t>理解：全概率与逆概率（贝叶斯）公式的思想和原理。</w:t>
      </w:r>
    </w:p>
    <w:p w14:paraId="12C53472" w14:textId="77777777" w:rsidR="00A02B7B" w:rsidRDefault="00000000">
      <w:pPr>
        <w:ind w:firstLineChars="200" w:firstLine="420"/>
        <w:rPr>
          <w:rFonts w:ascii="宋体" w:hAnsi="Courier New" w:cs="黑体"/>
          <w:szCs w:val="21"/>
        </w:rPr>
      </w:pPr>
      <w:r>
        <w:rPr>
          <w:rFonts w:ascii="宋体" w:hAnsi="Courier New" w:cs="黑体" w:hint="eastAsia"/>
          <w:szCs w:val="21"/>
        </w:rPr>
        <w:t>应用：会用全概率与逆概率（贝叶斯）公式计算案例中的概率。</w:t>
      </w:r>
    </w:p>
    <w:p w14:paraId="3279A9D2" w14:textId="77777777" w:rsidR="00A02B7B" w:rsidRDefault="00000000">
      <w:pPr>
        <w:rPr>
          <w:rFonts w:ascii="宋体" w:hAnsi="Courier New" w:cs="黑体"/>
          <w:szCs w:val="21"/>
        </w:rPr>
      </w:pPr>
      <w:r>
        <w:rPr>
          <w:rFonts w:ascii="宋体" w:hAnsi="Courier New" w:cs="黑体" w:hint="eastAsia"/>
          <w:szCs w:val="21"/>
        </w:rPr>
        <w:t>（七）小概率事件（重点）：</w:t>
      </w:r>
    </w:p>
    <w:p w14:paraId="00749DCE" w14:textId="77777777" w:rsidR="00A02B7B" w:rsidRDefault="00000000">
      <w:pPr>
        <w:ind w:firstLineChars="200" w:firstLine="420"/>
        <w:rPr>
          <w:rFonts w:ascii="宋体" w:hAnsi="Courier New" w:cs="黑体"/>
          <w:szCs w:val="21"/>
        </w:rPr>
      </w:pPr>
      <w:r>
        <w:rPr>
          <w:rFonts w:ascii="宋体" w:hAnsi="Courier New" w:cs="黑体" w:hint="eastAsia"/>
          <w:szCs w:val="21"/>
        </w:rPr>
        <w:t>理解：小概率原理和小概率事件效应。</w:t>
      </w:r>
    </w:p>
    <w:p w14:paraId="14D6AA60" w14:textId="77777777" w:rsidR="00A02B7B" w:rsidRDefault="00000000">
      <w:pPr>
        <w:pStyle w:val="a5"/>
        <w:numPr>
          <w:ilvl w:val="0"/>
          <w:numId w:val="1"/>
        </w:numPr>
      </w:pPr>
      <w:r>
        <w:rPr>
          <w:rFonts w:hint="eastAsia"/>
        </w:rPr>
        <w:t xml:space="preserve">            </w:t>
      </w:r>
    </w:p>
    <w:p w14:paraId="0A52E3BF" w14:textId="77777777" w:rsidR="00A02B7B" w:rsidRDefault="00000000">
      <w:pPr>
        <w:pStyle w:val="a5"/>
        <w:jc w:val="center"/>
        <w:rPr>
          <w:b/>
          <w:bCs/>
        </w:rPr>
      </w:pPr>
      <w:r>
        <w:rPr>
          <w:rFonts w:hint="eastAsia"/>
          <w:b/>
          <w:bCs/>
        </w:rPr>
        <w:t>第二章   随机变量的概率分布与数字特征</w:t>
      </w:r>
    </w:p>
    <w:p w14:paraId="28F7BE36" w14:textId="77777777" w:rsidR="00A02B7B" w:rsidRDefault="00000000">
      <w:pPr>
        <w:pStyle w:val="a5"/>
        <w:rPr>
          <w:b/>
          <w:bCs/>
        </w:rPr>
      </w:pPr>
      <w:r>
        <w:rPr>
          <w:rFonts w:hint="eastAsia"/>
          <w:b/>
          <w:bCs/>
        </w:rPr>
        <w:t>一、学习目的与要求</w:t>
      </w:r>
    </w:p>
    <w:p w14:paraId="4348F911" w14:textId="77777777" w:rsidR="00A02B7B" w:rsidRDefault="00000000">
      <w:pPr>
        <w:pStyle w:val="a5"/>
        <w:ind w:firstLineChars="200" w:firstLine="420"/>
      </w:pPr>
      <w:r>
        <w:rPr>
          <w:rFonts w:hint="eastAsia"/>
        </w:rPr>
        <w:t>本章介绍二项分布、泊松分布、正态分布、均匀分布、指数分布的概念和计算，数学期望、方差、标准差及相关计算，二项分布、泊松分布、正态分布之间的近似转化。要求通过本章学习，理解随机变量的实质，掌握随机变量几种常见分布的概念、性质、计算，使学生学会利用查表或计算机辅助计算正态分布的概率值，提高概率的计算能力和应用能力，为随机抽样及抽样分布、随机变量的参数估计与假设检验的学习奠定基础。</w:t>
      </w:r>
    </w:p>
    <w:p w14:paraId="6187E265" w14:textId="77777777" w:rsidR="00A02B7B" w:rsidRDefault="00000000">
      <w:pPr>
        <w:pStyle w:val="a5"/>
        <w:rPr>
          <w:b/>
          <w:bCs/>
        </w:rPr>
      </w:pPr>
      <w:r>
        <w:rPr>
          <w:rFonts w:hint="eastAsia"/>
          <w:b/>
          <w:bCs/>
        </w:rPr>
        <w:t xml:space="preserve">二、考核知识点与考核目标：       </w:t>
      </w:r>
    </w:p>
    <w:p w14:paraId="35051D5A" w14:textId="77777777" w:rsidR="00A02B7B" w:rsidRDefault="00000000">
      <w:pPr>
        <w:pStyle w:val="a5"/>
      </w:pPr>
      <w:r>
        <w:rPr>
          <w:rFonts w:hint="eastAsia"/>
        </w:rPr>
        <w:t>（一）随机变量（一般）：</w:t>
      </w:r>
    </w:p>
    <w:p w14:paraId="2043C550" w14:textId="77777777" w:rsidR="00A02B7B" w:rsidRDefault="00000000">
      <w:pPr>
        <w:pStyle w:val="a5"/>
        <w:ind w:firstLineChars="300" w:firstLine="630"/>
      </w:pPr>
      <w:r>
        <w:rPr>
          <w:rFonts w:hint="eastAsia"/>
        </w:rPr>
        <w:t>理解：引入随机变量的意义和随机变量的含义。</w:t>
      </w:r>
    </w:p>
    <w:p w14:paraId="62F549B4" w14:textId="77777777" w:rsidR="00A02B7B" w:rsidRDefault="00000000">
      <w:pPr>
        <w:pStyle w:val="a5"/>
        <w:ind w:firstLineChars="300" w:firstLine="630"/>
      </w:pPr>
      <w:r>
        <w:rPr>
          <w:rFonts w:hint="eastAsia"/>
        </w:rPr>
        <w:t>理解：区分随机变量的类别——离散型和连续型随机变量。</w:t>
      </w:r>
    </w:p>
    <w:p w14:paraId="77196EB5" w14:textId="77777777" w:rsidR="00A02B7B" w:rsidRDefault="00000000">
      <w:pPr>
        <w:pStyle w:val="a5"/>
      </w:pPr>
      <w:r>
        <w:rPr>
          <w:rFonts w:hint="eastAsia"/>
        </w:rPr>
        <w:t>（二）离散型随机变量的概率函数和分布函数（次重点）：</w:t>
      </w:r>
    </w:p>
    <w:p w14:paraId="25B8FA4F" w14:textId="77777777" w:rsidR="00A02B7B" w:rsidRDefault="00000000">
      <w:pPr>
        <w:pStyle w:val="a5"/>
        <w:ind w:left="420"/>
      </w:pPr>
      <w:r>
        <w:rPr>
          <w:rFonts w:hint="eastAsia"/>
        </w:rPr>
        <w:t xml:space="preserve">  理解：离散型随机变量的概率函数和分布函数的概念、性质。</w:t>
      </w:r>
    </w:p>
    <w:p w14:paraId="4467798C" w14:textId="77777777" w:rsidR="00A02B7B" w:rsidRDefault="00000000">
      <w:pPr>
        <w:pStyle w:val="a5"/>
        <w:ind w:left="420"/>
      </w:pPr>
      <w:r>
        <w:rPr>
          <w:rFonts w:hint="eastAsia"/>
        </w:rPr>
        <w:t xml:space="preserve">  理解：离散型随机变量的概率函数和分布函数的关系。</w:t>
      </w:r>
    </w:p>
    <w:p w14:paraId="50AEC953" w14:textId="77777777" w:rsidR="00A02B7B" w:rsidRDefault="00000000">
      <w:pPr>
        <w:pStyle w:val="a5"/>
        <w:ind w:left="1980" w:hanging="1560"/>
      </w:pPr>
      <w:r>
        <w:rPr>
          <w:rFonts w:hint="eastAsia"/>
        </w:rPr>
        <w:t xml:space="preserve">  应用：能够写出实际案例的离散型随机变量的概率函数和分布函数。</w:t>
      </w:r>
    </w:p>
    <w:p w14:paraId="5C6E4A58" w14:textId="77777777" w:rsidR="00A02B7B" w:rsidRDefault="00000000">
      <w:pPr>
        <w:pStyle w:val="a5"/>
      </w:pPr>
      <w:r>
        <w:rPr>
          <w:rFonts w:hint="eastAsia"/>
        </w:rPr>
        <w:t>（三）常见的离散型随机变量的概率分布（重点）：</w:t>
      </w:r>
    </w:p>
    <w:p w14:paraId="0E26FFF8" w14:textId="77777777" w:rsidR="00A02B7B" w:rsidRDefault="00000000">
      <w:pPr>
        <w:pStyle w:val="a5"/>
      </w:pPr>
      <w:r>
        <w:rPr>
          <w:rFonts w:hint="eastAsia"/>
        </w:rPr>
        <w:t xml:space="preserve">      理解：两点分布（0-1分布）、几何分布、超几何分布、二项分布、泊松分布的试验模型特点和概率分布。</w:t>
      </w:r>
    </w:p>
    <w:p w14:paraId="09367316" w14:textId="77777777" w:rsidR="00A02B7B" w:rsidRDefault="00000000">
      <w:pPr>
        <w:pStyle w:val="a5"/>
      </w:pPr>
      <w:r>
        <w:rPr>
          <w:rFonts w:hint="eastAsia"/>
        </w:rPr>
        <w:t xml:space="preserve">      应用：两点分布（0-1分布）、二项分布、泊松分布的简单应用。</w:t>
      </w:r>
    </w:p>
    <w:p w14:paraId="08E9C9FE" w14:textId="77777777" w:rsidR="00A02B7B" w:rsidRDefault="00000000">
      <w:pPr>
        <w:pStyle w:val="a5"/>
      </w:pPr>
      <w:r>
        <w:rPr>
          <w:rFonts w:hint="eastAsia"/>
        </w:rPr>
        <w:t xml:space="preserve">      应用：伯努利公式的应用。</w:t>
      </w:r>
    </w:p>
    <w:p w14:paraId="0BF6D531" w14:textId="77777777" w:rsidR="00A02B7B" w:rsidRDefault="00000000">
      <w:pPr>
        <w:pStyle w:val="a5"/>
      </w:pPr>
      <w:r>
        <w:rPr>
          <w:rFonts w:hint="eastAsia"/>
        </w:rPr>
        <w:t>（四）</w:t>
      </w:r>
      <w:r>
        <w:rPr>
          <w:rFonts w:ascii="Times New Roman" w:hint="eastAsia"/>
        </w:rPr>
        <w:t>连续型随机变量的概率分布</w:t>
      </w:r>
      <w:r>
        <w:rPr>
          <w:rFonts w:hint="eastAsia"/>
        </w:rPr>
        <w:t>（次重点）：</w:t>
      </w:r>
    </w:p>
    <w:p w14:paraId="175D69F5" w14:textId="77777777" w:rsidR="00A02B7B" w:rsidRDefault="00000000">
      <w:pPr>
        <w:pStyle w:val="a5"/>
        <w:ind w:left="420" w:firstLineChars="100" w:firstLine="210"/>
      </w:pPr>
      <w:r>
        <w:rPr>
          <w:rFonts w:hint="eastAsia"/>
        </w:rPr>
        <w:t>理解：连续型随机变量的概率密度和分布函数的概念、性质。</w:t>
      </w:r>
    </w:p>
    <w:p w14:paraId="75B69579" w14:textId="77777777" w:rsidR="00A02B7B" w:rsidRDefault="00000000">
      <w:pPr>
        <w:ind w:left="420"/>
        <w:rPr>
          <w:rFonts w:ascii="宋体" w:hAnsi="Courier New" w:cs="黑体"/>
          <w:szCs w:val="21"/>
        </w:rPr>
      </w:pPr>
      <w:r>
        <w:rPr>
          <w:rFonts w:ascii="宋体" w:hAnsi="Courier New" w:cs="黑体" w:hint="eastAsia"/>
          <w:szCs w:val="21"/>
        </w:rPr>
        <w:t xml:space="preserve">  理解：连续型随机变量的概率密度和分布函数的关系。</w:t>
      </w:r>
    </w:p>
    <w:p w14:paraId="78912902" w14:textId="77777777" w:rsidR="00A02B7B" w:rsidRDefault="00000000">
      <w:pPr>
        <w:pStyle w:val="a5"/>
      </w:pPr>
      <w:r>
        <w:rPr>
          <w:rFonts w:hint="eastAsia"/>
        </w:rPr>
        <w:t xml:space="preserve">      应用：能够写出实际案例的连续型随机变量的概率密度和分布函数。    </w:t>
      </w:r>
    </w:p>
    <w:p w14:paraId="73DF1AD9" w14:textId="77777777" w:rsidR="00A02B7B" w:rsidRDefault="00000000">
      <w:pPr>
        <w:pStyle w:val="a5"/>
      </w:pPr>
      <w:r>
        <w:rPr>
          <w:rFonts w:hint="eastAsia"/>
        </w:rPr>
        <w:t>（五）</w:t>
      </w:r>
      <w:r>
        <w:rPr>
          <w:rFonts w:ascii="Times New Roman" w:hint="eastAsia"/>
        </w:rPr>
        <w:t>常见的连续型随机变量的分布</w:t>
      </w:r>
      <w:r>
        <w:rPr>
          <w:rFonts w:hint="eastAsia"/>
        </w:rPr>
        <w:t>（重点）：</w:t>
      </w:r>
    </w:p>
    <w:p w14:paraId="5115F10A" w14:textId="77777777" w:rsidR="00A02B7B" w:rsidRDefault="00000000">
      <w:pPr>
        <w:rPr>
          <w:rFonts w:ascii="宋体" w:hAnsi="Courier New" w:cs="黑体"/>
          <w:szCs w:val="21"/>
        </w:rPr>
      </w:pPr>
      <w:r>
        <w:rPr>
          <w:rFonts w:ascii="宋体" w:hAnsi="Courier New" w:cs="黑体" w:hint="eastAsia"/>
          <w:szCs w:val="21"/>
        </w:rPr>
        <w:t xml:space="preserve">      理解：均匀分布、指数分布和正态分布的试验模型和概率分布。</w:t>
      </w:r>
    </w:p>
    <w:p w14:paraId="51CCF05D" w14:textId="77777777" w:rsidR="00A02B7B" w:rsidRDefault="00000000">
      <w:pPr>
        <w:ind w:firstLineChars="300" w:firstLine="630"/>
        <w:rPr>
          <w:rFonts w:ascii="宋体" w:hAnsi="Courier New" w:cs="黑体"/>
          <w:szCs w:val="21"/>
        </w:rPr>
      </w:pPr>
      <w:r>
        <w:rPr>
          <w:rFonts w:ascii="宋体" w:hAnsi="Courier New" w:cs="黑体" w:hint="eastAsia"/>
          <w:szCs w:val="21"/>
        </w:rPr>
        <w:t>理解：正态分布的常用结论。</w:t>
      </w:r>
    </w:p>
    <w:p w14:paraId="3E2DF08F" w14:textId="77777777" w:rsidR="00A02B7B" w:rsidRDefault="00000000">
      <w:pPr>
        <w:rPr>
          <w:rFonts w:ascii="宋体" w:hAnsi="Courier New" w:cs="黑体"/>
          <w:szCs w:val="21"/>
        </w:rPr>
      </w:pPr>
      <w:r>
        <w:rPr>
          <w:rFonts w:ascii="宋体" w:hAnsi="Courier New" w:cs="黑体" w:hint="eastAsia"/>
          <w:szCs w:val="21"/>
        </w:rPr>
        <w:t xml:space="preserve">      应用：正态分布的计算和应用。</w:t>
      </w:r>
    </w:p>
    <w:p w14:paraId="03727073" w14:textId="77777777" w:rsidR="00A02B7B" w:rsidRDefault="00000000">
      <w:pPr>
        <w:pStyle w:val="a5"/>
      </w:pPr>
      <w:r>
        <w:rPr>
          <w:rFonts w:hint="eastAsia"/>
        </w:rPr>
        <w:lastRenderedPageBreak/>
        <w:t>（六）随机变量的数字特征（重点）：</w:t>
      </w:r>
    </w:p>
    <w:p w14:paraId="58509EBA" w14:textId="77777777" w:rsidR="00A02B7B" w:rsidRDefault="00000000">
      <w:pPr>
        <w:pStyle w:val="a5"/>
        <w:ind w:firstLineChars="300" w:firstLine="630"/>
      </w:pPr>
      <w:r>
        <w:rPr>
          <w:rFonts w:hint="eastAsia"/>
        </w:rPr>
        <w:t>理解：均数、方差、变异系数等数字特征的含义、性质及计算方法。</w:t>
      </w:r>
    </w:p>
    <w:p w14:paraId="27E63331" w14:textId="77777777" w:rsidR="00A02B7B" w:rsidRDefault="00000000">
      <w:pPr>
        <w:pStyle w:val="a5"/>
      </w:pPr>
      <w:r>
        <w:rPr>
          <w:rFonts w:hint="eastAsia"/>
        </w:rPr>
        <w:t>（七）</w:t>
      </w:r>
      <w:r>
        <w:rPr>
          <w:rFonts w:ascii="Times New Roman" w:hint="eastAsia"/>
        </w:rPr>
        <w:t>三种分布的关系</w:t>
      </w:r>
      <w:r>
        <w:rPr>
          <w:rFonts w:hint="eastAsia"/>
        </w:rPr>
        <w:t>（次重点）</w:t>
      </w:r>
    </w:p>
    <w:p w14:paraId="4546AEAD" w14:textId="77777777" w:rsidR="00A02B7B" w:rsidRDefault="00000000">
      <w:pPr>
        <w:pStyle w:val="a5"/>
      </w:pPr>
      <w:r>
        <w:rPr>
          <w:rFonts w:hint="eastAsia"/>
        </w:rPr>
        <w:t xml:space="preserve">      理解：二项分布、泊松分布和正态分布之间近似的条件和原理。</w:t>
      </w:r>
    </w:p>
    <w:p w14:paraId="43A7EE73" w14:textId="77777777" w:rsidR="00A02B7B" w:rsidRDefault="00000000">
      <w:pPr>
        <w:pStyle w:val="a5"/>
      </w:pPr>
      <w:r>
        <w:rPr>
          <w:rFonts w:hint="eastAsia"/>
        </w:rPr>
        <w:t xml:space="preserve">      应用：二项分布、泊松分布和正态分布的近似计算。</w:t>
      </w:r>
    </w:p>
    <w:p w14:paraId="1C73962F" w14:textId="77777777" w:rsidR="00A02B7B" w:rsidRDefault="00000000">
      <w:pPr>
        <w:pStyle w:val="a5"/>
      </w:pPr>
      <w:r>
        <w:rPr>
          <w:rFonts w:hint="eastAsia"/>
        </w:rPr>
        <w:t>（八）大数定律和中心极限定理（一般）：</w:t>
      </w:r>
    </w:p>
    <w:p w14:paraId="19554BD7" w14:textId="77777777" w:rsidR="00A02B7B" w:rsidRDefault="00000000">
      <w:pPr>
        <w:pStyle w:val="a5"/>
        <w:ind w:firstLineChars="300" w:firstLine="630"/>
      </w:pPr>
      <w:r>
        <w:rPr>
          <w:rFonts w:hint="eastAsia"/>
        </w:rPr>
        <w:t>理解：大数定律的含义。</w:t>
      </w:r>
    </w:p>
    <w:p w14:paraId="784B2482" w14:textId="77777777" w:rsidR="00A02B7B" w:rsidRDefault="00000000">
      <w:pPr>
        <w:pStyle w:val="a5"/>
        <w:ind w:firstLineChars="300" w:firstLine="630"/>
      </w:pPr>
      <w:r>
        <w:rPr>
          <w:rFonts w:hint="eastAsia"/>
        </w:rPr>
        <w:t>理解：中心极限定理的含义。</w:t>
      </w:r>
    </w:p>
    <w:p w14:paraId="75C49246" w14:textId="77777777" w:rsidR="00A02B7B" w:rsidRDefault="00A02B7B">
      <w:pPr>
        <w:pStyle w:val="a5"/>
        <w:ind w:left="840"/>
        <w:jc w:val="center"/>
        <w:rPr>
          <w:color w:val="FF0000"/>
        </w:rPr>
      </w:pPr>
    </w:p>
    <w:p w14:paraId="112C7BCC" w14:textId="77777777" w:rsidR="00A02B7B" w:rsidRDefault="00000000">
      <w:pPr>
        <w:pStyle w:val="a5"/>
        <w:numPr>
          <w:ilvl w:val="1"/>
          <w:numId w:val="0"/>
        </w:numPr>
        <w:jc w:val="center"/>
        <w:rPr>
          <w:b/>
          <w:bCs/>
        </w:rPr>
      </w:pPr>
      <w:r>
        <w:rPr>
          <w:rFonts w:hint="eastAsia"/>
          <w:b/>
          <w:bCs/>
        </w:rPr>
        <w:t>第三章   随机抽样及抽样分布</w:t>
      </w:r>
    </w:p>
    <w:p w14:paraId="7295F807" w14:textId="77777777" w:rsidR="00A02B7B" w:rsidRDefault="00000000">
      <w:pPr>
        <w:pStyle w:val="a5"/>
        <w:rPr>
          <w:b/>
          <w:bCs/>
        </w:rPr>
      </w:pPr>
      <w:r>
        <w:rPr>
          <w:rFonts w:hint="eastAsia"/>
          <w:b/>
          <w:bCs/>
        </w:rPr>
        <w:t>一、学习目的与要求</w:t>
      </w:r>
    </w:p>
    <w:p w14:paraId="7E592A36" w14:textId="77777777" w:rsidR="00A02B7B" w:rsidRDefault="00000000">
      <w:pPr>
        <w:pStyle w:val="a5"/>
        <w:ind w:firstLineChars="200" w:firstLine="420"/>
      </w:pPr>
      <w:r>
        <w:rPr>
          <w:rFonts w:hint="eastAsia"/>
        </w:rPr>
        <w:t>本章介绍总体、样本，样本均数、样本方差与标准差，统计量与抽样分布，正</w:t>
      </w:r>
      <w:proofErr w:type="gramStart"/>
      <w:r>
        <w:rPr>
          <w:rFonts w:hint="eastAsia"/>
        </w:rPr>
        <w:t>态总体</w:t>
      </w:r>
      <w:proofErr w:type="gramEnd"/>
      <w:r>
        <w:rPr>
          <w:rFonts w:hint="eastAsia"/>
        </w:rPr>
        <w:t>的抽样分布，</w:t>
      </w:r>
      <w:r>
        <w:rPr>
          <w:rFonts w:hint="eastAsia"/>
          <w:position w:val="-10"/>
        </w:rPr>
        <w:object w:dxaOrig="255" w:dyaOrig="285" w14:anchorId="08B4BF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6pt;height:14.4pt" o:ole="">
            <v:imagedata r:id="rId7" o:title=""/>
          </v:shape>
          <o:OLEObject Type="Embed" ProgID="Equation.KSEE3" ShapeID="_x0000_i1025" DrawAspect="Content" ObjectID="_1758652141" r:id="rId8"/>
        </w:object>
      </w:r>
      <w:r>
        <w:rPr>
          <w:rFonts w:hint="eastAsia"/>
        </w:rPr>
        <w:t>分布、t分布、F分布定义及相关定理。通过学习随机抽样和抽样分布等相关知识，使学生能够学会用计算机辅助求样本数字特征，提高数字特征的应用能力，也为参数估计与假设检验的学习奠定基础。</w:t>
      </w:r>
    </w:p>
    <w:p w14:paraId="3DB55B9E" w14:textId="77777777" w:rsidR="00A02B7B" w:rsidRDefault="00000000">
      <w:pPr>
        <w:pStyle w:val="a5"/>
        <w:rPr>
          <w:b/>
          <w:bCs/>
        </w:rPr>
      </w:pPr>
      <w:r>
        <w:rPr>
          <w:rFonts w:hint="eastAsia"/>
          <w:b/>
          <w:bCs/>
        </w:rPr>
        <w:t xml:space="preserve">二、考核知识点与考核目标       </w:t>
      </w:r>
    </w:p>
    <w:p w14:paraId="71889BEE" w14:textId="77777777" w:rsidR="00A02B7B" w:rsidRDefault="00000000">
      <w:pPr>
        <w:pStyle w:val="a5"/>
      </w:pPr>
      <w:r>
        <w:rPr>
          <w:rFonts w:hint="eastAsia"/>
        </w:rPr>
        <w:t>（一）理解：总体、个体、简单随机抽样的定义（一般）。</w:t>
      </w:r>
    </w:p>
    <w:p w14:paraId="20D2EA01" w14:textId="77777777" w:rsidR="00A02B7B" w:rsidRDefault="00000000">
      <w:pPr>
        <w:pStyle w:val="a5"/>
      </w:pPr>
      <w:r>
        <w:rPr>
          <w:rFonts w:hint="eastAsia"/>
        </w:rPr>
        <w:t>（二）样本的数字特征（重点）：</w:t>
      </w:r>
    </w:p>
    <w:p w14:paraId="5667FB9C" w14:textId="77777777" w:rsidR="00A02B7B" w:rsidRDefault="00000000">
      <w:pPr>
        <w:pStyle w:val="a5"/>
        <w:ind w:firstLineChars="300" w:firstLine="630"/>
      </w:pPr>
      <w:r>
        <w:rPr>
          <w:rFonts w:hint="eastAsia"/>
        </w:rPr>
        <w:t>理解：样本的均值、方差、变异系数等数字特征的概念及其实际意义。</w:t>
      </w:r>
    </w:p>
    <w:p w14:paraId="6E2C61F1" w14:textId="77777777" w:rsidR="00A02B7B" w:rsidRDefault="00000000">
      <w:pPr>
        <w:pStyle w:val="a5"/>
        <w:ind w:firstLineChars="300" w:firstLine="630"/>
      </w:pPr>
      <w:r>
        <w:rPr>
          <w:rFonts w:hint="eastAsia"/>
        </w:rPr>
        <w:t>理解：样本的其它常用的数字特征：中位数、众数、极差的含义。</w:t>
      </w:r>
    </w:p>
    <w:p w14:paraId="37B64553" w14:textId="77777777" w:rsidR="00A02B7B" w:rsidRDefault="00000000">
      <w:pPr>
        <w:pStyle w:val="a5"/>
      </w:pPr>
      <w:r>
        <w:rPr>
          <w:rFonts w:hint="eastAsia"/>
        </w:rPr>
        <w:t xml:space="preserve">      应用：样本的均值、方差、变异系数的计算方法。</w:t>
      </w:r>
    </w:p>
    <w:p w14:paraId="668E54D8" w14:textId="77777777" w:rsidR="00A02B7B" w:rsidRDefault="00000000">
      <w:pPr>
        <w:pStyle w:val="a5"/>
      </w:pPr>
      <w:r>
        <w:rPr>
          <w:rFonts w:hint="eastAsia"/>
        </w:rPr>
        <w:t>（三）抽样分布（重点）：</w:t>
      </w:r>
    </w:p>
    <w:p w14:paraId="7D59DE8C" w14:textId="77777777" w:rsidR="00A02B7B" w:rsidRDefault="00000000">
      <w:pPr>
        <w:pStyle w:val="a5"/>
      </w:pPr>
      <w:r>
        <w:rPr>
          <w:rFonts w:hint="eastAsia"/>
        </w:rPr>
        <w:t xml:space="preserve">      识记：</w:t>
      </w:r>
      <w:r>
        <w:rPr>
          <w:rFonts w:ascii="Times New Roman" w:hint="eastAsia"/>
          <w:position w:val="-10"/>
        </w:rPr>
        <w:object w:dxaOrig="255" w:dyaOrig="285" w14:anchorId="19329B85">
          <v:shape id="_x0000_i1026" type="#_x0000_t75" style="width:12.6pt;height:14.4pt" o:ole="">
            <v:imagedata r:id="rId7" o:title=""/>
          </v:shape>
          <o:OLEObject Type="Embed" ProgID="Equation.KSEE3" ShapeID="_x0000_i1026" DrawAspect="Content" ObjectID="_1758652142" r:id="rId9"/>
        </w:object>
      </w:r>
      <w:r>
        <w:rPr>
          <w:rFonts w:hint="eastAsia"/>
        </w:rPr>
        <w:t>分布、t分布、F分布的定义和性质。</w:t>
      </w:r>
    </w:p>
    <w:p w14:paraId="7BBB9944" w14:textId="77777777" w:rsidR="00A02B7B" w:rsidRDefault="00000000">
      <w:pPr>
        <w:pStyle w:val="a5"/>
        <w:ind w:firstLineChars="300" w:firstLine="630"/>
      </w:pPr>
      <w:r>
        <w:rPr>
          <w:rFonts w:hint="eastAsia"/>
        </w:rPr>
        <w:t>识记：</w:t>
      </w:r>
      <w:r>
        <w:rPr>
          <w:rFonts w:ascii="Times New Roman" w:hint="eastAsia"/>
          <w:position w:val="-10"/>
        </w:rPr>
        <w:object w:dxaOrig="255" w:dyaOrig="285" w14:anchorId="4585034D">
          <v:shape id="_x0000_i1027" type="#_x0000_t75" style="width:12.6pt;height:14.4pt" o:ole="">
            <v:imagedata r:id="rId7" o:title=""/>
          </v:shape>
          <o:OLEObject Type="Embed" ProgID="Equation.KSEE3" ShapeID="_x0000_i1027" DrawAspect="Content" ObjectID="_1758652143" r:id="rId10"/>
        </w:object>
      </w:r>
      <w:r>
        <w:rPr>
          <w:rFonts w:hint="eastAsia"/>
        </w:rPr>
        <w:t>分布、t分布、F分布的图像特征和临界值的求法。</w:t>
      </w:r>
    </w:p>
    <w:p w14:paraId="66F3C202" w14:textId="77777777" w:rsidR="00A02B7B" w:rsidRDefault="00000000">
      <w:pPr>
        <w:pStyle w:val="a5"/>
        <w:ind w:firstLineChars="300" w:firstLine="630"/>
      </w:pPr>
      <w:r>
        <w:rPr>
          <w:rFonts w:hint="eastAsia"/>
        </w:rPr>
        <w:t>理解：抽样分布的相关结论——三大定理。</w:t>
      </w:r>
    </w:p>
    <w:p w14:paraId="3066ADC1" w14:textId="77777777" w:rsidR="00A02B7B" w:rsidRDefault="00000000">
      <w:pPr>
        <w:pStyle w:val="a5"/>
      </w:pPr>
      <w:r>
        <w:rPr>
          <w:rFonts w:hint="eastAsia"/>
        </w:rPr>
        <w:t xml:space="preserve">（四）样本分布图（一般）：             </w:t>
      </w:r>
    </w:p>
    <w:p w14:paraId="6E249595" w14:textId="77777777" w:rsidR="00A02B7B" w:rsidRDefault="00000000">
      <w:pPr>
        <w:pStyle w:val="a5"/>
      </w:pPr>
      <w:r>
        <w:rPr>
          <w:rFonts w:hint="eastAsia"/>
        </w:rPr>
        <w:t xml:space="preserve">      应用：样本分布图制作方法。</w:t>
      </w:r>
    </w:p>
    <w:p w14:paraId="0C8B787B" w14:textId="77777777" w:rsidR="00A02B7B" w:rsidRDefault="00000000">
      <w:pPr>
        <w:pStyle w:val="a5"/>
      </w:pPr>
      <w:r>
        <w:rPr>
          <w:rFonts w:hint="eastAsia"/>
        </w:rPr>
        <w:t xml:space="preserve">                                   </w:t>
      </w:r>
    </w:p>
    <w:p w14:paraId="5D99CA31" w14:textId="77777777" w:rsidR="00A02B7B" w:rsidRDefault="00000000">
      <w:pPr>
        <w:pStyle w:val="a5"/>
        <w:numPr>
          <w:ilvl w:val="1"/>
          <w:numId w:val="0"/>
        </w:numPr>
        <w:jc w:val="center"/>
        <w:rPr>
          <w:b/>
          <w:bCs/>
        </w:rPr>
      </w:pPr>
      <w:r>
        <w:rPr>
          <w:rFonts w:hint="eastAsia"/>
          <w:b/>
          <w:bCs/>
        </w:rPr>
        <w:t>第四章   连续型随机变量的参数估计与检验</w:t>
      </w:r>
    </w:p>
    <w:p w14:paraId="6FEEACE3" w14:textId="77777777" w:rsidR="00A02B7B" w:rsidRDefault="00000000">
      <w:pPr>
        <w:pStyle w:val="a5"/>
        <w:numPr>
          <w:ilvl w:val="1"/>
          <w:numId w:val="0"/>
        </w:numPr>
        <w:rPr>
          <w:b/>
          <w:bCs/>
        </w:rPr>
      </w:pPr>
      <w:r>
        <w:rPr>
          <w:b/>
          <w:bCs/>
        </w:rPr>
        <w:t>一、学习目的与要求</w:t>
      </w:r>
    </w:p>
    <w:p w14:paraId="326B80AB" w14:textId="77777777" w:rsidR="00A02B7B" w:rsidRDefault="00000000">
      <w:pPr>
        <w:pStyle w:val="a5"/>
        <w:numPr>
          <w:ilvl w:val="1"/>
          <w:numId w:val="0"/>
        </w:numPr>
        <w:ind w:firstLineChars="200" w:firstLine="420"/>
        <w:rPr>
          <w:b/>
          <w:bCs/>
        </w:rPr>
      </w:pPr>
      <w:r>
        <w:t>本章介绍</w:t>
      </w:r>
      <w:r>
        <w:rPr>
          <w:rFonts w:hint="eastAsia"/>
        </w:rPr>
        <w:t>参数的点估计和区间估计的概念、原理和方法，假设检验的基本思想和步骤，正</w:t>
      </w:r>
      <w:proofErr w:type="gramStart"/>
      <w:r>
        <w:rPr>
          <w:rFonts w:hint="eastAsia"/>
        </w:rPr>
        <w:t>态总体</w:t>
      </w:r>
      <w:proofErr w:type="gramEnd"/>
      <w:r>
        <w:rPr>
          <w:rFonts w:hint="eastAsia"/>
        </w:rPr>
        <w:t>均数与方差的假设检验的方法和应用。通过学习连续型随机变量的参数估计和假设检验的基本原理与常用方法，能够用参数的区间估计与假设检验方法解决实际问题，使学生能够学会用</w:t>
      </w:r>
      <w:proofErr w:type="gramStart"/>
      <w:r>
        <w:rPr>
          <w:rFonts w:hint="eastAsia"/>
        </w:rPr>
        <w:t>单个正态总体</w:t>
      </w:r>
      <w:proofErr w:type="gramEnd"/>
      <w:r>
        <w:rPr>
          <w:rFonts w:hint="eastAsia"/>
        </w:rPr>
        <w:t>的区间估计和假设检验的方法解决医药学中的实际问题、使学生能够学会用两个正</w:t>
      </w:r>
      <w:proofErr w:type="gramStart"/>
      <w:r>
        <w:rPr>
          <w:rFonts w:hint="eastAsia"/>
        </w:rPr>
        <w:t>态总体</w:t>
      </w:r>
      <w:proofErr w:type="gramEnd"/>
      <w:r>
        <w:rPr>
          <w:rFonts w:hint="eastAsia"/>
        </w:rPr>
        <w:t>的区间估计和假设检验的方法解决医药学中的实际问题、使学生能够解决医药领域中的实际问题，提高</w:t>
      </w:r>
      <w:proofErr w:type="gramStart"/>
      <w:r>
        <w:rPr>
          <w:rFonts w:hint="eastAsia"/>
        </w:rPr>
        <w:t>单个正态总体</w:t>
      </w:r>
      <w:proofErr w:type="gramEnd"/>
      <w:r>
        <w:rPr>
          <w:rFonts w:hint="eastAsia"/>
        </w:rPr>
        <w:t>和两个正</w:t>
      </w:r>
      <w:proofErr w:type="gramStart"/>
      <w:r>
        <w:rPr>
          <w:rFonts w:hint="eastAsia"/>
        </w:rPr>
        <w:t>态总体</w:t>
      </w:r>
      <w:proofErr w:type="gramEnd"/>
      <w:r>
        <w:rPr>
          <w:rFonts w:hint="eastAsia"/>
        </w:rPr>
        <w:t>数据的处理能力。本章内容也是方差分析、离散型随机变量的参数估计与检验的基础。</w:t>
      </w:r>
    </w:p>
    <w:p w14:paraId="6133F1DE" w14:textId="77777777" w:rsidR="00A02B7B" w:rsidRDefault="00000000">
      <w:pPr>
        <w:pStyle w:val="a5"/>
        <w:numPr>
          <w:ilvl w:val="1"/>
          <w:numId w:val="0"/>
        </w:numPr>
        <w:rPr>
          <w:b/>
          <w:bCs/>
        </w:rPr>
      </w:pPr>
      <w:r>
        <w:rPr>
          <w:b/>
          <w:bCs/>
        </w:rPr>
        <w:t xml:space="preserve">二、考核知识点与考核目标      </w:t>
      </w:r>
    </w:p>
    <w:p w14:paraId="20D2B202" w14:textId="77777777" w:rsidR="00A02B7B" w:rsidRDefault="00000000">
      <w:pPr>
        <w:pStyle w:val="a5"/>
      </w:pPr>
      <w:r>
        <w:rPr>
          <w:rFonts w:hint="eastAsia"/>
        </w:rPr>
        <w:t>（一）参数的点估计（一般）：</w:t>
      </w:r>
    </w:p>
    <w:p w14:paraId="4E03C0D5" w14:textId="77777777" w:rsidR="00A02B7B" w:rsidRDefault="00000000">
      <w:pPr>
        <w:pStyle w:val="a5"/>
        <w:ind w:firstLineChars="300" w:firstLine="630"/>
      </w:pPr>
      <w:r>
        <w:rPr>
          <w:rFonts w:hint="eastAsia"/>
        </w:rPr>
        <w:t>理解：参数估计的概念及其点估计量的判别标准。</w:t>
      </w:r>
    </w:p>
    <w:p w14:paraId="01097783" w14:textId="77777777" w:rsidR="00A02B7B" w:rsidRDefault="00000000">
      <w:pPr>
        <w:pStyle w:val="a5"/>
        <w:ind w:firstLineChars="300" w:firstLine="630"/>
      </w:pPr>
      <w:r>
        <w:rPr>
          <w:rFonts w:hint="eastAsia"/>
        </w:rPr>
        <w:t>理解：总体的均值和方差的几个很好的点估计。</w:t>
      </w:r>
    </w:p>
    <w:p w14:paraId="633A7EAE" w14:textId="77777777" w:rsidR="00A02B7B" w:rsidRDefault="00000000">
      <w:pPr>
        <w:pStyle w:val="a5"/>
      </w:pPr>
      <w:r>
        <w:rPr>
          <w:rFonts w:hint="eastAsia"/>
        </w:rPr>
        <w:t>（二）区间估计（重点）：</w:t>
      </w:r>
    </w:p>
    <w:p w14:paraId="561ACBDA" w14:textId="77777777" w:rsidR="00A02B7B" w:rsidRDefault="00000000">
      <w:pPr>
        <w:pStyle w:val="a5"/>
        <w:ind w:firstLineChars="300" w:firstLine="630"/>
      </w:pPr>
      <w:r>
        <w:rPr>
          <w:rFonts w:hint="eastAsia"/>
        </w:rPr>
        <w:t>理解：区间估计的思想和概念。</w:t>
      </w:r>
    </w:p>
    <w:p w14:paraId="5D0B4C0D" w14:textId="77777777" w:rsidR="00A02B7B" w:rsidRDefault="00000000">
      <w:pPr>
        <w:pStyle w:val="a5"/>
        <w:ind w:firstLineChars="300" w:firstLine="630"/>
      </w:pPr>
      <w:r>
        <w:rPr>
          <w:rFonts w:hint="eastAsia"/>
        </w:rPr>
        <w:t>理解：</w:t>
      </w:r>
      <w:proofErr w:type="gramStart"/>
      <w:r>
        <w:rPr>
          <w:rFonts w:hint="eastAsia"/>
        </w:rPr>
        <w:t>单个正态总体</w:t>
      </w:r>
      <w:proofErr w:type="gramEnd"/>
      <w:r>
        <w:rPr>
          <w:rFonts w:hint="eastAsia"/>
        </w:rPr>
        <w:t>均数和方差的区间估计的原理。</w:t>
      </w:r>
    </w:p>
    <w:p w14:paraId="1571711B" w14:textId="77777777" w:rsidR="00A02B7B" w:rsidRDefault="00000000">
      <w:pPr>
        <w:pStyle w:val="a5"/>
        <w:ind w:firstLineChars="300" w:firstLine="630"/>
      </w:pPr>
      <w:r>
        <w:rPr>
          <w:rFonts w:hint="eastAsia"/>
        </w:rPr>
        <w:lastRenderedPageBreak/>
        <w:t>理解：两个正态总体</w:t>
      </w:r>
      <w:proofErr w:type="gramStart"/>
      <w:r>
        <w:rPr>
          <w:rFonts w:hint="eastAsia"/>
        </w:rPr>
        <w:t>均数均数</w:t>
      </w:r>
      <w:proofErr w:type="gramEnd"/>
      <w:r>
        <w:rPr>
          <w:rFonts w:hint="eastAsia"/>
        </w:rPr>
        <w:t>比较和方差比较的区间估计的原理。</w:t>
      </w:r>
    </w:p>
    <w:p w14:paraId="3C0CDF3E" w14:textId="77777777" w:rsidR="00A02B7B" w:rsidRDefault="00000000">
      <w:pPr>
        <w:pStyle w:val="a5"/>
        <w:ind w:firstLineChars="300" w:firstLine="630"/>
      </w:pPr>
      <w:r>
        <w:rPr>
          <w:rFonts w:hint="eastAsia"/>
        </w:rPr>
        <w:t>应用：</w:t>
      </w:r>
      <w:proofErr w:type="gramStart"/>
      <w:r>
        <w:rPr>
          <w:rFonts w:hint="eastAsia"/>
        </w:rPr>
        <w:t>单个正态总体</w:t>
      </w:r>
      <w:proofErr w:type="gramEnd"/>
      <w:r>
        <w:rPr>
          <w:rFonts w:hint="eastAsia"/>
        </w:rPr>
        <w:t>均数和方差的区间估计的方法。</w:t>
      </w:r>
    </w:p>
    <w:p w14:paraId="54DD1D79" w14:textId="77777777" w:rsidR="00A02B7B" w:rsidRDefault="00000000">
      <w:pPr>
        <w:pStyle w:val="a5"/>
        <w:ind w:firstLineChars="300" w:firstLine="630"/>
      </w:pPr>
      <w:r>
        <w:rPr>
          <w:rFonts w:hint="eastAsia"/>
        </w:rPr>
        <w:t>应用：两个正</w:t>
      </w:r>
      <w:proofErr w:type="gramStart"/>
      <w:r>
        <w:rPr>
          <w:rFonts w:hint="eastAsia"/>
        </w:rPr>
        <w:t>态总体</w:t>
      </w:r>
      <w:proofErr w:type="gramEnd"/>
      <w:r>
        <w:rPr>
          <w:rFonts w:hint="eastAsia"/>
        </w:rPr>
        <w:t>均数比较和方差比较的区间估计的方法。</w:t>
      </w:r>
    </w:p>
    <w:p w14:paraId="41C07D87" w14:textId="77777777" w:rsidR="00A02B7B" w:rsidRDefault="00000000">
      <w:pPr>
        <w:pStyle w:val="a5"/>
      </w:pPr>
      <w:r>
        <w:rPr>
          <w:rFonts w:hint="eastAsia"/>
        </w:rPr>
        <w:t>（三）假设检验（重点）：</w:t>
      </w:r>
    </w:p>
    <w:p w14:paraId="109C8454" w14:textId="77777777" w:rsidR="00A02B7B" w:rsidRDefault="00000000">
      <w:pPr>
        <w:pStyle w:val="a5"/>
        <w:ind w:firstLineChars="300" w:firstLine="630"/>
      </w:pPr>
      <w:r>
        <w:rPr>
          <w:rFonts w:hint="eastAsia"/>
        </w:rPr>
        <w:t>识记：假设检验的两类错误。</w:t>
      </w:r>
    </w:p>
    <w:p w14:paraId="5F8D4DA6" w14:textId="77777777" w:rsidR="00A02B7B" w:rsidRDefault="00000000">
      <w:pPr>
        <w:pStyle w:val="a5"/>
        <w:ind w:firstLineChars="300" w:firstLine="630"/>
      </w:pPr>
      <w:r>
        <w:rPr>
          <w:rFonts w:hint="eastAsia"/>
        </w:rPr>
        <w:t>理解：假设检验的基本思想、方法和一般步骤。</w:t>
      </w:r>
    </w:p>
    <w:p w14:paraId="4AE8CFEA" w14:textId="77777777" w:rsidR="00A02B7B" w:rsidRDefault="00000000">
      <w:pPr>
        <w:pStyle w:val="a5"/>
        <w:ind w:firstLineChars="300" w:firstLine="630"/>
      </w:pPr>
      <w:r>
        <w:rPr>
          <w:rFonts w:hint="eastAsia"/>
        </w:rPr>
        <w:t>理解：</w:t>
      </w:r>
      <w:proofErr w:type="gramStart"/>
      <w:r>
        <w:rPr>
          <w:rFonts w:hint="eastAsia"/>
        </w:rPr>
        <w:t>单个正态总体</w:t>
      </w:r>
      <w:proofErr w:type="gramEnd"/>
      <w:r>
        <w:rPr>
          <w:rFonts w:hint="eastAsia"/>
        </w:rPr>
        <w:t>均数和方差假设检验的原理。</w:t>
      </w:r>
    </w:p>
    <w:p w14:paraId="607D3273" w14:textId="77777777" w:rsidR="00A02B7B" w:rsidRDefault="00000000">
      <w:pPr>
        <w:pStyle w:val="a5"/>
        <w:ind w:firstLineChars="300" w:firstLine="630"/>
      </w:pPr>
      <w:r>
        <w:rPr>
          <w:rFonts w:hint="eastAsia"/>
        </w:rPr>
        <w:t>理解：两个正</w:t>
      </w:r>
      <w:proofErr w:type="gramStart"/>
      <w:r>
        <w:rPr>
          <w:rFonts w:hint="eastAsia"/>
        </w:rPr>
        <w:t>态总体</w:t>
      </w:r>
      <w:proofErr w:type="gramEnd"/>
      <w:r>
        <w:rPr>
          <w:rFonts w:hint="eastAsia"/>
        </w:rPr>
        <w:t>均数比较和方差比较假设检验的原理。</w:t>
      </w:r>
    </w:p>
    <w:p w14:paraId="3E055BF1" w14:textId="77777777" w:rsidR="00A02B7B" w:rsidRDefault="00000000">
      <w:pPr>
        <w:pStyle w:val="a5"/>
        <w:ind w:firstLineChars="300" w:firstLine="630"/>
      </w:pPr>
      <w:r>
        <w:rPr>
          <w:rFonts w:hint="eastAsia"/>
        </w:rPr>
        <w:t>理解：区间估计和假设检验的区别与联系。</w:t>
      </w:r>
    </w:p>
    <w:p w14:paraId="6EA4F12F" w14:textId="77777777" w:rsidR="00A02B7B" w:rsidRDefault="00000000">
      <w:pPr>
        <w:pStyle w:val="a5"/>
        <w:ind w:firstLineChars="300" w:firstLine="630"/>
      </w:pPr>
      <w:r>
        <w:rPr>
          <w:rFonts w:hint="eastAsia"/>
        </w:rPr>
        <w:t>应用：</w:t>
      </w:r>
      <w:proofErr w:type="gramStart"/>
      <w:r>
        <w:rPr>
          <w:rFonts w:hint="eastAsia"/>
        </w:rPr>
        <w:t>单个正态总体</w:t>
      </w:r>
      <w:proofErr w:type="gramEnd"/>
      <w:r>
        <w:rPr>
          <w:rFonts w:hint="eastAsia"/>
        </w:rPr>
        <w:t>均数和方差假设检验的方法。</w:t>
      </w:r>
    </w:p>
    <w:p w14:paraId="48C58099" w14:textId="77777777" w:rsidR="00A02B7B" w:rsidRDefault="00000000">
      <w:pPr>
        <w:pStyle w:val="a5"/>
        <w:ind w:firstLineChars="300" w:firstLine="630"/>
      </w:pPr>
      <w:r>
        <w:rPr>
          <w:rFonts w:hint="eastAsia"/>
        </w:rPr>
        <w:t>应用：两个正</w:t>
      </w:r>
      <w:proofErr w:type="gramStart"/>
      <w:r>
        <w:rPr>
          <w:rFonts w:hint="eastAsia"/>
        </w:rPr>
        <w:t>态总体</w:t>
      </w:r>
      <w:proofErr w:type="gramEnd"/>
      <w:r>
        <w:rPr>
          <w:rFonts w:hint="eastAsia"/>
        </w:rPr>
        <w:t>均数比较和方差比较的区间估计和假设检验的方法。</w:t>
      </w:r>
    </w:p>
    <w:p w14:paraId="5BE35668" w14:textId="77777777" w:rsidR="00A02B7B" w:rsidRDefault="00000000">
      <w:pPr>
        <w:pStyle w:val="a5"/>
      </w:pPr>
      <w:r>
        <w:rPr>
          <w:rFonts w:hint="eastAsia"/>
        </w:rPr>
        <w:t xml:space="preserve">（四）理解：单侧检验与双侧检验的主要区别及其应用（一般）。             </w:t>
      </w:r>
    </w:p>
    <w:p w14:paraId="3B76B20B" w14:textId="77777777" w:rsidR="00A02B7B" w:rsidRDefault="00000000">
      <w:pPr>
        <w:pStyle w:val="a5"/>
      </w:pPr>
      <w:r>
        <w:rPr>
          <w:rFonts w:hint="eastAsia"/>
        </w:rPr>
        <w:t xml:space="preserve">      </w:t>
      </w:r>
    </w:p>
    <w:p w14:paraId="539916CD" w14:textId="77777777" w:rsidR="00A02B7B" w:rsidRDefault="00000000">
      <w:pPr>
        <w:pStyle w:val="a5"/>
        <w:numPr>
          <w:ilvl w:val="1"/>
          <w:numId w:val="0"/>
        </w:numPr>
        <w:jc w:val="center"/>
        <w:rPr>
          <w:b/>
          <w:bCs/>
        </w:rPr>
      </w:pPr>
      <w:r>
        <w:rPr>
          <w:rFonts w:hint="eastAsia"/>
          <w:b/>
          <w:bCs/>
        </w:rPr>
        <w:t>第五章   方差分析</w:t>
      </w:r>
    </w:p>
    <w:p w14:paraId="330CA944" w14:textId="77777777" w:rsidR="00A02B7B" w:rsidRDefault="00000000">
      <w:pPr>
        <w:numPr>
          <w:ilvl w:val="1"/>
          <w:numId w:val="0"/>
        </w:numPr>
        <w:rPr>
          <w:rFonts w:ascii="宋体" w:hAnsi="Courier New" w:cs="黑体"/>
          <w:b/>
          <w:bCs/>
          <w:szCs w:val="21"/>
        </w:rPr>
      </w:pPr>
      <w:r>
        <w:rPr>
          <w:rFonts w:ascii="宋体" w:hAnsi="Courier New" w:cs="黑体"/>
          <w:b/>
          <w:bCs/>
          <w:szCs w:val="21"/>
        </w:rPr>
        <w:t>一、学习目的与要求</w:t>
      </w:r>
    </w:p>
    <w:p w14:paraId="07C653AC" w14:textId="77777777" w:rsidR="00A02B7B" w:rsidRDefault="00000000">
      <w:pPr>
        <w:numPr>
          <w:ilvl w:val="1"/>
          <w:numId w:val="0"/>
        </w:numPr>
        <w:ind w:firstLineChars="200" w:firstLine="420"/>
        <w:rPr>
          <w:rFonts w:ascii="宋体" w:hAnsi="Courier New" w:cs="黑体"/>
          <w:szCs w:val="21"/>
        </w:rPr>
      </w:pPr>
      <w:r>
        <w:rPr>
          <w:rFonts w:ascii="宋体" w:hAnsi="Courier New" w:cs="黑体"/>
          <w:szCs w:val="21"/>
        </w:rPr>
        <w:t>本章介绍</w:t>
      </w:r>
      <w:r>
        <w:rPr>
          <w:rFonts w:ascii="宋体" w:hAnsi="Courier New" w:cs="黑体" w:hint="eastAsia"/>
          <w:szCs w:val="21"/>
        </w:rPr>
        <w:t>方差分析的概念，方差分析的适用条件，总离差、组内离差、组间离差的概念及其意义，方差分析的原理，方差分析表。通过学习方差分析，能够熟练处理在科学研究的实际工作中遇到的多个正态总体均值差异的检验问题，使学生能够熟悉用单因素方差分析法解决医药领域中的实际问题，提高学生医药领域的实际问题中两组以上数据的处理能力。本章也为正交试验中多因素方差分析奠定理论基础。</w:t>
      </w:r>
    </w:p>
    <w:p w14:paraId="5E84A947" w14:textId="77777777" w:rsidR="00A02B7B" w:rsidRDefault="00000000">
      <w:pPr>
        <w:numPr>
          <w:ilvl w:val="1"/>
          <w:numId w:val="0"/>
        </w:numPr>
        <w:rPr>
          <w:rFonts w:ascii="宋体" w:hAnsi="Courier New" w:cs="黑体"/>
          <w:b/>
          <w:bCs/>
          <w:szCs w:val="21"/>
        </w:rPr>
      </w:pPr>
      <w:r>
        <w:rPr>
          <w:rFonts w:ascii="宋体" w:hAnsi="Courier New" w:cs="黑体"/>
          <w:b/>
          <w:bCs/>
          <w:szCs w:val="21"/>
        </w:rPr>
        <w:t xml:space="preserve">二、考核知识点与考核目标      </w:t>
      </w:r>
    </w:p>
    <w:p w14:paraId="225EE0B0" w14:textId="77777777" w:rsidR="00A02B7B" w:rsidRDefault="00000000">
      <w:pPr>
        <w:rPr>
          <w:rFonts w:ascii="宋体" w:hAnsi="Courier New" w:cs="黑体"/>
          <w:szCs w:val="21"/>
        </w:rPr>
      </w:pPr>
      <w:r>
        <w:rPr>
          <w:rFonts w:ascii="宋体" w:hAnsi="Courier New" w:cs="黑体" w:hint="eastAsia"/>
          <w:szCs w:val="21"/>
        </w:rPr>
        <w:t>（一）理解：方差分析的适用条件（重点）。</w:t>
      </w:r>
    </w:p>
    <w:p w14:paraId="2CDE75E3" w14:textId="77777777" w:rsidR="00A02B7B" w:rsidRDefault="00000000">
      <w:pPr>
        <w:rPr>
          <w:rFonts w:ascii="宋体" w:hAnsi="Courier New" w:cs="黑体"/>
          <w:szCs w:val="21"/>
        </w:rPr>
      </w:pPr>
      <w:r>
        <w:rPr>
          <w:rFonts w:ascii="宋体" w:hAnsi="Courier New" w:cs="黑体" w:hint="eastAsia"/>
          <w:szCs w:val="21"/>
        </w:rPr>
        <w:t>（二）单因素试验方差分析（重点）：</w:t>
      </w:r>
    </w:p>
    <w:p w14:paraId="6D5D56E9" w14:textId="77777777" w:rsidR="00A02B7B" w:rsidRDefault="00000000">
      <w:pPr>
        <w:ind w:firstLineChars="300" w:firstLine="630"/>
        <w:rPr>
          <w:rFonts w:ascii="宋体" w:hAnsi="Courier New" w:cs="黑体"/>
          <w:szCs w:val="21"/>
        </w:rPr>
      </w:pPr>
      <w:r>
        <w:rPr>
          <w:rFonts w:ascii="宋体" w:hAnsi="Courier New" w:cs="黑体" w:hint="eastAsia"/>
          <w:szCs w:val="21"/>
        </w:rPr>
        <w:t>理解：单因素方差分析的原理。</w:t>
      </w:r>
    </w:p>
    <w:p w14:paraId="30DC137E" w14:textId="77777777" w:rsidR="00A02B7B" w:rsidRDefault="00000000">
      <w:pPr>
        <w:ind w:firstLineChars="300" w:firstLine="630"/>
        <w:rPr>
          <w:rFonts w:ascii="宋体" w:hAnsi="Courier New" w:cs="黑体"/>
          <w:szCs w:val="21"/>
        </w:rPr>
      </w:pPr>
      <w:r>
        <w:rPr>
          <w:rFonts w:ascii="宋体" w:hAnsi="Courier New" w:cs="黑体" w:hint="eastAsia"/>
          <w:szCs w:val="21"/>
        </w:rPr>
        <w:t>理解：单因素方差分析的解题步骤。</w:t>
      </w:r>
    </w:p>
    <w:p w14:paraId="05E4A384" w14:textId="77777777" w:rsidR="00A02B7B" w:rsidRDefault="00000000">
      <w:pPr>
        <w:ind w:firstLineChars="300" w:firstLine="630"/>
        <w:rPr>
          <w:rFonts w:ascii="宋体" w:hAnsi="Courier New" w:cs="黑体"/>
          <w:szCs w:val="21"/>
        </w:rPr>
      </w:pPr>
      <w:r>
        <w:rPr>
          <w:rFonts w:ascii="宋体" w:hAnsi="Courier New" w:cs="黑体" w:hint="eastAsia"/>
          <w:szCs w:val="21"/>
        </w:rPr>
        <w:t>应用：单因素方差分析的计算。</w:t>
      </w:r>
    </w:p>
    <w:p w14:paraId="2F61B128" w14:textId="77777777" w:rsidR="00A02B7B" w:rsidRDefault="00000000">
      <w:pPr>
        <w:rPr>
          <w:rFonts w:ascii="宋体" w:hAnsi="Courier New" w:cs="黑体"/>
          <w:color w:val="FF0000"/>
          <w:szCs w:val="21"/>
        </w:rPr>
      </w:pPr>
      <w:r>
        <w:rPr>
          <w:rFonts w:ascii="宋体" w:hAnsi="Courier New" w:cs="黑体" w:hint="eastAsia"/>
          <w:szCs w:val="21"/>
        </w:rPr>
        <w:t>（三）理解：了解多重比较法的原理（一般）。</w:t>
      </w:r>
    </w:p>
    <w:p w14:paraId="51D619D5" w14:textId="77777777" w:rsidR="00A02B7B" w:rsidRDefault="00000000">
      <w:pPr>
        <w:spacing w:line="720" w:lineRule="auto"/>
        <w:jc w:val="center"/>
        <w:rPr>
          <w:b/>
          <w:sz w:val="28"/>
        </w:rPr>
      </w:pPr>
      <w:r>
        <w:rPr>
          <w:rFonts w:hint="eastAsia"/>
          <w:b/>
          <w:sz w:val="28"/>
        </w:rPr>
        <w:t>第三部分</w:t>
      </w:r>
      <w:r>
        <w:rPr>
          <w:rFonts w:hint="eastAsia"/>
          <w:b/>
          <w:sz w:val="28"/>
        </w:rPr>
        <w:t xml:space="preserve">   </w:t>
      </w:r>
      <w:r>
        <w:rPr>
          <w:rFonts w:hint="eastAsia"/>
          <w:b/>
          <w:sz w:val="28"/>
        </w:rPr>
        <w:t>有关说明与实施要求</w:t>
      </w:r>
    </w:p>
    <w:p w14:paraId="1DA9D31A" w14:textId="77777777" w:rsidR="00A02B7B" w:rsidRDefault="00000000">
      <w:pPr>
        <w:rPr>
          <w:b/>
          <w:bCs/>
        </w:rPr>
      </w:pPr>
      <w:r>
        <w:rPr>
          <w:rFonts w:hint="eastAsia"/>
          <w:b/>
          <w:bCs/>
        </w:rPr>
        <w:t>一、考核目标的能力层次表述</w:t>
      </w:r>
    </w:p>
    <w:p w14:paraId="1714544E" w14:textId="77777777" w:rsidR="00A02B7B" w:rsidRDefault="00000000">
      <w:r>
        <w:rPr>
          <w:rFonts w:hint="eastAsia"/>
        </w:rPr>
        <w:t xml:space="preserve">    </w:t>
      </w:r>
      <w:r>
        <w:rPr>
          <w:rFonts w:hint="eastAsia"/>
        </w:rPr>
        <w:t>本课程的能力考核目标共分为三个能力层次：“识记”、“理解”、“应用”。</w:t>
      </w:r>
      <w:proofErr w:type="gramStart"/>
      <w:r>
        <w:rPr>
          <w:rFonts w:hint="eastAsia"/>
        </w:rPr>
        <w:t>各能力</w:t>
      </w:r>
      <w:proofErr w:type="gramEnd"/>
      <w:r>
        <w:rPr>
          <w:rFonts w:hint="eastAsia"/>
        </w:rPr>
        <w:t>层次为递进等级关系，后者必须建立在前者的基础上，其含义是：</w:t>
      </w:r>
      <w:r>
        <w:br/>
      </w:r>
      <w:r>
        <w:rPr>
          <w:rFonts w:hint="eastAsia"/>
        </w:rPr>
        <w:t xml:space="preserve">    </w:t>
      </w:r>
      <w:r>
        <w:rPr>
          <w:rFonts w:hint="eastAsia"/>
          <w:b/>
        </w:rPr>
        <w:t>识记</w:t>
      </w:r>
      <w:r>
        <w:rPr>
          <w:rFonts w:hint="eastAsia"/>
        </w:rPr>
        <w:t>：能够识别和记忆本课程中的有关名词、概念及规律的主要内容，并能够根据考核的不同要求，做出正确的表述、选择和判断。</w:t>
      </w:r>
    </w:p>
    <w:p w14:paraId="01F2EF3C" w14:textId="77777777" w:rsidR="00A02B7B" w:rsidRDefault="00000000">
      <w:r>
        <w:rPr>
          <w:rFonts w:hint="eastAsia"/>
          <w:b/>
        </w:rPr>
        <w:t xml:space="preserve">    </w:t>
      </w:r>
      <w:r>
        <w:rPr>
          <w:rFonts w:hint="eastAsia"/>
          <w:b/>
        </w:rPr>
        <w:t>理解</w:t>
      </w:r>
      <w:r>
        <w:rPr>
          <w:rFonts w:hint="eastAsia"/>
        </w:rPr>
        <w:t>：能够领悟和理解本课程中有关概念及规律的内涵，全面把握基本概念、基本原理、基本方法，能掌握有关概念、原理、方法的区别与联系，并能够根据考核的不同要求，对问题进行逻辑推理和论证，做出正确的判断、解释和说明。</w:t>
      </w:r>
    </w:p>
    <w:p w14:paraId="5FD07B6E" w14:textId="77777777" w:rsidR="00A02B7B" w:rsidRDefault="00000000">
      <w:pPr>
        <w:ind w:firstLineChars="200" w:firstLine="422"/>
      </w:pPr>
      <w:r>
        <w:rPr>
          <w:rFonts w:hint="eastAsia"/>
          <w:b/>
        </w:rPr>
        <w:t>应用（包含简单应用和综合应用）</w:t>
      </w:r>
      <w:r>
        <w:rPr>
          <w:rFonts w:hint="eastAsia"/>
        </w:rPr>
        <w:t>：能在理解掌握的基础上，联系实际、运用数理统计中的思想和方法解决实际问题。解决实际问题一般有如下几个步骤</w:t>
      </w:r>
      <w:r>
        <w:rPr>
          <w:rFonts w:hint="eastAsia"/>
        </w:rPr>
        <w:t xml:space="preserve"> </w:t>
      </w:r>
      <w:r>
        <w:rPr>
          <w:rFonts w:hint="eastAsia"/>
        </w:rPr>
        <w:t>：建立数学模型，收集整理数据，进行统计推断、预测和决策。</w:t>
      </w:r>
    </w:p>
    <w:p w14:paraId="521AB840" w14:textId="77777777" w:rsidR="007C20B3" w:rsidRPr="007C20B3" w:rsidRDefault="007C20B3">
      <w:pPr>
        <w:ind w:firstLineChars="200" w:firstLine="420"/>
        <w:rPr>
          <w:rFonts w:hint="eastAsia"/>
        </w:rPr>
      </w:pPr>
    </w:p>
    <w:p w14:paraId="5C1C125D" w14:textId="77777777" w:rsidR="00A02B7B" w:rsidRDefault="00000000">
      <w:pPr>
        <w:rPr>
          <w:b/>
          <w:bCs/>
        </w:rPr>
      </w:pPr>
      <w:r>
        <w:rPr>
          <w:rFonts w:hint="eastAsia"/>
          <w:b/>
          <w:bCs/>
        </w:rPr>
        <w:t>二、指定教材</w:t>
      </w:r>
    </w:p>
    <w:p w14:paraId="3BF95DBD" w14:textId="77777777" w:rsidR="00A02B7B" w:rsidRDefault="00000000">
      <w:pPr>
        <w:ind w:firstLineChars="200" w:firstLine="420"/>
      </w:pPr>
      <w:r>
        <w:rPr>
          <w:rFonts w:hint="eastAsia"/>
        </w:rPr>
        <w:t>指定教材为考生自学、社会助学和考试命题的依据。</w:t>
      </w:r>
    </w:p>
    <w:p w14:paraId="2AD62CBD" w14:textId="3D8CDFC3" w:rsidR="00A02B7B" w:rsidRPr="006A7A76" w:rsidRDefault="00000000">
      <w:pPr>
        <w:ind w:firstLineChars="200" w:firstLine="420"/>
      </w:pPr>
      <w:r w:rsidRPr="006A7A76">
        <w:rPr>
          <w:rFonts w:hint="eastAsia"/>
        </w:rPr>
        <w:lastRenderedPageBreak/>
        <w:t>指定教材：《医药数理统计》（第</w:t>
      </w:r>
      <w:r w:rsidRPr="006A7A76">
        <w:rPr>
          <w:rFonts w:hint="eastAsia"/>
        </w:rPr>
        <w:t>2</w:t>
      </w:r>
      <w:r w:rsidRPr="006A7A76">
        <w:rPr>
          <w:rFonts w:hint="eastAsia"/>
        </w:rPr>
        <w:t>版）</w:t>
      </w:r>
      <w:r w:rsidRPr="006A7A76">
        <w:rPr>
          <w:rFonts w:hint="eastAsia"/>
        </w:rPr>
        <w:t xml:space="preserve"> </w:t>
      </w:r>
      <w:proofErr w:type="gramStart"/>
      <w:r w:rsidRPr="006A7A76">
        <w:rPr>
          <w:rFonts w:hint="eastAsia"/>
        </w:rPr>
        <w:t>李秀昌主编</w:t>
      </w:r>
      <w:proofErr w:type="gramEnd"/>
      <w:r w:rsidRPr="006A7A76">
        <w:rPr>
          <w:rFonts w:hint="eastAsia"/>
        </w:rPr>
        <w:t xml:space="preserve"> </w:t>
      </w:r>
      <w:r w:rsidRPr="006A7A76">
        <w:rPr>
          <w:rFonts w:hint="eastAsia"/>
        </w:rPr>
        <w:t>人民卫生出版社</w:t>
      </w:r>
      <w:r w:rsidRPr="006A7A76">
        <w:rPr>
          <w:rFonts w:hint="eastAsia"/>
        </w:rPr>
        <w:t xml:space="preserve"> 2018</w:t>
      </w:r>
      <w:r w:rsidRPr="006A7A76">
        <w:rPr>
          <w:rFonts w:hint="eastAsia"/>
        </w:rPr>
        <w:t>年</w:t>
      </w:r>
      <w:r w:rsidRPr="006A7A76">
        <w:rPr>
          <w:rFonts w:hint="eastAsia"/>
        </w:rPr>
        <w:t>2</w:t>
      </w:r>
      <w:r w:rsidRPr="006A7A76">
        <w:rPr>
          <w:rFonts w:hint="eastAsia"/>
        </w:rPr>
        <w:t>月</w:t>
      </w:r>
    </w:p>
    <w:p w14:paraId="2A588724" w14:textId="77777777" w:rsidR="00A02B7B" w:rsidRDefault="00A02B7B"/>
    <w:p w14:paraId="214528A7" w14:textId="77777777" w:rsidR="00A02B7B" w:rsidRDefault="00000000">
      <w:pPr>
        <w:rPr>
          <w:b/>
          <w:bCs/>
        </w:rPr>
      </w:pPr>
      <w:r>
        <w:rPr>
          <w:rFonts w:hint="eastAsia"/>
          <w:b/>
          <w:bCs/>
        </w:rPr>
        <w:t>三、自学方法指导</w:t>
      </w:r>
    </w:p>
    <w:p w14:paraId="75354776" w14:textId="77777777" w:rsidR="00A02B7B" w:rsidRDefault="00000000">
      <w:pPr>
        <w:ind w:firstLineChars="200" w:firstLine="420"/>
      </w:pPr>
      <w:r>
        <w:rPr>
          <w:rFonts w:hint="eastAsia"/>
        </w:rPr>
        <w:t>1</w:t>
      </w:r>
      <w:r>
        <w:rPr>
          <w:rFonts w:hint="eastAsia"/>
        </w:rPr>
        <w:t>、自学时必须要认真阅读教材，开始阅读每一章之前，应先认真学习大纲中有关该章的考核知识点、自学要求以及对知识点的能力层次要求和考核要求。以便在阅读教材时做到心中有数，有的放矢。</w:t>
      </w:r>
    </w:p>
    <w:p w14:paraId="18036DEF" w14:textId="77777777" w:rsidR="00A02B7B" w:rsidRDefault="00000000">
      <w:pPr>
        <w:ind w:firstLineChars="200" w:firstLine="420"/>
      </w:pPr>
      <w:r>
        <w:rPr>
          <w:rFonts w:hint="eastAsia"/>
        </w:rPr>
        <w:t>2</w:t>
      </w:r>
      <w:r>
        <w:rPr>
          <w:rFonts w:hint="eastAsia"/>
        </w:rPr>
        <w:t>、使用教材时，应注意将精读与泛读相结合，应在泛读即通读的基础和掌握较全面的知识背景条件下，对考核知识点进行重点地逐段细读，逐句推敲，以求做到对基本概念深刻理解，对历史脉络彻底弄清，对基本理论牢固掌握。切忌在没有全面学习教材的情况下孤立地抓考核知识点，以免生吞活剥，不能真正地理解和灵活地运用。</w:t>
      </w:r>
    </w:p>
    <w:p w14:paraId="569D2B3C" w14:textId="77777777" w:rsidR="00A02B7B" w:rsidRDefault="00000000">
      <w:pPr>
        <w:ind w:firstLineChars="200" w:firstLine="420"/>
      </w:pPr>
      <w:r>
        <w:rPr>
          <w:rFonts w:hint="eastAsia"/>
        </w:rPr>
        <w:t>3</w:t>
      </w:r>
      <w:r>
        <w:rPr>
          <w:rFonts w:hint="eastAsia"/>
        </w:rPr>
        <w:t>、在自学过程中，既要思考问题，也要做好阅读笔记，把教材中的基本概念、基本方法和基本理论加以整理，归纳出要点，从而加深对问题的认知、理解和记忆。有利于突出重点，并涵盖全部课程内容，同时锻炼提高自己的自学能力。</w:t>
      </w:r>
    </w:p>
    <w:p w14:paraId="66908C96" w14:textId="77777777" w:rsidR="00A02B7B" w:rsidRDefault="00000000">
      <w:pPr>
        <w:ind w:firstLineChars="200" w:firstLine="420"/>
      </w:pPr>
      <w:r>
        <w:rPr>
          <w:rFonts w:hint="eastAsia"/>
        </w:rPr>
        <w:t>4</w:t>
      </w:r>
      <w:r>
        <w:rPr>
          <w:rFonts w:hint="eastAsia"/>
        </w:rPr>
        <w:t>、在自学过程中，既要注重理论知识，也应重视实际运用能力的培养。如运用随机变量连接随机现象和实数空间的能力，将参数估计和假设检验联系起来进行统计推断等等。要通过完成练习思考题、撰写小论文，锻炼自己分析论证及书面表达的能力。</w:t>
      </w:r>
    </w:p>
    <w:p w14:paraId="526E56FE" w14:textId="77777777" w:rsidR="00A02B7B" w:rsidRDefault="00000000">
      <w:pPr>
        <w:ind w:firstLineChars="171" w:firstLine="359"/>
        <w:rPr>
          <w:color w:val="FF0000"/>
        </w:rPr>
      </w:pPr>
      <w:r>
        <w:rPr>
          <w:rFonts w:hint="eastAsia"/>
        </w:rPr>
        <w:t>5</w:t>
      </w:r>
      <w:r>
        <w:rPr>
          <w:rFonts w:hint="eastAsia"/>
        </w:rPr>
        <w:t>、考生在自学过程中也可参考高祖新主编《医药数理统计方法》（人民卫生出版社，</w:t>
      </w:r>
      <w:r>
        <w:rPr>
          <w:rFonts w:hint="eastAsia"/>
        </w:rPr>
        <w:t>2019</w:t>
      </w:r>
      <w:r>
        <w:rPr>
          <w:rFonts w:hint="eastAsia"/>
        </w:rPr>
        <w:t>年</w:t>
      </w:r>
      <w:r>
        <w:rPr>
          <w:rFonts w:hint="eastAsia"/>
        </w:rPr>
        <w:t>12</w:t>
      </w:r>
      <w:r>
        <w:rPr>
          <w:rFonts w:hint="eastAsia"/>
        </w:rPr>
        <w:t>月第</w:t>
      </w:r>
      <w:r>
        <w:rPr>
          <w:rFonts w:hint="eastAsia"/>
        </w:rPr>
        <w:t>6</w:t>
      </w:r>
      <w:r>
        <w:rPr>
          <w:rFonts w:hint="eastAsia"/>
        </w:rPr>
        <w:t>版）</w:t>
      </w:r>
      <w:r>
        <w:rPr>
          <w:rFonts w:hint="eastAsia"/>
          <w:color w:val="000000"/>
        </w:rPr>
        <w:t>辅助学习、理解相关知识。</w:t>
      </w:r>
    </w:p>
    <w:p w14:paraId="6E0C3BD1" w14:textId="77777777" w:rsidR="00A02B7B" w:rsidRDefault="00A02B7B">
      <w:pPr>
        <w:rPr>
          <w:b/>
          <w:bCs/>
        </w:rPr>
      </w:pPr>
    </w:p>
    <w:p w14:paraId="665FB031" w14:textId="77777777" w:rsidR="00A02B7B" w:rsidRDefault="00000000">
      <w:pPr>
        <w:rPr>
          <w:b/>
          <w:bCs/>
        </w:rPr>
      </w:pPr>
      <w:r>
        <w:rPr>
          <w:rFonts w:hint="eastAsia"/>
          <w:b/>
          <w:bCs/>
        </w:rPr>
        <w:t>四、对社会助学的要求</w:t>
      </w:r>
    </w:p>
    <w:p w14:paraId="7FF73DF6" w14:textId="77777777" w:rsidR="00A02B7B" w:rsidRDefault="00000000">
      <w:pPr>
        <w:ind w:firstLineChars="200" w:firstLine="420"/>
      </w:pPr>
      <w:r>
        <w:rPr>
          <w:rFonts w:hint="eastAsia"/>
        </w:rPr>
        <w:t>1.</w:t>
      </w:r>
      <w:r>
        <w:rPr>
          <w:rFonts w:hint="eastAsia"/>
        </w:rPr>
        <w:t>社会助学者应根据本大纲规定的考试内容和考核目标，认真钻研自学考试指定教材，明确本课程与其他课程不同的特点和学习要求，对自学应考者进行切实有效的辅导，引导他们防止自学中的各种偏向，把握社会助学的正确导向。</w:t>
      </w:r>
    </w:p>
    <w:p w14:paraId="4B10F15D" w14:textId="77777777" w:rsidR="00A02B7B" w:rsidRDefault="00000000">
      <w:pPr>
        <w:ind w:firstLineChars="200" w:firstLine="420"/>
      </w:pPr>
      <w:r>
        <w:rPr>
          <w:rFonts w:hint="eastAsia"/>
        </w:rPr>
        <w:t>2.</w:t>
      </w:r>
      <w:r>
        <w:rPr>
          <w:rFonts w:hint="eastAsia"/>
        </w:rPr>
        <w:t>要正确处理基础知识和应用能力的关系，努力引导自学应考者将识记、理解与应用联系起来，把基础知识和理论转化为应用能力，在全面辅导的基础上，着重培养和提高自学应考者的分析问题和解决问题的能力。</w:t>
      </w:r>
    </w:p>
    <w:p w14:paraId="6408654F" w14:textId="77777777" w:rsidR="00A02B7B" w:rsidRDefault="00000000">
      <w:pPr>
        <w:ind w:firstLineChars="200" w:firstLine="420"/>
      </w:pPr>
      <w:r>
        <w:rPr>
          <w:rFonts w:hint="eastAsia"/>
        </w:rPr>
        <w:t>3.</w:t>
      </w:r>
      <w:r>
        <w:rPr>
          <w:rFonts w:hint="eastAsia"/>
        </w:rPr>
        <w:t>要正确处理重点、次重点和一般的关系。课程内容有重点、次重点和一般之分，但考试内容是全面的，而且三者之间是相互联系的，不是截然分开的。社会助学者应指导自学应考者全面系统地学习教材，掌握全部考试内容和考核知识点，在此基础上再突出重点。总之，要把重点学习同兼顾一般结合起来，切勿孤立地抓重点，把自学应考者引向猜题押题。</w:t>
      </w:r>
    </w:p>
    <w:p w14:paraId="31237073" w14:textId="77777777" w:rsidR="00A02B7B" w:rsidRDefault="00000000">
      <w:pPr>
        <w:ind w:firstLineChars="200" w:firstLine="420"/>
      </w:pPr>
      <w:r>
        <w:rPr>
          <w:rFonts w:hint="eastAsia"/>
        </w:rPr>
        <w:t>4</w:t>
      </w:r>
      <w:r>
        <w:rPr>
          <w:rFonts w:hint="eastAsia"/>
        </w:rPr>
        <w:t>．助学学时建议。本课程共</w:t>
      </w:r>
      <w:r>
        <w:rPr>
          <w:rFonts w:hint="eastAsia"/>
        </w:rPr>
        <w:t>4</w:t>
      </w:r>
      <w:r>
        <w:rPr>
          <w:rFonts w:hint="eastAsia"/>
        </w:rPr>
        <w:t>学分，助学建议不少于</w:t>
      </w:r>
      <w:r>
        <w:rPr>
          <w:rFonts w:hint="eastAsia"/>
        </w:rPr>
        <w:t>72</w:t>
      </w:r>
      <w:r>
        <w:rPr>
          <w:rFonts w:hint="eastAsia"/>
        </w:rPr>
        <w:t>学时，课程学时分配见下表，考生也可参考该表安排自学时间。</w:t>
      </w:r>
    </w:p>
    <w:tbl>
      <w:tblPr>
        <w:tblW w:w="0" w:type="auto"/>
        <w:tblInd w:w="82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265"/>
        <w:gridCol w:w="4394"/>
        <w:gridCol w:w="1295"/>
      </w:tblGrid>
      <w:tr w:rsidR="00A02B7B" w14:paraId="07BCE0CC" w14:textId="77777777" w:rsidTr="00D3329A">
        <w:tc>
          <w:tcPr>
            <w:tcW w:w="1265" w:type="dxa"/>
            <w:tcBorders>
              <w:top w:val="single" w:sz="4" w:space="0" w:color="auto"/>
              <w:left w:val="single" w:sz="4" w:space="0" w:color="auto"/>
              <w:bottom w:val="single" w:sz="4" w:space="0" w:color="auto"/>
              <w:right w:val="single" w:sz="4" w:space="0" w:color="auto"/>
            </w:tcBorders>
            <w:vAlign w:val="center"/>
          </w:tcPr>
          <w:p w14:paraId="379DC312" w14:textId="77777777" w:rsidR="00A02B7B" w:rsidRDefault="00000000">
            <w:pPr>
              <w:spacing w:before="15" w:after="15"/>
              <w:jc w:val="center"/>
              <w:rPr>
                <w:rFonts w:ascii="宋体" w:hAnsi="宋体"/>
              </w:rPr>
            </w:pPr>
            <w:proofErr w:type="gramStart"/>
            <w:r>
              <w:rPr>
                <w:rFonts w:hint="eastAsia"/>
              </w:rPr>
              <w:t>章次</w:t>
            </w:r>
            <w:proofErr w:type="gramEnd"/>
          </w:p>
        </w:tc>
        <w:tc>
          <w:tcPr>
            <w:tcW w:w="4394" w:type="dxa"/>
            <w:tcBorders>
              <w:top w:val="single" w:sz="4" w:space="0" w:color="auto"/>
              <w:left w:val="single" w:sz="4" w:space="0" w:color="auto"/>
              <w:bottom w:val="single" w:sz="4" w:space="0" w:color="auto"/>
              <w:right w:val="single" w:sz="4" w:space="0" w:color="auto"/>
            </w:tcBorders>
            <w:vAlign w:val="center"/>
          </w:tcPr>
          <w:p w14:paraId="3A515478" w14:textId="77777777" w:rsidR="00A02B7B" w:rsidRDefault="00000000">
            <w:pPr>
              <w:spacing w:before="15" w:after="15"/>
              <w:jc w:val="center"/>
              <w:rPr>
                <w:rFonts w:ascii="宋体" w:hAnsi="宋体"/>
              </w:rPr>
            </w:pPr>
            <w:r>
              <w:rPr>
                <w:rFonts w:hint="eastAsia"/>
              </w:rPr>
              <w:t>课程内容</w:t>
            </w:r>
          </w:p>
        </w:tc>
        <w:tc>
          <w:tcPr>
            <w:tcW w:w="1295" w:type="dxa"/>
            <w:tcBorders>
              <w:top w:val="single" w:sz="4" w:space="0" w:color="auto"/>
              <w:left w:val="single" w:sz="4" w:space="0" w:color="auto"/>
              <w:bottom w:val="single" w:sz="4" w:space="0" w:color="auto"/>
              <w:right w:val="single" w:sz="4" w:space="0" w:color="auto"/>
            </w:tcBorders>
            <w:vAlign w:val="center"/>
          </w:tcPr>
          <w:p w14:paraId="5D224BA5" w14:textId="77777777" w:rsidR="00A02B7B" w:rsidRDefault="00000000">
            <w:pPr>
              <w:spacing w:before="15" w:after="15"/>
              <w:jc w:val="center"/>
              <w:rPr>
                <w:rFonts w:ascii="宋体" w:hAnsi="宋体"/>
              </w:rPr>
            </w:pPr>
            <w:r>
              <w:rPr>
                <w:rFonts w:hint="eastAsia"/>
              </w:rPr>
              <w:t>助学学时</w:t>
            </w:r>
          </w:p>
        </w:tc>
      </w:tr>
      <w:tr w:rsidR="009661EF" w14:paraId="6907F066" w14:textId="77777777" w:rsidTr="00D3329A">
        <w:tc>
          <w:tcPr>
            <w:tcW w:w="1265" w:type="dxa"/>
            <w:vMerge w:val="restart"/>
            <w:tcBorders>
              <w:top w:val="single" w:sz="4" w:space="0" w:color="auto"/>
              <w:left w:val="single" w:sz="4" w:space="0" w:color="auto"/>
              <w:right w:val="single" w:sz="4" w:space="0" w:color="auto"/>
            </w:tcBorders>
            <w:vAlign w:val="center"/>
          </w:tcPr>
          <w:p w14:paraId="2098D7AB" w14:textId="77777777" w:rsidR="009661EF" w:rsidRDefault="009661EF" w:rsidP="009661EF">
            <w:pPr>
              <w:spacing w:before="15" w:after="15"/>
              <w:jc w:val="center"/>
              <w:rPr>
                <w:rFonts w:ascii="宋体" w:hAnsi="宋体"/>
              </w:rPr>
            </w:pPr>
            <w:r>
              <w:t>1</w:t>
            </w:r>
          </w:p>
        </w:tc>
        <w:tc>
          <w:tcPr>
            <w:tcW w:w="4394" w:type="dxa"/>
            <w:tcBorders>
              <w:top w:val="single" w:sz="4" w:space="0" w:color="auto"/>
              <w:left w:val="single" w:sz="4" w:space="0" w:color="auto"/>
              <w:bottom w:val="single" w:sz="4" w:space="0" w:color="auto"/>
              <w:right w:val="single" w:sz="4" w:space="0" w:color="auto"/>
            </w:tcBorders>
          </w:tcPr>
          <w:p w14:paraId="22967AAA" w14:textId="77777777" w:rsidR="009661EF" w:rsidRDefault="009661EF" w:rsidP="009661EF">
            <w:pPr>
              <w:spacing w:before="15" w:after="15"/>
              <w:jc w:val="center"/>
              <w:rPr>
                <w:rFonts w:ascii="宋体" w:hAnsi="宋体"/>
              </w:rPr>
            </w:pPr>
            <w:r>
              <w:rPr>
                <w:rFonts w:ascii="宋体" w:hAnsi="宋体" w:hint="eastAsia"/>
              </w:rPr>
              <w:t>事件与概率</w:t>
            </w:r>
          </w:p>
        </w:tc>
        <w:tc>
          <w:tcPr>
            <w:tcW w:w="1295" w:type="dxa"/>
            <w:tcBorders>
              <w:top w:val="single" w:sz="4" w:space="0" w:color="auto"/>
              <w:left w:val="single" w:sz="4" w:space="0" w:color="auto"/>
              <w:bottom w:val="single" w:sz="4" w:space="0" w:color="auto"/>
              <w:right w:val="single" w:sz="4" w:space="0" w:color="auto"/>
            </w:tcBorders>
          </w:tcPr>
          <w:p w14:paraId="01EC8070" w14:textId="7859D855" w:rsidR="009661EF" w:rsidRDefault="009661EF" w:rsidP="009661EF">
            <w:pPr>
              <w:spacing w:before="15" w:after="15"/>
              <w:jc w:val="center"/>
              <w:rPr>
                <w:rFonts w:ascii="宋体" w:hAnsi="宋体"/>
              </w:rPr>
            </w:pPr>
            <w:r w:rsidRPr="003919E2">
              <w:t>12</w:t>
            </w:r>
          </w:p>
        </w:tc>
      </w:tr>
      <w:tr w:rsidR="009661EF" w14:paraId="4E5DDA5C" w14:textId="77777777" w:rsidTr="00D3329A">
        <w:tc>
          <w:tcPr>
            <w:tcW w:w="1265" w:type="dxa"/>
            <w:vMerge/>
            <w:tcBorders>
              <w:left w:val="single" w:sz="4" w:space="0" w:color="auto"/>
              <w:bottom w:val="single" w:sz="4" w:space="0" w:color="auto"/>
              <w:right w:val="single" w:sz="4" w:space="0" w:color="auto"/>
            </w:tcBorders>
            <w:vAlign w:val="center"/>
          </w:tcPr>
          <w:p w14:paraId="709E5D3C" w14:textId="77777777" w:rsidR="009661EF" w:rsidRDefault="009661EF" w:rsidP="009661EF">
            <w:pPr>
              <w:spacing w:before="15" w:after="15"/>
              <w:jc w:val="center"/>
            </w:pPr>
          </w:p>
        </w:tc>
        <w:tc>
          <w:tcPr>
            <w:tcW w:w="4394" w:type="dxa"/>
            <w:tcBorders>
              <w:top w:val="single" w:sz="4" w:space="0" w:color="auto"/>
              <w:left w:val="single" w:sz="4" w:space="0" w:color="auto"/>
              <w:bottom w:val="single" w:sz="4" w:space="0" w:color="auto"/>
              <w:right w:val="single" w:sz="4" w:space="0" w:color="auto"/>
            </w:tcBorders>
          </w:tcPr>
          <w:p w14:paraId="066BB206" w14:textId="77777777" w:rsidR="009661EF" w:rsidRDefault="009661EF" w:rsidP="009661EF">
            <w:pPr>
              <w:spacing w:before="15" w:after="15"/>
              <w:jc w:val="center"/>
              <w:rPr>
                <w:rFonts w:ascii="宋体" w:hAnsi="宋体"/>
              </w:rPr>
            </w:pPr>
            <w:r>
              <w:rPr>
                <w:rFonts w:ascii="宋体" w:hAnsi="宋体" w:hint="eastAsia"/>
              </w:rPr>
              <w:t>习题课</w:t>
            </w:r>
          </w:p>
        </w:tc>
        <w:tc>
          <w:tcPr>
            <w:tcW w:w="1295" w:type="dxa"/>
            <w:tcBorders>
              <w:top w:val="single" w:sz="4" w:space="0" w:color="auto"/>
              <w:left w:val="single" w:sz="4" w:space="0" w:color="auto"/>
              <w:bottom w:val="single" w:sz="4" w:space="0" w:color="auto"/>
              <w:right w:val="single" w:sz="4" w:space="0" w:color="auto"/>
            </w:tcBorders>
          </w:tcPr>
          <w:p w14:paraId="6C9940F5" w14:textId="41D328DB" w:rsidR="009661EF" w:rsidRDefault="009661EF" w:rsidP="009661EF">
            <w:pPr>
              <w:spacing w:before="15" w:after="15"/>
              <w:jc w:val="center"/>
            </w:pPr>
            <w:r w:rsidRPr="003919E2">
              <w:t>2</w:t>
            </w:r>
          </w:p>
        </w:tc>
      </w:tr>
      <w:tr w:rsidR="009661EF" w14:paraId="71563AC5" w14:textId="77777777" w:rsidTr="00D3329A">
        <w:tc>
          <w:tcPr>
            <w:tcW w:w="1265" w:type="dxa"/>
            <w:vMerge w:val="restart"/>
            <w:tcBorders>
              <w:top w:val="single" w:sz="4" w:space="0" w:color="auto"/>
              <w:left w:val="single" w:sz="4" w:space="0" w:color="auto"/>
              <w:right w:val="single" w:sz="4" w:space="0" w:color="auto"/>
            </w:tcBorders>
            <w:vAlign w:val="center"/>
          </w:tcPr>
          <w:p w14:paraId="018ECFDF" w14:textId="77777777" w:rsidR="009661EF" w:rsidRDefault="009661EF" w:rsidP="009661EF">
            <w:pPr>
              <w:spacing w:before="15" w:after="15"/>
              <w:jc w:val="center"/>
              <w:rPr>
                <w:rFonts w:ascii="宋体" w:hAnsi="宋体"/>
              </w:rPr>
            </w:pPr>
            <w:r>
              <w:t>2</w:t>
            </w:r>
          </w:p>
        </w:tc>
        <w:tc>
          <w:tcPr>
            <w:tcW w:w="4394" w:type="dxa"/>
            <w:tcBorders>
              <w:top w:val="single" w:sz="4" w:space="0" w:color="auto"/>
              <w:left w:val="single" w:sz="4" w:space="0" w:color="auto"/>
              <w:bottom w:val="single" w:sz="4" w:space="0" w:color="auto"/>
              <w:right w:val="single" w:sz="4" w:space="0" w:color="auto"/>
            </w:tcBorders>
          </w:tcPr>
          <w:p w14:paraId="5EC94652" w14:textId="77777777" w:rsidR="009661EF" w:rsidRDefault="009661EF" w:rsidP="009661EF">
            <w:pPr>
              <w:spacing w:before="15" w:after="15"/>
              <w:jc w:val="center"/>
              <w:rPr>
                <w:rFonts w:ascii="宋体" w:hAnsi="宋体"/>
              </w:rPr>
            </w:pPr>
            <w:r>
              <w:rPr>
                <w:rFonts w:ascii="宋体" w:hAnsi="宋体" w:hint="eastAsia"/>
              </w:rPr>
              <w:t>随机变量的概率分布与数字特征</w:t>
            </w:r>
          </w:p>
        </w:tc>
        <w:tc>
          <w:tcPr>
            <w:tcW w:w="1295" w:type="dxa"/>
            <w:tcBorders>
              <w:top w:val="single" w:sz="4" w:space="0" w:color="auto"/>
              <w:left w:val="single" w:sz="4" w:space="0" w:color="auto"/>
              <w:bottom w:val="single" w:sz="4" w:space="0" w:color="auto"/>
              <w:right w:val="single" w:sz="4" w:space="0" w:color="auto"/>
            </w:tcBorders>
          </w:tcPr>
          <w:p w14:paraId="6A9BAD5A" w14:textId="74305D59" w:rsidR="009661EF" w:rsidRDefault="009661EF" w:rsidP="009661EF">
            <w:pPr>
              <w:spacing w:before="15" w:after="15"/>
              <w:jc w:val="center"/>
              <w:rPr>
                <w:rFonts w:ascii="宋体" w:hAnsi="宋体"/>
              </w:rPr>
            </w:pPr>
            <w:r w:rsidRPr="003919E2">
              <w:t>1</w:t>
            </w:r>
            <w:r w:rsidR="00FD4B23">
              <w:t>4</w:t>
            </w:r>
          </w:p>
        </w:tc>
      </w:tr>
      <w:tr w:rsidR="009661EF" w14:paraId="44AF6DE5" w14:textId="77777777" w:rsidTr="00D3329A">
        <w:tc>
          <w:tcPr>
            <w:tcW w:w="1265" w:type="dxa"/>
            <w:vMerge/>
            <w:tcBorders>
              <w:left w:val="single" w:sz="4" w:space="0" w:color="auto"/>
              <w:bottom w:val="single" w:sz="4" w:space="0" w:color="auto"/>
              <w:right w:val="single" w:sz="4" w:space="0" w:color="auto"/>
            </w:tcBorders>
            <w:vAlign w:val="center"/>
          </w:tcPr>
          <w:p w14:paraId="1419990C" w14:textId="77777777" w:rsidR="009661EF" w:rsidRDefault="009661EF" w:rsidP="009661EF">
            <w:pPr>
              <w:spacing w:before="15" w:after="15"/>
              <w:jc w:val="center"/>
            </w:pPr>
          </w:p>
        </w:tc>
        <w:tc>
          <w:tcPr>
            <w:tcW w:w="4394" w:type="dxa"/>
            <w:tcBorders>
              <w:top w:val="single" w:sz="4" w:space="0" w:color="auto"/>
              <w:left w:val="single" w:sz="4" w:space="0" w:color="auto"/>
              <w:bottom w:val="single" w:sz="4" w:space="0" w:color="auto"/>
              <w:right w:val="single" w:sz="4" w:space="0" w:color="auto"/>
            </w:tcBorders>
          </w:tcPr>
          <w:p w14:paraId="3511100A" w14:textId="77777777" w:rsidR="009661EF" w:rsidRDefault="009661EF" w:rsidP="009661EF">
            <w:pPr>
              <w:spacing w:before="15" w:after="15"/>
              <w:jc w:val="center"/>
              <w:rPr>
                <w:rFonts w:ascii="宋体" w:hAnsi="宋体"/>
              </w:rPr>
            </w:pPr>
            <w:r>
              <w:rPr>
                <w:rFonts w:ascii="宋体" w:hAnsi="宋体" w:hint="eastAsia"/>
              </w:rPr>
              <w:t>习题课</w:t>
            </w:r>
          </w:p>
        </w:tc>
        <w:tc>
          <w:tcPr>
            <w:tcW w:w="1295" w:type="dxa"/>
            <w:tcBorders>
              <w:top w:val="single" w:sz="4" w:space="0" w:color="auto"/>
              <w:left w:val="single" w:sz="4" w:space="0" w:color="auto"/>
              <w:bottom w:val="single" w:sz="4" w:space="0" w:color="auto"/>
              <w:right w:val="single" w:sz="4" w:space="0" w:color="auto"/>
            </w:tcBorders>
          </w:tcPr>
          <w:p w14:paraId="6AA12FB0" w14:textId="2327B997" w:rsidR="009661EF" w:rsidRDefault="009661EF" w:rsidP="009661EF">
            <w:pPr>
              <w:spacing w:before="15" w:after="15"/>
              <w:jc w:val="center"/>
              <w:rPr>
                <w:rFonts w:ascii="宋体" w:hAnsi="宋体"/>
              </w:rPr>
            </w:pPr>
            <w:r w:rsidRPr="003919E2">
              <w:t>2</w:t>
            </w:r>
          </w:p>
        </w:tc>
      </w:tr>
      <w:tr w:rsidR="009661EF" w14:paraId="5169E742" w14:textId="77777777" w:rsidTr="00D3329A">
        <w:tc>
          <w:tcPr>
            <w:tcW w:w="1265" w:type="dxa"/>
            <w:vMerge w:val="restart"/>
            <w:tcBorders>
              <w:top w:val="single" w:sz="4" w:space="0" w:color="auto"/>
              <w:left w:val="single" w:sz="4" w:space="0" w:color="auto"/>
              <w:right w:val="single" w:sz="4" w:space="0" w:color="auto"/>
            </w:tcBorders>
            <w:vAlign w:val="center"/>
          </w:tcPr>
          <w:p w14:paraId="1917C6CE" w14:textId="77777777" w:rsidR="009661EF" w:rsidRDefault="009661EF" w:rsidP="009661EF">
            <w:pPr>
              <w:spacing w:before="15" w:after="15"/>
              <w:jc w:val="center"/>
              <w:rPr>
                <w:rFonts w:ascii="宋体" w:hAnsi="宋体"/>
              </w:rPr>
            </w:pPr>
            <w:r>
              <w:t>3</w:t>
            </w:r>
          </w:p>
        </w:tc>
        <w:tc>
          <w:tcPr>
            <w:tcW w:w="4394" w:type="dxa"/>
            <w:tcBorders>
              <w:top w:val="single" w:sz="4" w:space="0" w:color="auto"/>
              <w:left w:val="single" w:sz="4" w:space="0" w:color="auto"/>
              <w:bottom w:val="single" w:sz="4" w:space="0" w:color="auto"/>
              <w:right w:val="single" w:sz="4" w:space="0" w:color="auto"/>
            </w:tcBorders>
          </w:tcPr>
          <w:p w14:paraId="403293CB" w14:textId="77777777" w:rsidR="009661EF" w:rsidRDefault="009661EF" w:rsidP="009661EF">
            <w:pPr>
              <w:spacing w:before="15" w:after="15"/>
              <w:jc w:val="center"/>
              <w:rPr>
                <w:rFonts w:ascii="宋体" w:hAnsi="宋体"/>
              </w:rPr>
            </w:pPr>
            <w:r>
              <w:rPr>
                <w:rFonts w:ascii="宋体" w:hAnsi="宋体" w:hint="eastAsia"/>
              </w:rPr>
              <w:t>随机抽样及抽样分布</w:t>
            </w:r>
          </w:p>
        </w:tc>
        <w:tc>
          <w:tcPr>
            <w:tcW w:w="1295" w:type="dxa"/>
            <w:tcBorders>
              <w:top w:val="single" w:sz="4" w:space="0" w:color="auto"/>
              <w:left w:val="single" w:sz="4" w:space="0" w:color="auto"/>
              <w:bottom w:val="single" w:sz="4" w:space="0" w:color="auto"/>
              <w:right w:val="single" w:sz="4" w:space="0" w:color="auto"/>
            </w:tcBorders>
          </w:tcPr>
          <w:p w14:paraId="6F5CAD1B" w14:textId="1D0F7937" w:rsidR="009661EF" w:rsidRDefault="009661EF" w:rsidP="009661EF">
            <w:pPr>
              <w:spacing w:before="15" w:after="15"/>
              <w:jc w:val="center"/>
              <w:rPr>
                <w:rFonts w:ascii="宋体" w:hAnsi="宋体"/>
              </w:rPr>
            </w:pPr>
            <w:r w:rsidRPr="003919E2">
              <w:t>1</w:t>
            </w:r>
            <w:r w:rsidR="009152BA">
              <w:t>2</w:t>
            </w:r>
          </w:p>
        </w:tc>
      </w:tr>
      <w:tr w:rsidR="009661EF" w14:paraId="66F2086B" w14:textId="77777777" w:rsidTr="00D3329A">
        <w:tc>
          <w:tcPr>
            <w:tcW w:w="1265" w:type="dxa"/>
            <w:vMerge/>
            <w:tcBorders>
              <w:left w:val="single" w:sz="4" w:space="0" w:color="auto"/>
              <w:bottom w:val="single" w:sz="4" w:space="0" w:color="auto"/>
              <w:right w:val="single" w:sz="4" w:space="0" w:color="auto"/>
            </w:tcBorders>
            <w:vAlign w:val="center"/>
          </w:tcPr>
          <w:p w14:paraId="66D9B1F4" w14:textId="77777777" w:rsidR="009661EF" w:rsidRDefault="009661EF" w:rsidP="009661EF">
            <w:pPr>
              <w:spacing w:before="15" w:after="15"/>
              <w:jc w:val="center"/>
            </w:pPr>
          </w:p>
        </w:tc>
        <w:tc>
          <w:tcPr>
            <w:tcW w:w="4394" w:type="dxa"/>
            <w:tcBorders>
              <w:top w:val="single" w:sz="4" w:space="0" w:color="auto"/>
              <w:left w:val="single" w:sz="4" w:space="0" w:color="auto"/>
              <w:bottom w:val="single" w:sz="4" w:space="0" w:color="auto"/>
              <w:right w:val="single" w:sz="4" w:space="0" w:color="auto"/>
            </w:tcBorders>
          </w:tcPr>
          <w:p w14:paraId="488CDBD2" w14:textId="77777777" w:rsidR="009661EF" w:rsidRDefault="009661EF" w:rsidP="009661EF">
            <w:pPr>
              <w:spacing w:before="15" w:after="15"/>
              <w:jc w:val="center"/>
              <w:rPr>
                <w:rFonts w:ascii="宋体" w:hAnsi="宋体"/>
              </w:rPr>
            </w:pPr>
            <w:r>
              <w:rPr>
                <w:rFonts w:ascii="宋体" w:hAnsi="宋体" w:hint="eastAsia"/>
              </w:rPr>
              <w:t>习题课</w:t>
            </w:r>
          </w:p>
        </w:tc>
        <w:tc>
          <w:tcPr>
            <w:tcW w:w="1295" w:type="dxa"/>
            <w:tcBorders>
              <w:top w:val="single" w:sz="4" w:space="0" w:color="auto"/>
              <w:left w:val="single" w:sz="4" w:space="0" w:color="auto"/>
              <w:bottom w:val="single" w:sz="4" w:space="0" w:color="auto"/>
              <w:right w:val="single" w:sz="4" w:space="0" w:color="auto"/>
            </w:tcBorders>
          </w:tcPr>
          <w:p w14:paraId="5ED9DCA1" w14:textId="1AE176C8" w:rsidR="009661EF" w:rsidRDefault="009661EF" w:rsidP="009661EF">
            <w:pPr>
              <w:spacing w:before="15" w:after="15"/>
              <w:jc w:val="center"/>
            </w:pPr>
            <w:r w:rsidRPr="003919E2">
              <w:t>2</w:t>
            </w:r>
          </w:p>
        </w:tc>
      </w:tr>
      <w:tr w:rsidR="009661EF" w14:paraId="1BDBEE2C" w14:textId="77777777" w:rsidTr="00D3329A">
        <w:tc>
          <w:tcPr>
            <w:tcW w:w="1265" w:type="dxa"/>
            <w:vMerge w:val="restart"/>
            <w:tcBorders>
              <w:top w:val="single" w:sz="4" w:space="0" w:color="auto"/>
              <w:left w:val="single" w:sz="4" w:space="0" w:color="auto"/>
              <w:right w:val="single" w:sz="4" w:space="0" w:color="auto"/>
            </w:tcBorders>
            <w:vAlign w:val="center"/>
          </w:tcPr>
          <w:p w14:paraId="6E39DB57" w14:textId="77777777" w:rsidR="009661EF" w:rsidRDefault="009661EF" w:rsidP="009661EF">
            <w:pPr>
              <w:spacing w:before="15" w:after="15"/>
              <w:jc w:val="center"/>
              <w:rPr>
                <w:rFonts w:ascii="宋体" w:hAnsi="宋体"/>
              </w:rPr>
            </w:pPr>
            <w:r>
              <w:t>4</w:t>
            </w:r>
          </w:p>
        </w:tc>
        <w:tc>
          <w:tcPr>
            <w:tcW w:w="4394" w:type="dxa"/>
            <w:tcBorders>
              <w:top w:val="single" w:sz="4" w:space="0" w:color="auto"/>
              <w:left w:val="single" w:sz="4" w:space="0" w:color="auto"/>
              <w:bottom w:val="single" w:sz="4" w:space="0" w:color="auto"/>
              <w:right w:val="single" w:sz="4" w:space="0" w:color="auto"/>
            </w:tcBorders>
          </w:tcPr>
          <w:p w14:paraId="3CA09D14" w14:textId="43E83507" w:rsidR="009661EF" w:rsidRDefault="009661EF" w:rsidP="009661EF">
            <w:pPr>
              <w:spacing w:before="15" w:after="15"/>
              <w:jc w:val="center"/>
              <w:rPr>
                <w:rFonts w:ascii="宋体" w:hAnsi="宋体"/>
              </w:rPr>
            </w:pPr>
            <w:r>
              <w:rPr>
                <w:rFonts w:ascii="宋体" w:hAnsi="宋体" w:hint="eastAsia"/>
              </w:rPr>
              <w:t>连续型随机变量的参数估计</w:t>
            </w:r>
            <w:r w:rsidR="000F29E8">
              <w:rPr>
                <w:rFonts w:ascii="宋体" w:hAnsi="宋体" w:hint="eastAsia"/>
              </w:rPr>
              <w:t>与检验</w:t>
            </w:r>
          </w:p>
        </w:tc>
        <w:tc>
          <w:tcPr>
            <w:tcW w:w="1295" w:type="dxa"/>
            <w:tcBorders>
              <w:top w:val="single" w:sz="4" w:space="0" w:color="auto"/>
              <w:left w:val="single" w:sz="4" w:space="0" w:color="auto"/>
              <w:bottom w:val="single" w:sz="4" w:space="0" w:color="auto"/>
              <w:right w:val="single" w:sz="4" w:space="0" w:color="auto"/>
            </w:tcBorders>
          </w:tcPr>
          <w:p w14:paraId="78B6E77F" w14:textId="676C3576" w:rsidR="009661EF" w:rsidRDefault="009661EF" w:rsidP="009661EF">
            <w:pPr>
              <w:spacing w:before="15" w:after="15"/>
              <w:jc w:val="center"/>
              <w:rPr>
                <w:rFonts w:ascii="宋体" w:hAnsi="宋体"/>
              </w:rPr>
            </w:pPr>
            <w:r w:rsidRPr="003919E2">
              <w:t>12</w:t>
            </w:r>
          </w:p>
        </w:tc>
      </w:tr>
      <w:tr w:rsidR="009661EF" w14:paraId="596C8DAB" w14:textId="77777777" w:rsidTr="00D3329A">
        <w:tc>
          <w:tcPr>
            <w:tcW w:w="1265" w:type="dxa"/>
            <w:vMerge/>
            <w:tcBorders>
              <w:left w:val="single" w:sz="4" w:space="0" w:color="auto"/>
              <w:bottom w:val="single" w:sz="4" w:space="0" w:color="auto"/>
              <w:right w:val="single" w:sz="4" w:space="0" w:color="auto"/>
            </w:tcBorders>
            <w:vAlign w:val="center"/>
          </w:tcPr>
          <w:p w14:paraId="5F4CCB59" w14:textId="77777777" w:rsidR="009661EF" w:rsidRDefault="009661EF" w:rsidP="009661EF">
            <w:pPr>
              <w:spacing w:before="15" w:after="15"/>
              <w:jc w:val="center"/>
            </w:pPr>
          </w:p>
        </w:tc>
        <w:tc>
          <w:tcPr>
            <w:tcW w:w="4394" w:type="dxa"/>
            <w:tcBorders>
              <w:top w:val="single" w:sz="4" w:space="0" w:color="auto"/>
              <w:left w:val="single" w:sz="4" w:space="0" w:color="auto"/>
              <w:bottom w:val="single" w:sz="4" w:space="0" w:color="auto"/>
              <w:right w:val="single" w:sz="4" w:space="0" w:color="auto"/>
            </w:tcBorders>
          </w:tcPr>
          <w:p w14:paraId="20220C78" w14:textId="77777777" w:rsidR="009661EF" w:rsidRDefault="009661EF" w:rsidP="009661EF">
            <w:pPr>
              <w:spacing w:before="15" w:after="15"/>
              <w:jc w:val="center"/>
              <w:rPr>
                <w:rFonts w:ascii="宋体" w:hAnsi="宋体"/>
              </w:rPr>
            </w:pPr>
            <w:r>
              <w:rPr>
                <w:rFonts w:ascii="宋体" w:hAnsi="宋体" w:hint="eastAsia"/>
              </w:rPr>
              <w:t>习题课</w:t>
            </w:r>
          </w:p>
        </w:tc>
        <w:tc>
          <w:tcPr>
            <w:tcW w:w="1295" w:type="dxa"/>
            <w:tcBorders>
              <w:top w:val="single" w:sz="4" w:space="0" w:color="auto"/>
              <w:left w:val="single" w:sz="4" w:space="0" w:color="auto"/>
              <w:bottom w:val="single" w:sz="4" w:space="0" w:color="auto"/>
              <w:right w:val="single" w:sz="4" w:space="0" w:color="auto"/>
            </w:tcBorders>
          </w:tcPr>
          <w:p w14:paraId="55452A17" w14:textId="244B9F77" w:rsidR="009661EF" w:rsidRDefault="009661EF" w:rsidP="009661EF">
            <w:pPr>
              <w:spacing w:before="15" w:after="15"/>
              <w:jc w:val="center"/>
            </w:pPr>
            <w:r w:rsidRPr="003919E2">
              <w:t>2</w:t>
            </w:r>
          </w:p>
        </w:tc>
      </w:tr>
      <w:tr w:rsidR="009661EF" w14:paraId="5FC74608" w14:textId="77777777" w:rsidTr="00D3329A">
        <w:tc>
          <w:tcPr>
            <w:tcW w:w="1265" w:type="dxa"/>
            <w:vMerge w:val="restart"/>
            <w:tcBorders>
              <w:top w:val="single" w:sz="4" w:space="0" w:color="auto"/>
              <w:left w:val="single" w:sz="4" w:space="0" w:color="auto"/>
              <w:right w:val="single" w:sz="4" w:space="0" w:color="auto"/>
            </w:tcBorders>
            <w:vAlign w:val="center"/>
          </w:tcPr>
          <w:p w14:paraId="3533BBA2" w14:textId="3D48FE42" w:rsidR="009661EF" w:rsidRDefault="009661EF" w:rsidP="009661EF">
            <w:pPr>
              <w:spacing w:before="15" w:after="15"/>
              <w:jc w:val="center"/>
              <w:rPr>
                <w:rFonts w:ascii="宋体" w:hAnsi="宋体"/>
              </w:rPr>
            </w:pPr>
            <w:r>
              <w:t>5</w:t>
            </w:r>
          </w:p>
        </w:tc>
        <w:tc>
          <w:tcPr>
            <w:tcW w:w="4394" w:type="dxa"/>
            <w:tcBorders>
              <w:top w:val="single" w:sz="4" w:space="0" w:color="auto"/>
              <w:left w:val="single" w:sz="4" w:space="0" w:color="auto"/>
              <w:bottom w:val="single" w:sz="4" w:space="0" w:color="auto"/>
              <w:right w:val="single" w:sz="4" w:space="0" w:color="auto"/>
            </w:tcBorders>
          </w:tcPr>
          <w:p w14:paraId="1CB20E32" w14:textId="77777777" w:rsidR="009661EF" w:rsidRDefault="009661EF" w:rsidP="009661EF">
            <w:pPr>
              <w:spacing w:before="15" w:after="15"/>
              <w:jc w:val="center"/>
              <w:rPr>
                <w:rFonts w:ascii="宋体" w:hAnsi="宋体"/>
              </w:rPr>
            </w:pPr>
            <w:r>
              <w:rPr>
                <w:rFonts w:hint="eastAsia"/>
              </w:rPr>
              <w:t>方差分析</w:t>
            </w:r>
          </w:p>
        </w:tc>
        <w:tc>
          <w:tcPr>
            <w:tcW w:w="1295" w:type="dxa"/>
            <w:tcBorders>
              <w:top w:val="single" w:sz="4" w:space="0" w:color="auto"/>
              <w:left w:val="single" w:sz="4" w:space="0" w:color="auto"/>
              <w:bottom w:val="single" w:sz="4" w:space="0" w:color="auto"/>
              <w:right w:val="single" w:sz="4" w:space="0" w:color="auto"/>
            </w:tcBorders>
          </w:tcPr>
          <w:p w14:paraId="75D74D8E" w14:textId="122EB15A" w:rsidR="009661EF" w:rsidRDefault="009661EF" w:rsidP="009661EF">
            <w:pPr>
              <w:spacing w:before="15" w:after="15"/>
              <w:jc w:val="center"/>
              <w:rPr>
                <w:rFonts w:ascii="宋体" w:hAnsi="宋体"/>
              </w:rPr>
            </w:pPr>
            <w:r w:rsidRPr="003919E2">
              <w:t>1</w:t>
            </w:r>
            <w:r w:rsidR="009152BA">
              <w:t>2</w:t>
            </w:r>
          </w:p>
        </w:tc>
      </w:tr>
      <w:tr w:rsidR="009661EF" w14:paraId="3E98ADA5" w14:textId="77777777" w:rsidTr="00D3329A">
        <w:trPr>
          <w:trHeight w:val="246"/>
        </w:trPr>
        <w:tc>
          <w:tcPr>
            <w:tcW w:w="1265" w:type="dxa"/>
            <w:vMerge/>
            <w:tcBorders>
              <w:left w:val="single" w:sz="4" w:space="0" w:color="auto"/>
              <w:bottom w:val="single" w:sz="4" w:space="0" w:color="auto"/>
              <w:right w:val="single" w:sz="4" w:space="0" w:color="auto"/>
            </w:tcBorders>
            <w:vAlign w:val="center"/>
          </w:tcPr>
          <w:p w14:paraId="7AD68E13" w14:textId="77777777" w:rsidR="009661EF" w:rsidRDefault="009661EF" w:rsidP="009661EF">
            <w:pPr>
              <w:spacing w:before="15" w:after="15"/>
              <w:jc w:val="center"/>
            </w:pPr>
          </w:p>
        </w:tc>
        <w:tc>
          <w:tcPr>
            <w:tcW w:w="4394" w:type="dxa"/>
            <w:tcBorders>
              <w:top w:val="single" w:sz="4" w:space="0" w:color="auto"/>
              <w:left w:val="single" w:sz="4" w:space="0" w:color="auto"/>
              <w:bottom w:val="single" w:sz="4" w:space="0" w:color="auto"/>
              <w:right w:val="single" w:sz="4" w:space="0" w:color="auto"/>
            </w:tcBorders>
          </w:tcPr>
          <w:p w14:paraId="141561B2" w14:textId="77777777" w:rsidR="009661EF" w:rsidRDefault="009661EF" w:rsidP="009661EF">
            <w:pPr>
              <w:spacing w:before="15" w:after="15"/>
              <w:jc w:val="center"/>
            </w:pPr>
            <w:r>
              <w:rPr>
                <w:rFonts w:hint="eastAsia"/>
              </w:rPr>
              <w:t>习题</w:t>
            </w:r>
          </w:p>
        </w:tc>
        <w:tc>
          <w:tcPr>
            <w:tcW w:w="1295" w:type="dxa"/>
            <w:tcBorders>
              <w:top w:val="single" w:sz="4" w:space="0" w:color="auto"/>
              <w:left w:val="single" w:sz="4" w:space="0" w:color="auto"/>
              <w:bottom w:val="single" w:sz="4" w:space="0" w:color="auto"/>
              <w:right w:val="single" w:sz="4" w:space="0" w:color="auto"/>
            </w:tcBorders>
          </w:tcPr>
          <w:p w14:paraId="1351A7A2" w14:textId="0471B0D0" w:rsidR="009661EF" w:rsidRDefault="009661EF" w:rsidP="009661EF">
            <w:pPr>
              <w:spacing w:before="15" w:after="15"/>
              <w:jc w:val="center"/>
            </w:pPr>
            <w:r w:rsidRPr="003919E2">
              <w:t>2</w:t>
            </w:r>
          </w:p>
        </w:tc>
      </w:tr>
      <w:tr w:rsidR="00A02B7B" w14:paraId="72A4DCBF" w14:textId="77777777" w:rsidTr="00D3329A">
        <w:trPr>
          <w:trHeight w:val="277"/>
        </w:trPr>
        <w:tc>
          <w:tcPr>
            <w:tcW w:w="5659" w:type="dxa"/>
            <w:gridSpan w:val="2"/>
            <w:tcBorders>
              <w:top w:val="single" w:sz="4" w:space="0" w:color="auto"/>
              <w:left w:val="single" w:sz="4" w:space="0" w:color="auto"/>
              <w:bottom w:val="single" w:sz="4" w:space="0" w:color="auto"/>
              <w:right w:val="single" w:sz="4" w:space="0" w:color="auto"/>
            </w:tcBorders>
            <w:vAlign w:val="center"/>
          </w:tcPr>
          <w:p w14:paraId="024A6AD6" w14:textId="77777777" w:rsidR="00A02B7B" w:rsidRDefault="00000000">
            <w:pPr>
              <w:spacing w:before="15" w:after="15"/>
              <w:jc w:val="center"/>
              <w:rPr>
                <w:rFonts w:ascii="宋体" w:hAnsi="宋体"/>
              </w:rPr>
            </w:pPr>
            <w:r>
              <w:rPr>
                <w:rFonts w:ascii="宋体" w:hAnsi="宋体" w:hint="eastAsia"/>
              </w:rPr>
              <w:t>总计</w:t>
            </w:r>
          </w:p>
        </w:tc>
        <w:tc>
          <w:tcPr>
            <w:tcW w:w="1295" w:type="dxa"/>
            <w:tcBorders>
              <w:top w:val="single" w:sz="4" w:space="0" w:color="auto"/>
              <w:left w:val="single" w:sz="4" w:space="0" w:color="auto"/>
              <w:bottom w:val="single" w:sz="4" w:space="0" w:color="auto"/>
              <w:right w:val="single" w:sz="4" w:space="0" w:color="auto"/>
            </w:tcBorders>
            <w:vAlign w:val="center"/>
          </w:tcPr>
          <w:p w14:paraId="7BF149B0" w14:textId="08DAD3CF" w:rsidR="00A02B7B" w:rsidRDefault="00000000">
            <w:pPr>
              <w:spacing w:before="15" w:after="15"/>
              <w:jc w:val="center"/>
            </w:pPr>
            <w:r>
              <w:fldChar w:fldCharType="begin"/>
            </w:r>
            <w:r>
              <w:instrText xml:space="preserve"> =SUM(ABOVE) </w:instrText>
            </w:r>
            <w:r>
              <w:fldChar w:fldCharType="separate"/>
            </w:r>
            <w:r w:rsidR="00C93C4D">
              <w:rPr>
                <w:noProof/>
              </w:rPr>
              <w:t>72</w:t>
            </w:r>
            <w:r>
              <w:fldChar w:fldCharType="end"/>
            </w:r>
          </w:p>
        </w:tc>
      </w:tr>
    </w:tbl>
    <w:p w14:paraId="39B58D3D" w14:textId="77777777" w:rsidR="00A02B7B" w:rsidRDefault="00A02B7B">
      <w:pPr>
        <w:rPr>
          <w:b/>
          <w:bCs/>
        </w:rPr>
      </w:pPr>
    </w:p>
    <w:p w14:paraId="04F82EC3" w14:textId="77777777" w:rsidR="00A02B7B" w:rsidRDefault="00000000">
      <w:pPr>
        <w:rPr>
          <w:b/>
          <w:bCs/>
          <w:color w:val="000000"/>
        </w:rPr>
      </w:pPr>
      <w:r>
        <w:rPr>
          <w:rFonts w:hint="eastAsia"/>
          <w:b/>
          <w:bCs/>
        </w:rPr>
        <w:t>五、关于命题考试的若干规定</w:t>
      </w:r>
    </w:p>
    <w:p w14:paraId="40269AE6" w14:textId="77777777" w:rsidR="00A02B7B" w:rsidRDefault="00000000">
      <w:pPr>
        <w:ind w:firstLineChars="200" w:firstLine="420"/>
      </w:pPr>
      <w:r>
        <w:rPr>
          <w:rFonts w:hint="eastAsia"/>
        </w:rPr>
        <w:t>1</w:t>
      </w:r>
      <w:r>
        <w:rPr>
          <w:rFonts w:hint="eastAsia"/>
        </w:rPr>
        <w:t>、本大纲各章所提到的内容和考核目标都是考试的内容。</w:t>
      </w:r>
    </w:p>
    <w:p w14:paraId="24113BE7" w14:textId="77777777" w:rsidR="00A02B7B" w:rsidRDefault="00000000">
      <w:pPr>
        <w:ind w:firstLineChars="200" w:firstLine="420"/>
      </w:pPr>
      <w:r>
        <w:rPr>
          <w:rFonts w:hint="eastAsia"/>
        </w:rPr>
        <w:t>2</w:t>
      </w:r>
      <w:r>
        <w:rPr>
          <w:rFonts w:hint="eastAsia"/>
        </w:rPr>
        <w:t>、试卷中对不同能力层次要求和试题所占的比例大致是：“识记”为</w:t>
      </w:r>
      <w:r>
        <w:rPr>
          <w:rFonts w:hint="eastAsia"/>
        </w:rPr>
        <w:t>2</w:t>
      </w:r>
      <w:r>
        <w:t>0%</w:t>
      </w:r>
      <w:r>
        <w:rPr>
          <w:rFonts w:hint="eastAsia"/>
        </w:rPr>
        <w:t>，“理解”为</w:t>
      </w:r>
      <w:r>
        <w:rPr>
          <w:rFonts w:hint="eastAsia"/>
        </w:rPr>
        <w:t>3</w:t>
      </w:r>
      <w:r>
        <w:t>0%</w:t>
      </w:r>
      <w:r>
        <w:rPr>
          <w:rFonts w:hint="eastAsia"/>
        </w:rPr>
        <w:t>，“应用”为</w:t>
      </w:r>
      <w:r>
        <w:rPr>
          <w:rFonts w:hint="eastAsia"/>
        </w:rPr>
        <w:t>50</w:t>
      </w:r>
      <w:r>
        <w:t>%</w:t>
      </w:r>
      <w:r>
        <w:rPr>
          <w:rFonts w:hint="eastAsia"/>
        </w:rPr>
        <w:t>。</w:t>
      </w:r>
    </w:p>
    <w:p w14:paraId="4433D84C" w14:textId="38202D28" w:rsidR="00A02B7B" w:rsidRDefault="00000000">
      <w:pPr>
        <w:ind w:firstLineChars="200" w:firstLine="420"/>
        <w:rPr>
          <w:color w:val="FF0000"/>
        </w:rPr>
      </w:pPr>
      <w:r>
        <w:rPr>
          <w:rFonts w:hint="eastAsia"/>
        </w:rPr>
        <w:t>3</w:t>
      </w:r>
      <w:r>
        <w:rPr>
          <w:rFonts w:hint="eastAsia"/>
        </w:rPr>
        <w:t>、试题难易程度要合理，可分为四档：易、较易、较难、难，这四档在每份试卷中所占比例依次为</w:t>
      </w:r>
      <w:r>
        <w:t>2</w:t>
      </w:r>
      <w:r>
        <w:rPr>
          <w:rFonts w:hint="eastAsia"/>
        </w:rPr>
        <w:t>：</w:t>
      </w:r>
      <w:r>
        <w:t>3</w:t>
      </w:r>
      <w:r>
        <w:rPr>
          <w:rFonts w:hint="eastAsia"/>
        </w:rPr>
        <w:t>：</w:t>
      </w:r>
      <w:r>
        <w:t>3</w:t>
      </w:r>
      <w:r>
        <w:rPr>
          <w:rFonts w:hint="eastAsia"/>
        </w:rPr>
        <w:t>：</w:t>
      </w:r>
      <w:r>
        <w:t>2</w:t>
      </w:r>
      <w:r w:rsidR="004E4B95">
        <w:rPr>
          <w:rFonts w:hint="eastAsia"/>
        </w:rPr>
        <w:t>左右</w:t>
      </w:r>
      <w:r>
        <w:rPr>
          <w:rFonts w:hint="eastAsia"/>
        </w:rPr>
        <w:t>。</w:t>
      </w:r>
    </w:p>
    <w:p w14:paraId="13FDAB1C" w14:textId="77777777" w:rsidR="00A02B7B" w:rsidRDefault="00000000">
      <w:pPr>
        <w:ind w:firstLineChars="200" w:firstLine="420"/>
      </w:pPr>
      <w:r>
        <w:rPr>
          <w:rFonts w:hint="eastAsia"/>
        </w:rPr>
        <w:t>4</w:t>
      </w:r>
      <w:r>
        <w:rPr>
          <w:rFonts w:hint="eastAsia"/>
        </w:rPr>
        <w:t>、每份试卷中，各类考核点所占比例约为：重点占</w:t>
      </w:r>
      <w:r>
        <w:rPr>
          <w:rFonts w:hint="eastAsia"/>
        </w:rPr>
        <w:t>65%</w:t>
      </w:r>
      <w:r>
        <w:rPr>
          <w:rFonts w:hint="eastAsia"/>
        </w:rPr>
        <w:t>，次重点占</w:t>
      </w:r>
      <w:r>
        <w:rPr>
          <w:rFonts w:hint="eastAsia"/>
        </w:rPr>
        <w:t>25%</w:t>
      </w:r>
      <w:r>
        <w:rPr>
          <w:rFonts w:hint="eastAsia"/>
        </w:rPr>
        <w:t>，一般占</w:t>
      </w:r>
      <w:r>
        <w:rPr>
          <w:rFonts w:hint="eastAsia"/>
        </w:rPr>
        <w:t>10%</w:t>
      </w:r>
      <w:r>
        <w:rPr>
          <w:rFonts w:hint="eastAsia"/>
        </w:rPr>
        <w:t>。</w:t>
      </w:r>
    </w:p>
    <w:p w14:paraId="059A204D" w14:textId="6CF0F70F" w:rsidR="00A02B7B" w:rsidRDefault="00000000">
      <w:pPr>
        <w:ind w:firstLineChars="200" w:firstLine="420"/>
      </w:pPr>
      <w:r>
        <w:rPr>
          <w:rFonts w:hint="eastAsia"/>
        </w:rPr>
        <w:t>5</w:t>
      </w:r>
      <w:r>
        <w:rPr>
          <w:rFonts w:hint="eastAsia"/>
        </w:rPr>
        <w:t>、试题题型一般分为：</w:t>
      </w:r>
      <w:r w:rsidR="00635620">
        <w:rPr>
          <w:rFonts w:hint="eastAsia"/>
        </w:rPr>
        <w:t>填空题、判断题、</w:t>
      </w:r>
      <w:r>
        <w:rPr>
          <w:rFonts w:hint="eastAsia"/>
        </w:rPr>
        <w:t>选择题（包括单项与多项）、</w:t>
      </w:r>
      <w:bookmarkStart w:id="0" w:name="_Hlk146225712"/>
      <w:r>
        <w:rPr>
          <w:rFonts w:hint="eastAsia"/>
        </w:rPr>
        <w:t>解释概念（命题）题</w:t>
      </w:r>
      <w:bookmarkEnd w:id="0"/>
      <w:r>
        <w:rPr>
          <w:rFonts w:hint="eastAsia"/>
        </w:rPr>
        <w:t>、简答题、</w:t>
      </w:r>
      <w:r w:rsidR="005C7F74">
        <w:rPr>
          <w:rFonts w:hint="eastAsia"/>
        </w:rPr>
        <w:t>计算题</w:t>
      </w:r>
      <w:r>
        <w:rPr>
          <w:rFonts w:hint="eastAsia"/>
        </w:rPr>
        <w:t>等。</w:t>
      </w:r>
    </w:p>
    <w:p w14:paraId="04D5D642" w14:textId="02A761C6" w:rsidR="00A02B7B" w:rsidRPr="0027793B" w:rsidRDefault="00000000">
      <w:pPr>
        <w:ind w:firstLineChars="200" w:firstLine="420"/>
      </w:pPr>
      <w:r>
        <w:rPr>
          <w:rFonts w:hint="eastAsia"/>
        </w:rPr>
        <w:t>6</w:t>
      </w:r>
      <w:r>
        <w:rPr>
          <w:rFonts w:hint="eastAsia"/>
        </w:rPr>
        <w:t>、考试采用闭卷笔试，考试时需携带没有任何存储功能的普</w:t>
      </w:r>
      <w:r w:rsidRPr="0027793B">
        <w:rPr>
          <w:rFonts w:hint="eastAsia"/>
        </w:rPr>
        <w:t>通计算器。考试时间为</w:t>
      </w:r>
      <w:r w:rsidR="0027793B" w:rsidRPr="0027793B">
        <w:t>150</w:t>
      </w:r>
      <w:r w:rsidRPr="0027793B">
        <w:rPr>
          <w:rFonts w:hint="eastAsia"/>
        </w:rPr>
        <w:t>分钟，采用百分制评分，</w:t>
      </w:r>
      <w:r w:rsidRPr="0027793B">
        <w:t>60</w:t>
      </w:r>
      <w:r w:rsidRPr="0027793B">
        <w:rPr>
          <w:rFonts w:hint="eastAsia"/>
        </w:rPr>
        <w:t>分为及格。</w:t>
      </w:r>
    </w:p>
    <w:p w14:paraId="1A8962DE" w14:textId="77777777" w:rsidR="00A02B7B" w:rsidRDefault="00A02B7B">
      <w:pPr>
        <w:ind w:left="420"/>
      </w:pPr>
    </w:p>
    <w:p w14:paraId="23A29DAA" w14:textId="77777777" w:rsidR="00A02B7B" w:rsidRDefault="00000000">
      <w:pPr>
        <w:numPr>
          <w:ilvl w:val="0"/>
          <w:numId w:val="2"/>
        </w:numPr>
        <w:rPr>
          <w:b/>
          <w:bCs/>
        </w:rPr>
      </w:pPr>
      <w:r>
        <w:rPr>
          <w:rFonts w:hint="eastAsia"/>
          <w:b/>
          <w:bCs/>
        </w:rPr>
        <w:t>题型示例（样题）</w:t>
      </w:r>
    </w:p>
    <w:p w14:paraId="30875362" w14:textId="77777777" w:rsidR="00A02B7B" w:rsidRDefault="00000000">
      <w:pPr>
        <w:numPr>
          <w:ilvl w:val="0"/>
          <w:numId w:val="3"/>
        </w:numPr>
      </w:pPr>
      <w:r>
        <w:rPr>
          <w:rFonts w:hint="eastAsia"/>
        </w:rPr>
        <w:t>判断题</w:t>
      </w:r>
    </w:p>
    <w:p w14:paraId="52969B29" w14:textId="77777777" w:rsidR="00A02B7B" w:rsidRDefault="00000000">
      <w:pPr>
        <w:ind w:firstLineChars="200" w:firstLine="420"/>
      </w:pPr>
      <w:r>
        <w:rPr>
          <w:rFonts w:hint="eastAsia"/>
        </w:rPr>
        <w:t>在抽样推断中，作为推断对象的总体和作为观察对象的样本都是确定的、唯一的。（</w:t>
      </w:r>
      <w:r>
        <w:rPr>
          <w:rFonts w:hint="eastAsia"/>
        </w:rPr>
        <w:t xml:space="preserve"> </w:t>
      </w:r>
      <w:r>
        <w:rPr>
          <w:rFonts w:hint="eastAsia"/>
        </w:rPr>
        <w:t>）</w:t>
      </w:r>
    </w:p>
    <w:p w14:paraId="2C9A0C66" w14:textId="34B7BBE7" w:rsidR="00C839F7" w:rsidRDefault="00C839F7" w:rsidP="00C839F7">
      <w:r>
        <w:rPr>
          <w:rFonts w:hint="eastAsia"/>
        </w:rPr>
        <w:t>（二）填空题（略）</w:t>
      </w:r>
    </w:p>
    <w:p w14:paraId="76CB5573" w14:textId="1437FF9A" w:rsidR="00A02B7B" w:rsidRDefault="00000000">
      <w:r>
        <w:rPr>
          <w:rFonts w:hint="eastAsia"/>
        </w:rPr>
        <w:t>（</w:t>
      </w:r>
      <w:r w:rsidR="00C839F7">
        <w:rPr>
          <w:rFonts w:hint="eastAsia"/>
        </w:rPr>
        <w:t>三</w:t>
      </w:r>
      <w:r>
        <w:rPr>
          <w:rFonts w:hint="eastAsia"/>
        </w:rPr>
        <w:t>）单项选择题</w:t>
      </w:r>
    </w:p>
    <w:p w14:paraId="719A09A5" w14:textId="77777777" w:rsidR="00A02B7B" w:rsidRDefault="00000000">
      <w:pPr>
        <w:ind w:firstLineChars="200" w:firstLine="420"/>
        <w:rPr>
          <w:rFonts w:cs="宋体"/>
          <w:szCs w:val="21"/>
        </w:rPr>
      </w:pPr>
      <w:proofErr w:type="gramStart"/>
      <w:r>
        <w:rPr>
          <w:rFonts w:cs="宋体" w:hint="eastAsia"/>
          <w:szCs w:val="21"/>
        </w:rPr>
        <w:t>设总体</w:t>
      </w:r>
      <w:proofErr w:type="gramEnd"/>
      <m:oMath>
        <m:r>
          <m:rPr>
            <m:sty m:val="p"/>
          </m:rPr>
          <w:rPr>
            <w:rFonts w:ascii="Cambria Math" w:hAnsi="Cambria Math" w:cs="宋体"/>
            <w:szCs w:val="21"/>
          </w:rPr>
          <m:t>X</m:t>
        </m:r>
        <m:r>
          <m:rPr>
            <m:sty m:val="p"/>
          </m:rPr>
          <w:rPr>
            <w:rFonts w:ascii="Cambria Math" w:hAnsi="Cambria Math" w:cs="宋体" w:hint="eastAsia"/>
            <w:szCs w:val="21"/>
          </w:rPr>
          <m:t>~</m:t>
        </m:r>
        <m:r>
          <m:rPr>
            <m:sty m:val="p"/>
          </m:rPr>
          <w:rPr>
            <w:rFonts w:ascii="Cambria Math" w:hAnsi="Cambria Math" w:cs="宋体"/>
            <w:szCs w:val="21"/>
          </w:rPr>
          <m:t>N</m:t>
        </m:r>
        <m:d>
          <m:dPr>
            <m:ctrlPr>
              <w:rPr>
                <w:rFonts w:ascii="Cambria Math" w:hAnsi="Cambria Math" w:cs="宋体"/>
                <w:szCs w:val="21"/>
              </w:rPr>
            </m:ctrlPr>
          </m:dPr>
          <m:e>
            <m:r>
              <m:rPr>
                <m:sty m:val="p"/>
              </m:rPr>
              <w:rPr>
                <w:rFonts w:ascii="Cambria Math" w:hAnsi="Cambria Math" w:cs="宋体" w:hint="eastAsia"/>
                <w:szCs w:val="21"/>
              </w:rPr>
              <m:t>μ</m:t>
            </m:r>
            <m:r>
              <m:rPr>
                <m:sty m:val="p"/>
              </m:rPr>
              <w:rPr>
                <w:rFonts w:ascii="Cambria Math" w:hAnsi="Cambria Math" w:cs="宋体"/>
                <w:szCs w:val="21"/>
              </w:rPr>
              <m:t>,</m:t>
            </m:r>
            <m:sSup>
              <m:sSupPr>
                <m:ctrlPr>
                  <w:rPr>
                    <w:rFonts w:ascii="Cambria Math" w:hAnsi="Cambria Math" w:cs="宋体"/>
                    <w:szCs w:val="21"/>
                  </w:rPr>
                </m:ctrlPr>
              </m:sSupPr>
              <m:e>
                <m:r>
                  <m:rPr>
                    <m:sty m:val="p"/>
                  </m:rPr>
                  <w:rPr>
                    <w:rFonts w:ascii="Cambria Math" w:hAnsi="Cambria Math" w:cs="宋体" w:hint="eastAsia"/>
                    <w:szCs w:val="21"/>
                  </w:rPr>
                  <m:t>σ</m:t>
                </m:r>
              </m:e>
              <m:sup>
                <m:r>
                  <m:rPr>
                    <m:sty m:val="p"/>
                  </m:rPr>
                  <w:rPr>
                    <w:rFonts w:ascii="Cambria Math" w:hAnsi="Cambria Math" w:cs="宋体"/>
                    <w:szCs w:val="21"/>
                  </w:rPr>
                  <m:t>2</m:t>
                </m:r>
              </m:sup>
            </m:sSup>
          </m:e>
        </m:d>
      </m:oMath>
      <w:r>
        <w:rPr>
          <w:rFonts w:cs="宋体" w:hint="eastAsia"/>
          <w:szCs w:val="21"/>
        </w:rPr>
        <w:t>，其中</w:t>
      </w:r>
      <m:oMath>
        <m:sSup>
          <m:sSupPr>
            <m:ctrlPr>
              <w:rPr>
                <w:rFonts w:ascii="Cambria Math" w:hAnsi="Cambria Math" w:cs="宋体"/>
                <w:szCs w:val="21"/>
              </w:rPr>
            </m:ctrlPr>
          </m:sSupPr>
          <m:e>
            <m:r>
              <m:rPr>
                <m:sty m:val="p"/>
              </m:rPr>
              <w:rPr>
                <w:rFonts w:ascii="Cambria Math" w:hAnsi="Cambria Math" w:cs="宋体" w:hint="eastAsia"/>
                <w:szCs w:val="21"/>
              </w:rPr>
              <m:t>σ</m:t>
            </m:r>
          </m:e>
          <m:sup>
            <m:r>
              <m:rPr>
                <m:sty m:val="p"/>
              </m:rPr>
              <w:rPr>
                <w:rFonts w:ascii="Cambria Math" w:hAnsi="Cambria Math" w:cs="宋体"/>
                <w:szCs w:val="21"/>
              </w:rPr>
              <m:t>2</m:t>
            </m:r>
          </m:sup>
        </m:sSup>
      </m:oMath>
      <w:r>
        <w:rPr>
          <w:rFonts w:cs="宋体" w:hint="eastAsia"/>
          <w:szCs w:val="21"/>
        </w:rPr>
        <w:t>已知，则总体均值</w:t>
      </w:r>
      <m:oMath>
        <m:r>
          <m:rPr>
            <m:sty m:val="p"/>
          </m:rPr>
          <w:rPr>
            <w:rFonts w:ascii="Cambria Math" w:hAnsi="Cambria Math" w:cs="宋体" w:hint="eastAsia"/>
            <w:szCs w:val="21"/>
          </w:rPr>
          <m:t>μ</m:t>
        </m:r>
      </m:oMath>
      <w:r>
        <w:rPr>
          <w:rFonts w:cs="宋体" w:hint="eastAsia"/>
          <w:szCs w:val="21"/>
        </w:rPr>
        <w:t>的置信区间长度</w:t>
      </w:r>
      <m:oMath>
        <m:r>
          <m:rPr>
            <m:sty m:val="p"/>
          </m:rPr>
          <w:rPr>
            <w:rFonts w:ascii="Cambria Math" w:hAnsi="Cambria Math" w:cs="宋体"/>
            <w:szCs w:val="21"/>
          </w:rPr>
          <m:t>L</m:t>
        </m:r>
      </m:oMath>
      <w:r>
        <w:rPr>
          <w:rFonts w:cs="宋体" w:hint="eastAsia"/>
          <w:szCs w:val="21"/>
        </w:rPr>
        <w:t>与置信水平</w:t>
      </w:r>
      <m:oMath>
        <m:r>
          <m:rPr>
            <m:sty m:val="p"/>
          </m:rPr>
          <w:rPr>
            <w:rFonts w:ascii="Cambria Math" w:hAnsi="Cambria Math" w:cs="宋体"/>
            <w:szCs w:val="21"/>
          </w:rPr>
          <m:t>1-</m:t>
        </m:r>
        <m:r>
          <m:rPr>
            <m:sty m:val="p"/>
          </m:rPr>
          <w:rPr>
            <w:rFonts w:ascii="Cambria Math" w:hAnsi="Cambria Math" w:cs="宋体" w:hint="eastAsia"/>
            <w:szCs w:val="21"/>
          </w:rPr>
          <m:t>α</m:t>
        </m:r>
      </m:oMath>
      <w:r>
        <w:rPr>
          <w:rFonts w:cs="宋体" w:hint="eastAsia"/>
          <w:szCs w:val="21"/>
        </w:rPr>
        <w:t>的关系是（</w:t>
      </w:r>
      <w:r>
        <w:rPr>
          <w:rFonts w:cs="宋体" w:hint="eastAsia"/>
          <w:szCs w:val="21"/>
        </w:rPr>
        <w:t xml:space="preserve">   </w:t>
      </w:r>
      <w:r>
        <w:rPr>
          <w:rFonts w:cs="宋体" w:hint="eastAsia"/>
          <w:szCs w:val="21"/>
        </w:rPr>
        <w:t>）。</w:t>
      </w:r>
    </w:p>
    <w:p w14:paraId="3D70FC4C" w14:textId="77777777" w:rsidR="00A02B7B" w:rsidRDefault="00000000">
      <w:pPr>
        <w:ind w:firstLineChars="200" w:firstLine="420"/>
        <w:rPr>
          <w:rFonts w:cs="宋体"/>
          <w:szCs w:val="21"/>
        </w:rPr>
      </w:pPr>
      <w:r>
        <w:rPr>
          <w:rFonts w:cs="宋体" w:hint="eastAsia"/>
          <w:szCs w:val="21"/>
        </w:rPr>
        <w:t xml:space="preserve">A. </w:t>
      </w:r>
      <w:r>
        <w:rPr>
          <w:rFonts w:cs="宋体" w:hint="eastAsia"/>
          <w:szCs w:val="21"/>
        </w:rPr>
        <w:t>当</w:t>
      </w:r>
      <m:oMath>
        <m:r>
          <m:rPr>
            <m:sty m:val="p"/>
          </m:rPr>
          <w:rPr>
            <w:rFonts w:ascii="Cambria Math" w:hAnsi="Cambria Math" w:cs="宋体"/>
            <w:szCs w:val="21"/>
          </w:rPr>
          <m:t>1-</m:t>
        </m:r>
        <m:r>
          <m:rPr>
            <m:sty m:val="p"/>
          </m:rPr>
          <w:rPr>
            <w:rFonts w:ascii="Cambria Math" w:hAnsi="Cambria Math" w:cs="宋体" w:hint="eastAsia"/>
            <w:szCs w:val="21"/>
          </w:rPr>
          <m:t>α</m:t>
        </m:r>
      </m:oMath>
      <w:r>
        <w:rPr>
          <w:rFonts w:cs="宋体" w:hint="eastAsia"/>
          <w:szCs w:val="21"/>
        </w:rPr>
        <w:t>减小时，</w:t>
      </w:r>
      <m:oMath>
        <m:r>
          <m:rPr>
            <m:sty m:val="p"/>
          </m:rPr>
          <w:rPr>
            <w:rFonts w:ascii="Cambria Math" w:hAnsi="Cambria Math" w:cs="宋体"/>
            <w:szCs w:val="21"/>
          </w:rPr>
          <m:t>L</m:t>
        </m:r>
      </m:oMath>
      <w:r>
        <w:rPr>
          <w:rFonts w:cs="宋体" w:hint="eastAsia"/>
          <w:szCs w:val="21"/>
        </w:rPr>
        <w:t>缩短</w:t>
      </w:r>
      <w:r>
        <w:rPr>
          <w:rFonts w:cs="宋体" w:hint="eastAsia"/>
          <w:szCs w:val="21"/>
        </w:rPr>
        <w:t xml:space="preserve">          B. </w:t>
      </w:r>
      <w:r>
        <w:rPr>
          <w:rFonts w:cs="宋体" w:hint="eastAsia"/>
          <w:szCs w:val="21"/>
        </w:rPr>
        <w:t>当</w:t>
      </w:r>
      <m:oMath>
        <m:r>
          <m:rPr>
            <m:sty m:val="p"/>
          </m:rPr>
          <w:rPr>
            <w:rFonts w:ascii="Cambria Math" w:hAnsi="Cambria Math" w:cs="宋体"/>
            <w:szCs w:val="21"/>
          </w:rPr>
          <m:t>1-</m:t>
        </m:r>
        <m:r>
          <m:rPr>
            <m:sty m:val="p"/>
          </m:rPr>
          <w:rPr>
            <w:rFonts w:ascii="Cambria Math" w:hAnsi="Cambria Math" w:cs="宋体" w:hint="eastAsia"/>
            <w:szCs w:val="21"/>
          </w:rPr>
          <m:t>α</m:t>
        </m:r>
      </m:oMath>
      <w:r>
        <w:rPr>
          <w:rFonts w:cs="宋体" w:hint="eastAsia"/>
          <w:szCs w:val="21"/>
        </w:rPr>
        <w:t>减小时，</w:t>
      </w:r>
      <m:oMath>
        <m:r>
          <m:rPr>
            <m:sty m:val="p"/>
          </m:rPr>
          <w:rPr>
            <w:rFonts w:ascii="Cambria Math" w:hAnsi="Cambria Math" w:cs="宋体"/>
            <w:szCs w:val="21"/>
          </w:rPr>
          <m:t>L</m:t>
        </m:r>
      </m:oMath>
      <w:r>
        <w:rPr>
          <w:rFonts w:cs="宋体" w:hint="eastAsia"/>
          <w:szCs w:val="21"/>
        </w:rPr>
        <w:t>增大</w:t>
      </w:r>
    </w:p>
    <w:p w14:paraId="328BC51B" w14:textId="77777777" w:rsidR="00A02B7B" w:rsidRDefault="00000000">
      <w:pPr>
        <w:ind w:firstLineChars="200" w:firstLine="420"/>
        <w:rPr>
          <w:rFonts w:cs="宋体"/>
          <w:szCs w:val="21"/>
        </w:rPr>
      </w:pPr>
      <w:r>
        <w:rPr>
          <w:rFonts w:cs="宋体" w:hint="eastAsia"/>
          <w:szCs w:val="21"/>
        </w:rPr>
        <w:t xml:space="preserve">C. </w:t>
      </w:r>
      <w:r>
        <w:rPr>
          <w:rFonts w:cs="宋体" w:hint="eastAsia"/>
          <w:szCs w:val="21"/>
        </w:rPr>
        <w:t>当</w:t>
      </w:r>
      <m:oMath>
        <m:r>
          <m:rPr>
            <m:sty m:val="p"/>
          </m:rPr>
          <w:rPr>
            <w:rFonts w:ascii="Cambria Math" w:hAnsi="Cambria Math" w:cs="宋体"/>
            <w:szCs w:val="21"/>
          </w:rPr>
          <m:t>1-</m:t>
        </m:r>
        <m:r>
          <m:rPr>
            <m:sty m:val="p"/>
          </m:rPr>
          <w:rPr>
            <w:rFonts w:ascii="Cambria Math" w:hAnsi="Cambria Math" w:cs="宋体" w:hint="eastAsia"/>
            <w:szCs w:val="21"/>
          </w:rPr>
          <m:t>α</m:t>
        </m:r>
      </m:oMath>
      <w:r>
        <w:rPr>
          <w:rFonts w:cs="宋体" w:hint="eastAsia"/>
          <w:szCs w:val="21"/>
        </w:rPr>
        <w:t>减小时，</w:t>
      </w:r>
      <m:oMath>
        <m:r>
          <m:rPr>
            <m:sty m:val="p"/>
          </m:rPr>
          <w:rPr>
            <w:rFonts w:ascii="Cambria Math" w:hAnsi="Cambria Math" w:cs="宋体"/>
            <w:szCs w:val="21"/>
          </w:rPr>
          <m:t>L</m:t>
        </m:r>
      </m:oMath>
      <w:r>
        <w:rPr>
          <w:rFonts w:cs="宋体" w:hint="eastAsia"/>
          <w:szCs w:val="21"/>
        </w:rPr>
        <w:t>不变</w:t>
      </w:r>
      <w:r>
        <w:rPr>
          <w:rFonts w:cs="宋体" w:hint="eastAsia"/>
          <w:szCs w:val="21"/>
        </w:rPr>
        <w:t xml:space="preserve">          D. </w:t>
      </w:r>
      <w:r>
        <w:rPr>
          <w:rFonts w:cs="宋体" w:hint="eastAsia"/>
          <w:szCs w:val="21"/>
        </w:rPr>
        <w:t>以上说法均错</w:t>
      </w:r>
    </w:p>
    <w:p w14:paraId="3FCC384D" w14:textId="3214AA23" w:rsidR="00C839F7" w:rsidRDefault="00000000">
      <w:r>
        <w:rPr>
          <w:rFonts w:hint="eastAsia"/>
        </w:rPr>
        <w:t>（</w:t>
      </w:r>
      <w:r w:rsidR="00C839F7">
        <w:rPr>
          <w:rFonts w:hint="eastAsia"/>
        </w:rPr>
        <w:t>四</w:t>
      </w:r>
      <w:r>
        <w:rPr>
          <w:rFonts w:hint="eastAsia"/>
        </w:rPr>
        <w:t>）</w:t>
      </w:r>
      <w:r w:rsidR="00C839F7">
        <w:rPr>
          <w:rFonts w:hint="eastAsia"/>
        </w:rPr>
        <w:t>多项选择题（略）</w:t>
      </w:r>
    </w:p>
    <w:p w14:paraId="3ECE276A" w14:textId="216E1DA0" w:rsidR="00C839F7" w:rsidRDefault="00C839F7">
      <w:r>
        <w:rPr>
          <w:rFonts w:hint="eastAsia"/>
        </w:rPr>
        <w:t>（五）</w:t>
      </w:r>
      <w:r w:rsidRPr="00C839F7">
        <w:rPr>
          <w:rFonts w:hint="eastAsia"/>
        </w:rPr>
        <w:t>解释概念（命题）题</w:t>
      </w:r>
      <w:r>
        <w:rPr>
          <w:rFonts w:hint="eastAsia"/>
        </w:rPr>
        <w:t>（略）</w:t>
      </w:r>
    </w:p>
    <w:p w14:paraId="371559F3" w14:textId="6A94DE2F" w:rsidR="00A02B7B" w:rsidRDefault="00C839F7">
      <w:r>
        <w:rPr>
          <w:rFonts w:hint="eastAsia"/>
        </w:rPr>
        <w:t>（六）简答题</w:t>
      </w:r>
      <w:r>
        <w:rPr>
          <w:rFonts w:hint="eastAsia"/>
        </w:rPr>
        <w:t xml:space="preserve"> </w:t>
      </w:r>
    </w:p>
    <w:p w14:paraId="4928A182" w14:textId="77777777" w:rsidR="00A02B7B" w:rsidRDefault="00000000">
      <w:pPr>
        <w:ind w:firstLineChars="200" w:firstLine="420"/>
      </w:pPr>
      <w:r>
        <w:rPr>
          <w:rFonts w:hint="eastAsia"/>
        </w:rPr>
        <w:t>什么叫置信度和置信区间？做参数的区间估计时，给定的越大，置信度，置信区间是越</w:t>
      </w:r>
      <w:proofErr w:type="gramStart"/>
      <w:r>
        <w:rPr>
          <w:rFonts w:hint="eastAsia"/>
        </w:rPr>
        <w:t>窄还是</w:t>
      </w:r>
      <w:proofErr w:type="gramEnd"/>
      <w:r>
        <w:rPr>
          <w:rFonts w:hint="eastAsia"/>
        </w:rPr>
        <w:t>越宽？</w:t>
      </w:r>
    </w:p>
    <w:p w14:paraId="36C8D716" w14:textId="74A9709C" w:rsidR="00A02B7B" w:rsidRDefault="00000000">
      <w:r>
        <w:rPr>
          <w:rFonts w:hint="eastAsia"/>
        </w:rPr>
        <w:t>（</w:t>
      </w:r>
      <w:r w:rsidR="001B7133">
        <w:rPr>
          <w:rFonts w:hint="eastAsia"/>
        </w:rPr>
        <w:t>七</w:t>
      </w:r>
      <w:r>
        <w:rPr>
          <w:rFonts w:hint="eastAsia"/>
        </w:rPr>
        <w:t>）计算题</w:t>
      </w:r>
    </w:p>
    <w:p w14:paraId="51F03F2F" w14:textId="77777777" w:rsidR="00A02B7B" w:rsidRDefault="00000000">
      <w:pPr>
        <w:ind w:firstLineChars="200" w:firstLine="420"/>
      </w:pPr>
      <w:r>
        <w:rPr>
          <w:rFonts w:hint="eastAsia"/>
        </w:rPr>
        <w:t>一批同型号的药丸中任取</w:t>
      </w:r>
      <w:r>
        <w:rPr>
          <w:rFonts w:hint="eastAsia"/>
        </w:rPr>
        <w:t>16</w:t>
      </w:r>
      <w:r>
        <w:rPr>
          <w:rFonts w:hint="eastAsia"/>
        </w:rPr>
        <w:t>粒，测得直径的均值为</w:t>
      </w:r>
      <m:oMath>
        <m:acc>
          <m:accPr>
            <m:chr m:val="̅"/>
            <m:ctrlPr>
              <w:rPr>
                <w:rFonts w:ascii="Cambria Math" w:hAnsi="Cambria Math"/>
                <w:i/>
              </w:rPr>
            </m:ctrlPr>
          </m:accPr>
          <m:e>
            <m:r>
              <w:rPr>
                <w:rFonts w:ascii="Cambria Math" w:hAnsi="Cambria Math"/>
              </w:rPr>
              <m:t>x</m:t>
            </m:r>
          </m:e>
        </m:acc>
        <m:r>
          <w:rPr>
            <w:rFonts w:ascii="Cambria Math" w:hAnsi="Cambria Math"/>
          </w:rPr>
          <m:t>=12.075mm</m:t>
        </m:r>
      </m:oMath>
      <w:r>
        <w:rPr>
          <w:rFonts w:hAnsi="Cambria Math" w:hint="eastAsia"/>
        </w:rPr>
        <w:t>，方差为</w:t>
      </w:r>
      <m:oMath>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=0.00244</m:t>
        </m:r>
      </m:oMath>
      <w:r>
        <w:rPr>
          <w:rFonts w:hAnsi="Cambria Math" w:hint="eastAsia"/>
        </w:rPr>
        <w:t>，设这批药丸的直径服从正态分布</w:t>
      </w:r>
      <m:oMath>
        <m:r>
          <m:rPr>
            <m:sty m:val="p"/>
          </m:rPr>
          <w:rPr>
            <w:rFonts w:ascii="Cambria Math" w:hAnsi="Cambria Math" w:cs="宋体"/>
            <w:szCs w:val="21"/>
          </w:rPr>
          <m:t>N</m:t>
        </m:r>
        <m:d>
          <m:dPr>
            <m:ctrlPr>
              <w:rPr>
                <w:rFonts w:ascii="Cambria Math" w:hAnsi="Cambria Math" w:cs="宋体"/>
                <w:szCs w:val="21"/>
              </w:rPr>
            </m:ctrlPr>
          </m:dPr>
          <m:e>
            <m:r>
              <m:rPr>
                <m:sty m:val="p"/>
              </m:rPr>
              <w:rPr>
                <w:rFonts w:ascii="Cambria Math" w:hAnsi="Cambria Math" w:cs="宋体" w:hint="eastAsia"/>
                <w:szCs w:val="21"/>
              </w:rPr>
              <m:t>μ</m:t>
            </m:r>
            <m:r>
              <m:rPr>
                <m:sty m:val="p"/>
              </m:rPr>
              <w:rPr>
                <w:rFonts w:ascii="Cambria Math" w:hAnsi="Cambria Math" w:cs="宋体"/>
                <w:szCs w:val="21"/>
              </w:rPr>
              <m:t>,</m:t>
            </m:r>
            <m:sSup>
              <m:sSupPr>
                <m:ctrlPr>
                  <w:rPr>
                    <w:rFonts w:ascii="Cambria Math" w:hAnsi="Cambria Math" w:cs="宋体"/>
                    <w:szCs w:val="21"/>
                  </w:rPr>
                </m:ctrlPr>
              </m:sSupPr>
              <m:e>
                <m:r>
                  <m:rPr>
                    <m:sty m:val="p"/>
                  </m:rPr>
                  <w:rPr>
                    <w:rFonts w:ascii="Cambria Math" w:hAnsi="Cambria Math" w:cs="宋体" w:hint="eastAsia"/>
                    <w:szCs w:val="21"/>
                  </w:rPr>
                  <m:t>σ</m:t>
                </m:r>
              </m:e>
              <m:sup>
                <m:r>
                  <m:rPr>
                    <m:sty m:val="p"/>
                  </m:rPr>
                  <w:rPr>
                    <w:rFonts w:ascii="Cambria Math" w:hAnsi="Cambria Math" w:cs="宋体"/>
                    <w:szCs w:val="21"/>
                  </w:rPr>
                  <m:t>2</m:t>
                </m:r>
              </m:sup>
            </m:sSup>
          </m:e>
        </m:d>
      </m:oMath>
      <w:r>
        <w:rPr>
          <w:rFonts w:hAnsi="Cambria Math" w:cs="宋体" w:hint="eastAsia"/>
          <w:szCs w:val="21"/>
        </w:rPr>
        <w:t>，求直径均值</w:t>
      </w:r>
      <m:oMath>
        <m:r>
          <m:rPr>
            <m:sty m:val="p"/>
          </m:rPr>
          <w:rPr>
            <w:rFonts w:ascii="Cambria Math" w:hAnsi="Cambria Math" w:cs="宋体"/>
            <w:szCs w:val="21"/>
          </w:rPr>
          <m:t>μ</m:t>
        </m:r>
      </m:oMath>
      <w:r>
        <w:rPr>
          <w:rFonts w:hAnsi="Cambria Math" w:cs="宋体" w:hint="eastAsia"/>
          <w:szCs w:val="21"/>
        </w:rPr>
        <w:t>的置信度为</w:t>
      </w:r>
      <w:r>
        <w:rPr>
          <w:rFonts w:hAnsi="Cambria Math" w:cs="宋体" w:hint="eastAsia"/>
          <w:szCs w:val="21"/>
        </w:rPr>
        <w:t>0.95</w:t>
      </w:r>
      <w:r>
        <w:rPr>
          <w:rFonts w:hAnsi="Cambria Math" w:cs="宋体" w:hint="eastAsia"/>
          <w:szCs w:val="21"/>
        </w:rPr>
        <w:t>的置信区间。</w:t>
      </w:r>
      <m:oMath>
        <m:d>
          <m:dPr>
            <m:ctrlPr>
              <w:rPr>
                <w:rFonts w:ascii="Cambria Math" w:hAnsi="Cambria Math" w:cs="宋体"/>
                <w:i/>
                <w:szCs w:val="21"/>
              </w:rPr>
            </m:ctrlPr>
          </m:dPr>
          <m:e>
            <m:r>
              <w:rPr>
                <w:rFonts w:ascii="Cambria Math" w:hAnsi="Cambria Math" w:cs="宋体" w:hint="eastAsia"/>
                <w:szCs w:val="21"/>
              </w:rPr>
              <m:t>参考值：</m:t>
            </m:r>
            <m:sSub>
              <m:sSubPr>
                <m:ctrlPr>
                  <w:rPr>
                    <w:rFonts w:ascii="Cambria Math" w:hAnsi="Cambria Math" w:cs="宋体" w:hint="eastAsia"/>
                    <w:i/>
                    <w:szCs w:val="21"/>
                  </w:rPr>
                </m:ctrlPr>
              </m:sSubPr>
              <m:e>
                <m:r>
                  <w:rPr>
                    <w:rFonts w:ascii="Cambria Math" w:hAnsi="Cambria Math" w:cs="宋体"/>
                    <w:szCs w:val="21"/>
                  </w:rPr>
                  <m:t>t</m:t>
                </m:r>
              </m:e>
              <m:sub>
                <m:f>
                  <m:fPr>
                    <m:ctrlPr>
                      <w:rPr>
                        <w:rFonts w:ascii="Cambria Math" w:hAnsi="Cambria Math" w:cs="宋体" w:hint="eastAsia"/>
                        <w:i/>
                        <w:szCs w:val="21"/>
                      </w:rPr>
                    </m:ctrlPr>
                  </m:fPr>
                  <m:num>
                    <m:r>
                      <w:rPr>
                        <w:rFonts w:ascii="Cambria Math" w:hAnsi="Cambria Math" w:cs="宋体"/>
                        <w:szCs w:val="21"/>
                      </w:rPr>
                      <m:t>0.05</m:t>
                    </m:r>
                  </m:num>
                  <m:den>
                    <m:r>
                      <w:rPr>
                        <w:rFonts w:ascii="Cambria Math" w:hAnsi="Cambria Math" w:cs="宋体"/>
                        <w:szCs w:val="21"/>
                      </w:rPr>
                      <m:t>2</m:t>
                    </m:r>
                  </m:den>
                </m:f>
              </m:sub>
            </m:sSub>
            <m:d>
              <m:dPr>
                <m:ctrlPr>
                  <w:rPr>
                    <w:rFonts w:ascii="Cambria Math" w:hAnsi="Cambria Math" w:cs="宋体" w:hint="eastAsia"/>
                    <w:i/>
                    <w:szCs w:val="21"/>
                  </w:rPr>
                </m:ctrlPr>
              </m:dPr>
              <m:e>
                <m:r>
                  <w:rPr>
                    <w:rFonts w:ascii="Cambria Math" w:hAnsi="Cambria Math" w:cs="宋体"/>
                    <w:szCs w:val="21"/>
                  </w:rPr>
                  <m:t>15</m:t>
                </m:r>
              </m:e>
            </m:d>
            <m:r>
              <w:rPr>
                <w:rFonts w:ascii="Cambria Math" w:hAnsi="Cambria Math" w:cs="宋体"/>
                <w:szCs w:val="21"/>
              </w:rPr>
              <m:t>=2.131</m:t>
            </m:r>
          </m:e>
        </m:d>
      </m:oMath>
    </w:p>
    <w:sectPr w:rsidR="00A02B7B">
      <w:headerReference w:type="default" r:id="rId11"/>
      <w:footerReference w:type="even" r:id="rId12"/>
      <w:footerReference w:type="default" r:id="rId13"/>
      <w:pgSz w:w="11906" w:h="16838"/>
      <w:pgMar w:top="1440" w:right="1797" w:bottom="1440" w:left="179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86439" w14:textId="77777777" w:rsidR="004A459A" w:rsidRDefault="004A459A">
      <w:r>
        <w:separator/>
      </w:r>
    </w:p>
  </w:endnote>
  <w:endnote w:type="continuationSeparator" w:id="0">
    <w:p w14:paraId="08AB1FD3" w14:textId="77777777" w:rsidR="004A459A" w:rsidRDefault="004A4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9F904" w14:textId="77777777" w:rsidR="00A02B7B" w:rsidRDefault="00000000">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7BB2DBA0" w14:textId="77777777" w:rsidR="00A02B7B" w:rsidRDefault="00A02B7B">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56751" w14:textId="77777777" w:rsidR="00A02B7B" w:rsidRDefault="00A02B7B">
    <w:pPr>
      <w:pStyle w:val="a8"/>
      <w:framePr w:wrap="around" w:vAnchor="text" w:hAnchor="margin" w:xAlign="center" w:y="1"/>
      <w:rPr>
        <w:rStyle w:val="ac"/>
      </w:rPr>
    </w:pPr>
  </w:p>
  <w:p w14:paraId="52994AAB" w14:textId="77777777" w:rsidR="00A02B7B" w:rsidRDefault="00000000">
    <w:pPr>
      <w:pStyle w:val="a8"/>
      <w:jc w:val="center"/>
    </w:pP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4</w:t>
    </w:r>
    <w:r>
      <w:rPr>
        <w:kern w:val="0"/>
        <w:szCs w:val="21"/>
      </w:rPr>
      <w:fldChar w:fldCharType="end"/>
    </w:r>
    <w:r>
      <w:rPr>
        <w:rFonts w:hint="eastAsia"/>
        <w:kern w:val="0"/>
        <w:szCs w:val="21"/>
      </w:rPr>
      <w:t xml:space="preserve"> </w:t>
    </w:r>
    <w:r>
      <w:rPr>
        <w:rFonts w:hint="eastAsia"/>
        <w:kern w:val="0"/>
        <w:szCs w:val="21"/>
      </w:rPr>
      <w:t>页</w:t>
    </w:r>
    <w:r>
      <w:rPr>
        <w:rFonts w:hint="eastAsia"/>
        <w:kern w:val="0"/>
        <w:szCs w:val="21"/>
      </w:rPr>
      <w:t xml:space="preserve"> </w:t>
    </w:r>
    <w:r>
      <w:rPr>
        <w:rFonts w:hint="eastAsia"/>
        <w:kern w:val="0"/>
        <w:szCs w:val="21"/>
      </w:rPr>
      <w:t>共</w:t>
    </w:r>
    <w:r>
      <w:rPr>
        <w:rFonts w:hint="eastAsia"/>
        <w:kern w:val="0"/>
        <w:szCs w:val="21"/>
      </w:rPr>
      <w:t xml:space="preserve"> </w:t>
    </w:r>
    <w:r>
      <w:rPr>
        <w:kern w:val="0"/>
        <w:szCs w:val="21"/>
      </w:rPr>
      <w:fldChar w:fldCharType="begin"/>
    </w:r>
    <w:r>
      <w:rPr>
        <w:kern w:val="0"/>
        <w:szCs w:val="21"/>
      </w:rPr>
      <w:instrText xml:space="preserve"> NUMPAGES </w:instrText>
    </w:r>
    <w:r>
      <w:rPr>
        <w:kern w:val="0"/>
        <w:szCs w:val="21"/>
      </w:rPr>
      <w:fldChar w:fldCharType="separate"/>
    </w:r>
    <w:r>
      <w:rPr>
        <w:kern w:val="0"/>
        <w:szCs w:val="21"/>
      </w:rPr>
      <w:t>6</w:t>
    </w:r>
    <w:r>
      <w:rPr>
        <w:kern w:val="0"/>
        <w:szCs w:val="21"/>
      </w:rPr>
      <w:fldChar w:fldCharType="end"/>
    </w:r>
    <w:r>
      <w:rPr>
        <w:rFonts w:hint="eastAsia"/>
        <w:kern w:val="0"/>
        <w:szCs w:val="21"/>
      </w:rPr>
      <w:t xml:space="preserve"> </w:t>
    </w:r>
    <w:r>
      <w:rPr>
        <w:rFonts w:hint="eastAsia"/>
        <w:kern w:val="0"/>
        <w:szCs w:val="21"/>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C5986" w14:textId="77777777" w:rsidR="004A459A" w:rsidRDefault="004A459A">
      <w:r>
        <w:separator/>
      </w:r>
    </w:p>
  </w:footnote>
  <w:footnote w:type="continuationSeparator" w:id="0">
    <w:p w14:paraId="6729E333" w14:textId="77777777" w:rsidR="004A459A" w:rsidRDefault="004A45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BB939" w14:textId="77777777" w:rsidR="00A02B7B" w:rsidRDefault="00000000">
    <w:pPr>
      <w:pStyle w:val="a9"/>
      <w:rPr>
        <w:b/>
        <w:sz w:val="21"/>
      </w:rPr>
    </w:pPr>
    <w:r>
      <w:rPr>
        <w:rFonts w:hint="eastAsia"/>
        <w:b/>
        <w:sz w:val="21"/>
      </w:rPr>
      <w:t>天津市高等教育自学考试课程考试大纲</w:t>
    </w:r>
  </w:p>
  <w:p w14:paraId="78CD9F9D" w14:textId="77777777" w:rsidR="00A02B7B" w:rsidRDefault="00000000">
    <w:pPr>
      <w:pStyle w:val="a9"/>
      <w:jc w:val="both"/>
      <w:rPr>
        <w:b/>
      </w:rPr>
    </w:pPr>
    <w:r>
      <w:rPr>
        <w:rFonts w:hint="eastAsia"/>
        <w:b/>
      </w:rPr>
      <w:t>课程名称：数理统计</w:t>
    </w:r>
    <w:r>
      <w:rPr>
        <w:rFonts w:hint="eastAsia"/>
        <w:b/>
      </w:rPr>
      <w:t xml:space="preserve">                 2024</w:t>
    </w:r>
    <w:r>
      <w:rPr>
        <w:rFonts w:hint="eastAsia"/>
        <w:b/>
      </w:rPr>
      <w:t>年</w:t>
    </w:r>
    <w:r>
      <w:rPr>
        <w:rFonts w:hint="eastAsia"/>
        <w:b/>
      </w:rPr>
      <w:t>1</w:t>
    </w:r>
    <w:r>
      <w:rPr>
        <w:rFonts w:hint="eastAsia"/>
        <w:b/>
      </w:rPr>
      <w:t>月启用</w:t>
    </w:r>
    <w:r>
      <w:rPr>
        <w:rFonts w:hint="eastAsia"/>
        <w:b/>
      </w:rPr>
      <w:t xml:space="preserve">   </w:t>
    </w:r>
    <w:r>
      <w:rPr>
        <w:b/>
      </w:rPr>
      <w:t xml:space="preserve">                     </w:t>
    </w:r>
    <w:r>
      <w:rPr>
        <w:rFonts w:hint="eastAsia"/>
        <w:b/>
      </w:rPr>
      <w:t>课程代码：</w:t>
    </w:r>
    <w:r>
      <w:rPr>
        <w:rFonts w:hint="eastAsia"/>
        <w:b/>
      </w:rPr>
      <w:t xml:space="preserve">03049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096514"/>
    <w:multiLevelType w:val="multilevel"/>
    <w:tmpl w:val="38096514"/>
    <w:lvl w:ilvl="0">
      <w:start w:val="6"/>
      <w:numFmt w:val="japaneseCounting"/>
      <w:lvlText w:val="%1、"/>
      <w:lvlJc w:val="left"/>
      <w:pPr>
        <w:ind w:left="456" w:hanging="456"/>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3B5B60A7"/>
    <w:multiLevelType w:val="multilevel"/>
    <w:tmpl w:val="3B5B60A7"/>
    <w:lvl w:ilvl="0">
      <w:start w:val="2"/>
      <w:numFmt w:val="decimal"/>
      <w:lvlText w:val=""/>
      <w:lvlJc w:val="left"/>
      <w:pPr>
        <w:tabs>
          <w:tab w:val="left" w:pos="360"/>
        </w:tabs>
        <w:ind w:left="360" w:hanging="360"/>
      </w:pPr>
      <w:rPr>
        <w:rFonts w:ascii="Times New Roman" w:hAnsi="Times New Roman" w:hint="default"/>
      </w:rPr>
    </w:lvl>
    <w:lvl w:ilvl="1">
      <w:start w:val="1"/>
      <w:numFmt w:val="japaneseCounting"/>
      <w:lvlText w:val="%2、"/>
      <w:lvlJc w:val="left"/>
      <w:pPr>
        <w:tabs>
          <w:tab w:val="left" w:pos="840"/>
        </w:tabs>
        <w:ind w:left="840" w:hanging="420"/>
      </w:pPr>
      <w:rPr>
        <w:rFonts w:hint="eastAsia"/>
      </w:rPr>
    </w:lvl>
    <w:lvl w:ilvl="2">
      <w:start w:val="1"/>
      <w:numFmt w:val="decimal"/>
      <w:lvlText w:val="%3．"/>
      <w:lvlJc w:val="left"/>
      <w:pPr>
        <w:tabs>
          <w:tab w:val="left" w:pos="1200"/>
        </w:tabs>
        <w:ind w:left="1200" w:hanging="360"/>
      </w:pPr>
      <w:rPr>
        <w:rFonts w:hint="eastAsia"/>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618568B4"/>
    <w:multiLevelType w:val="multilevel"/>
    <w:tmpl w:val="618568B4"/>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663122276">
    <w:abstractNumId w:val="1"/>
  </w:num>
  <w:num w:numId="2" w16cid:durableId="1955018092">
    <w:abstractNumId w:val="0"/>
  </w:num>
  <w:num w:numId="3" w16cid:durableId="14998113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jU5ZTkzM2ZmNTQxMjg2NDU4NjcwMTk4NGY5NzYyNjkifQ=="/>
  </w:docVars>
  <w:rsids>
    <w:rsidRoot w:val="00884F4A"/>
    <w:rsid w:val="00046198"/>
    <w:rsid w:val="000E2EFA"/>
    <w:rsid w:val="000F29E8"/>
    <w:rsid w:val="00125A6E"/>
    <w:rsid w:val="00177475"/>
    <w:rsid w:val="0019314B"/>
    <w:rsid w:val="001B7133"/>
    <w:rsid w:val="001E3433"/>
    <w:rsid w:val="001F2C3C"/>
    <w:rsid w:val="002074CB"/>
    <w:rsid w:val="0027793B"/>
    <w:rsid w:val="00277B38"/>
    <w:rsid w:val="002A1EC0"/>
    <w:rsid w:val="002E451B"/>
    <w:rsid w:val="003906BC"/>
    <w:rsid w:val="003B2380"/>
    <w:rsid w:val="00401561"/>
    <w:rsid w:val="004344BC"/>
    <w:rsid w:val="004753D9"/>
    <w:rsid w:val="00496DA9"/>
    <w:rsid w:val="004A459A"/>
    <w:rsid w:val="004E4B95"/>
    <w:rsid w:val="005C7F74"/>
    <w:rsid w:val="005F0CCC"/>
    <w:rsid w:val="00635620"/>
    <w:rsid w:val="00672899"/>
    <w:rsid w:val="006A7A76"/>
    <w:rsid w:val="006C746C"/>
    <w:rsid w:val="007723A9"/>
    <w:rsid w:val="007C20B3"/>
    <w:rsid w:val="007F6A97"/>
    <w:rsid w:val="008466D7"/>
    <w:rsid w:val="008547E8"/>
    <w:rsid w:val="00884F4A"/>
    <w:rsid w:val="008E7708"/>
    <w:rsid w:val="008F293E"/>
    <w:rsid w:val="009152BA"/>
    <w:rsid w:val="00932DBF"/>
    <w:rsid w:val="009661EF"/>
    <w:rsid w:val="00976737"/>
    <w:rsid w:val="009F3296"/>
    <w:rsid w:val="00A02B7B"/>
    <w:rsid w:val="00A63B24"/>
    <w:rsid w:val="00B45224"/>
    <w:rsid w:val="00B945E8"/>
    <w:rsid w:val="00C34B58"/>
    <w:rsid w:val="00C839F7"/>
    <w:rsid w:val="00C93C4D"/>
    <w:rsid w:val="00D3329A"/>
    <w:rsid w:val="00D80BA7"/>
    <w:rsid w:val="00E015A2"/>
    <w:rsid w:val="00E31313"/>
    <w:rsid w:val="00E462DA"/>
    <w:rsid w:val="00F5008D"/>
    <w:rsid w:val="00FD4B23"/>
    <w:rsid w:val="00FE6D67"/>
    <w:rsid w:val="00FF64BA"/>
    <w:rsid w:val="0136557F"/>
    <w:rsid w:val="01410DE9"/>
    <w:rsid w:val="01687703"/>
    <w:rsid w:val="01E23011"/>
    <w:rsid w:val="01F42D45"/>
    <w:rsid w:val="0200793B"/>
    <w:rsid w:val="021A6C4F"/>
    <w:rsid w:val="02963DFC"/>
    <w:rsid w:val="02B3714D"/>
    <w:rsid w:val="02BC1AB4"/>
    <w:rsid w:val="03AC38D7"/>
    <w:rsid w:val="042E0790"/>
    <w:rsid w:val="045521C0"/>
    <w:rsid w:val="04A40A52"/>
    <w:rsid w:val="04AB1CEA"/>
    <w:rsid w:val="055C132D"/>
    <w:rsid w:val="05B41169"/>
    <w:rsid w:val="06147E59"/>
    <w:rsid w:val="064424ED"/>
    <w:rsid w:val="07295DB5"/>
    <w:rsid w:val="072D11D3"/>
    <w:rsid w:val="07585B24"/>
    <w:rsid w:val="07D561B8"/>
    <w:rsid w:val="07DD49A7"/>
    <w:rsid w:val="080A1514"/>
    <w:rsid w:val="08326375"/>
    <w:rsid w:val="0895702F"/>
    <w:rsid w:val="0898267C"/>
    <w:rsid w:val="09137F54"/>
    <w:rsid w:val="099836F7"/>
    <w:rsid w:val="099F068B"/>
    <w:rsid w:val="0A3463D4"/>
    <w:rsid w:val="0A8F1002"/>
    <w:rsid w:val="0ABA2D7D"/>
    <w:rsid w:val="0B0A3B2F"/>
    <w:rsid w:val="0B211BCE"/>
    <w:rsid w:val="0B816D60"/>
    <w:rsid w:val="0C676F35"/>
    <w:rsid w:val="0D097FEC"/>
    <w:rsid w:val="0D224C0A"/>
    <w:rsid w:val="0D5079C9"/>
    <w:rsid w:val="0E2A646C"/>
    <w:rsid w:val="0E63197E"/>
    <w:rsid w:val="0E782100"/>
    <w:rsid w:val="0F615EBD"/>
    <w:rsid w:val="0F875C48"/>
    <w:rsid w:val="10152804"/>
    <w:rsid w:val="10255B18"/>
    <w:rsid w:val="11561326"/>
    <w:rsid w:val="1182211B"/>
    <w:rsid w:val="127C4DBC"/>
    <w:rsid w:val="12B778BF"/>
    <w:rsid w:val="13392CAD"/>
    <w:rsid w:val="13541895"/>
    <w:rsid w:val="140A0653"/>
    <w:rsid w:val="146B6E96"/>
    <w:rsid w:val="14D233B9"/>
    <w:rsid w:val="15363948"/>
    <w:rsid w:val="153B2D0D"/>
    <w:rsid w:val="15485429"/>
    <w:rsid w:val="154C105E"/>
    <w:rsid w:val="166041CE"/>
    <w:rsid w:val="16860652"/>
    <w:rsid w:val="168E1562"/>
    <w:rsid w:val="175B7696"/>
    <w:rsid w:val="17DF2075"/>
    <w:rsid w:val="18115FA7"/>
    <w:rsid w:val="18316649"/>
    <w:rsid w:val="18DC0363"/>
    <w:rsid w:val="19F45B80"/>
    <w:rsid w:val="1B4D72F6"/>
    <w:rsid w:val="1C1F697E"/>
    <w:rsid w:val="1C5F19D6"/>
    <w:rsid w:val="1CA473E9"/>
    <w:rsid w:val="1CF71C0F"/>
    <w:rsid w:val="1D6F4BDE"/>
    <w:rsid w:val="1DAA056D"/>
    <w:rsid w:val="1E534BDD"/>
    <w:rsid w:val="1F731EBC"/>
    <w:rsid w:val="201C373B"/>
    <w:rsid w:val="20607ACB"/>
    <w:rsid w:val="20692E24"/>
    <w:rsid w:val="20B61DE1"/>
    <w:rsid w:val="21510FA1"/>
    <w:rsid w:val="21B26104"/>
    <w:rsid w:val="21F901D7"/>
    <w:rsid w:val="2305495A"/>
    <w:rsid w:val="23333275"/>
    <w:rsid w:val="2378512C"/>
    <w:rsid w:val="24134E54"/>
    <w:rsid w:val="24B86128"/>
    <w:rsid w:val="24FE219B"/>
    <w:rsid w:val="2609650F"/>
    <w:rsid w:val="260A59DD"/>
    <w:rsid w:val="266D4CF0"/>
    <w:rsid w:val="268D0EEE"/>
    <w:rsid w:val="26A10E3D"/>
    <w:rsid w:val="26EC20B9"/>
    <w:rsid w:val="2858552C"/>
    <w:rsid w:val="287776D3"/>
    <w:rsid w:val="28A45D52"/>
    <w:rsid w:val="29D532D8"/>
    <w:rsid w:val="29D8220C"/>
    <w:rsid w:val="2A614B6C"/>
    <w:rsid w:val="2ACA2711"/>
    <w:rsid w:val="2AD74E2E"/>
    <w:rsid w:val="2AEA2DB3"/>
    <w:rsid w:val="2AFE23BA"/>
    <w:rsid w:val="2C273B93"/>
    <w:rsid w:val="2C646B95"/>
    <w:rsid w:val="2CE11F94"/>
    <w:rsid w:val="2D084C8A"/>
    <w:rsid w:val="2ECE02F6"/>
    <w:rsid w:val="2EEB534C"/>
    <w:rsid w:val="2F155F25"/>
    <w:rsid w:val="2F662C24"/>
    <w:rsid w:val="2F6A6270"/>
    <w:rsid w:val="2F77098D"/>
    <w:rsid w:val="312901FD"/>
    <w:rsid w:val="32087FC3"/>
    <w:rsid w:val="32DA195F"/>
    <w:rsid w:val="32F01183"/>
    <w:rsid w:val="331F7372"/>
    <w:rsid w:val="33865643"/>
    <w:rsid w:val="33A31D51"/>
    <w:rsid w:val="355E6877"/>
    <w:rsid w:val="361108D3"/>
    <w:rsid w:val="36681030"/>
    <w:rsid w:val="366A4DA8"/>
    <w:rsid w:val="368F480F"/>
    <w:rsid w:val="36BD312A"/>
    <w:rsid w:val="37160A8C"/>
    <w:rsid w:val="37F7266B"/>
    <w:rsid w:val="38433B03"/>
    <w:rsid w:val="38765C86"/>
    <w:rsid w:val="38795776"/>
    <w:rsid w:val="396E2E01"/>
    <w:rsid w:val="39763A64"/>
    <w:rsid w:val="3982065B"/>
    <w:rsid w:val="3AAB53F0"/>
    <w:rsid w:val="3ABC7B9C"/>
    <w:rsid w:val="3B2F036E"/>
    <w:rsid w:val="3BE13D5E"/>
    <w:rsid w:val="3C1557B6"/>
    <w:rsid w:val="3C5E53AF"/>
    <w:rsid w:val="3C9C1A33"/>
    <w:rsid w:val="3CF37BF5"/>
    <w:rsid w:val="3DF15DAF"/>
    <w:rsid w:val="3E337955"/>
    <w:rsid w:val="3E910D3D"/>
    <w:rsid w:val="3EDC25BB"/>
    <w:rsid w:val="3EED2A1A"/>
    <w:rsid w:val="3F4A5777"/>
    <w:rsid w:val="3FA330D9"/>
    <w:rsid w:val="3FAC4683"/>
    <w:rsid w:val="3FFF2A05"/>
    <w:rsid w:val="401F09B1"/>
    <w:rsid w:val="409969B6"/>
    <w:rsid w:val="411B386E"/>
    <w:rsid w:val="41285F8B"/>
    <w:rsid w:val="4151103E"/>
    <w:rsid w:val="416A65A4"/>
    <w:rsid w:val="41CE268F"/>
    <w:rsid w:val="429F227D"/>
    <w:rsid w:val="42BA2C13"/>
    <w:rsid w:val="42ED123B"/>
    <w:rsid w:val="439B47F3"/>
    <w:rsid w:val="43A01487"/>
    <w:rsid w:val="43B0177A"/>
    <w:rsid w:val="43D367D4"/>
    <w:rsid w:val="4416656F"/>
    <w:rsid w:val="4439400C"/>
    <w:rsid w:val="44663053"/>
    <w:rsid w:val="45AB2CE7"/>
    <w:rsid w:val="4622744D"/>
    <w:rsid w:val="47A82E39"/>
    <w:rsid w:val="47C3256A"/>
    <w:rsid w:val="47D209FF"/>
    <w:rsid w:val="48BA396D"/>
    <w:rsid w:val="49816239"/>
    <w:rsid w:val="49CF3448"/>
    <w:rsid w:val="4B614574"/>
    <w:rsid w:val="4B871B00"/>
    <w:rsid w:val="4C1B2975"/>
    <w:rsid w:val="4C575977"/>
    <w:rsid w:val="4C9149E5"/>
    <w:rsid w:val="4CC319EF"/>
    <w:rsid w:val="4CD24182"/>
    <w:rsid w:val="4CD9638C"/>
    <w:rsid w:val="4D115B26"/>
    <w:rsid w:val="4D6D5452"/>
    <w:rsid w:val="4DEF230B"/>
    <w:rsid w:val="4E6F51FA"/>
    <w:rsid w:val="4E7C16C5"/>
    <w:rsid w:val="4EC56BC8"/>
    <w:rsid w:val="4EDD2163"/>
    <w:rsid w:val="4FB1539E"/>
    <w:rsid w:val="4FD35314"/>
    <w:rsid w:val="4FD57365"/>
    <w:rsid w:val="4FF45CCC"/>
    <w:rsid w:val="4FF5172F"/>
    <w:rsid w:val="5019366F"/>
    <w:rsid w:val="5043693E"/>
    <w:rsid w:val="50B03363"/>
    <w:rsid w:val="50F73284"/>
    <w:rsid w:val="51114346"/>
    <w:rsid w:val="517448D5"/>
    <w:rsid w:val="51F24178"/>
    <w:rsid w:val="52132340"/>
    <w:rsid w:val="52171E30"/>
    <w:rsid w:val="52D1100A"/>
    <w:rsid w:val="53784B50"/>
    <w:rsid w:val="537B63EF"/>
    <w:rsid w:val="552503C0"/>
    <w:rsid w:val="554747DA"/>
    <w:rsid w:val="55892A51"/>
    <w:rsid w:val="55CC1183"/>
    <w:rsid w:val="55F3226C"/>
    <w:rsid w:val="564B6974"/>
    <w:rsid w:val="56815ACA"/>
    <w:rsid w:val="56A93273"/>
    <w:rsid w:val="575D6537"/>
    <w:rsid w:val="576F626A"/>
    <w:rsid w:val="579B705F"/>
    <w:rsid w:val="58492617"/>
    <w:rsid w:val="58A81A34"/>
    <w:rsid w:val="59486D73"/>
    <w:rsid w:val="5A731BCE"/>
    <w:rsid w:val="5AD84127"/>
    <w:rsid w:val="5B527A35"/>
    <w:rsid w:val="5CB52971"/>
    <w:rsid w:val="5E6C52B2"/>
    <w:rsid w:val="5E7A79CF"/>
    <w:rsid w:val="5F2B2A77"/>
    <w:rsid w:val="5FD21144"/>
    <w:rsid w:val="5FFC4413"/>
    <w:rsid w:val="604858AA"/>
    <w:rsid w:val="60B82A30"/>
    <w:rsid w:val="60C03693"/>
    <w:rsid w:val="615269E1"/>
    <w:rsid w:val="62437E29"/>
    <w:rsid w:val="625C4747"/>
    <w:rsid w:val="63D57455"/>
    <w:rsid w:val="63E1229E"/>
    <w:rsid w:val="63FA6EBC"/>
    <w:rsid w:val="645A795A"/>
    <w:rsid w:val="64B452BD"/>
    <w:rsid w:val="64C37BF6"/>
    <w:rsid w:val="64E9765C"/>
    <w:rsid w:val="64FB738F"/>
    <w:rsid w:val="65222B6E"/>
    <w:rsid w:val="661C136B"/>
    <w:rsid w:val="671B7875"/>
    <w:rsid w:val="682915BC"/>
    <w:rsid w:val="68CA50AF"/>
    <w:rsid w:val="68ED4B41"/>
    <w:rsid w:val="68F62348"/>
    <w:rsid w:val="693D1D24"/>
    <w:rsid w:val="69C51D1A"/>
    <w:rsid w:val="6ADC7087"/>
    <w:rsid w:val="6B687736"/>
    <w:rsid w:val="6BA4749F"/>
    <w:rsid w:val="6D30394E"/>
    <w:rsid w:val="6D321474"/>
    <w:rsid w:val="6D606323"/>
    <w:rsid w:val="6E003AFB"/>
    <w:rsid w:val="6E1374F8"/>
    <w:rsid w:val="6E6B7334"/>
    <w:rsid w:val="6F98074B"/>
    <w:rsid w:val="6FEC6252"/>
    <w:rsid w:val="72D27981"/>
    <w:rsid w:val="72E17BC5"/>
    <w:rsid w:val="72E25A12"/>
    <w:rsid w:val="73092C77"/>
    <w:rsid w:val="73665AA0"/>
    <w:rsid w:val="737722D7"/>
    <w:rsid w:val="738D38A8"/>
    <w:rsid w:val="747B7BA5"/>
    <w:rsid w:val="755963B7"/>
    <w:rsid w:val="75826D11"/>
    <w:rsid w:val="75864A53"/>
    <w:rsid w:val="75D457BF"/>
    <w:rsid w:val="761B2A11"/>
    <w:rsid w:val="762B1157"/>
    <w:rsid w:val="770C6AEB"/>
    <w:rsid w:val="779D7E32"/>
    <w:rsid w:val="77A967D7"/>
    <w:rsid w:val="77F25DB7"/>
    <w:rsid w:val="77F35CA4"/>
    <w:rsid w:val="78324A1E"/>
    <w:rsid w:val="788A6608"/>
    <w:rsid w:val="78B813C8"/>
    <w:rsid w:val="78F65A4C"/>
    <w:rsid w:val="792C3B64"/>
    <w:rsid w:val="799314ED"/>
    <w:rsid w:val="79D264B9"/>
    <w:rsid w:val="7B6A2721"/>
    <w:rsid w:val="7B8E4662"/>
    <w:rsid w:val="7C914409"/>
    <w:rsid w:val="7CB270BB"/>
    <w:rsid w:val="7CF60710"/>
    <w:rsid w:val="7D3D0CEE"/>
    <w:rsid w:val="7DA95783"/>
    <w:rsid w:val="7DD431CD"/>
    <w:rsid w:val="7F840255"/>
    <w:rsid w:val="7FA02BB5"/>
    <w:rsid w:val="7FE70B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D97B76"/>
  <w15:docId w15:val="{47E480BC-084C-4631-851D-CAB73213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page number" w:qFormat="1"/>
    <w:lsdException w:name="Title" w:qFormat="1"/>
    <w:lsdException w:name="Default Paragraph Font" w:semiHidden="1" w:qFormat="1"/>
    <w:lsdException w:name="Subtitle"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pPr>
      <w:jc w:val="left"/>
    </w:pPr>
  </w:style>
  <w:style w:type="paragraph" w:styleId="a5">
    <w:name w:val="Plain Text"/>
    <w:basedOn w:val="a"/>
    <w:qFormat/>
    <w:rPr>
      <w:rFonts w:ascii="宋体" w:hAnsi="Courier New" w:cs="黑体"/>
      <w:szCs w:val="21"/>
    </w:rPr>
  </w:style>
  <w:style w:type="paragraph" w:styleId="a6">
    <w:name w:val="Balloon Text"/>
    <w:basedOn w:val="a"/>
    <w:link w:val="a7"/>
    <w:qFormat/>
    <w:rPr>
      <w:sz w:val="18"/>
      <w:szCs w:val="18"/>
    </w:rPr>
  </w:style>
  <w:style w:type="paragraph" w:styleId="a8">
    <w:name w:val="footer"/>
    <w:basedOn w:val="a"/>
    <w:qFormat/>
    <w:pPr>
      <w:tabs>
        <w:tab w:val="center" w:pos="4153"/>
        <w:tab w:val="right" w:pos="8306"/>
      </w:tabs>
      <w:snapToGrid w:val="0"/>
      <w:jc w:val="left"/>
    </w:pPr>
    <w:rPr>
      <w:sz w:val="18"/>
    </w:rPr>
  </w:style>
  <w:style w:type="paragraph" w:styleId="a9">
    <w:name w:val="header"/>
    <w:basedOn w:val="a"/>
    <w:qFormat/>
    <w:pPr>
      <w:pBdr>
        <w:bottom w:val="single" w:sz="6" w:space="1" w:color="auto"/>
      </w:pBdr>
      <w:tabs>
        <w:tab w:val="center" w:pos="4153"/>
        <w:tab w:val="right" w:pos="8306"/>
      </w:tabs>
      <w:snapToGrid w:val="0"/>
      <w:jc w:val="center"/>
    </w:pPr>
    <w:rPr>
      <w:sz w:val="18"/>
    </w:rPr>
  </w:style>
  <w:style w:type="paragraph" w:styleId="aa">
    <w:name w:val="annotation subject"/>
    <w:basedOn w:val="a3"/>
    <w:next w:val="a3"/>
    <w:link w:val="ab"/>
    <w:qFormat/>
    <w:rPr>
      <w:b/>
      <w:bCs/>
    </w:rPr>
  </w:style>
  <w:style w:type="character" w:styleId="ac">
    <w:name w:val="page number"/>
    <w:basedOn w:val="a0"/>
    <w:qFormat/>
  </w:style>
  <w:style w:type="character" w:styleId="ad">
    <w:name w:val="annotation reference"/>
    <w:basedOn w:val="a0"/>
    <w:rPr>
      <w:sz w:val="21"/>
      <w:szCs w:val="21"/>
    </w:rPr>
  </w:style>
  <w:style w:type="character" w:customStyle="1" w:styleId="a4">
    <w:name w:val="批注文字 字符"/>
    <w:basedOn w:val="a0"/>
    <w:link w:val="a3"/>
    <w:qFormat/>
    <w:rPr>
      <w:kern w:val="2"/>
      <w:sz w:val="21"/>
      <w:szCs w:val="24"/>
    </w:rPr>
  </w:style>
  <w:style w:type="character" w:customStyle="1" w:styleId="a7">
    <w:name w:val="批注框文本 字符"/>
    <w:basedOn w:val="a0"/>
    <w:link w:val="a6"/>
    <w:qFormat/>
    <w:rPr>
      <w:kern w:val="2"/>
      <w:sz w:val="18"/>
      <w:szCs w:val="18"/>
    </w:rPr>
  </w:style>
  <w:style w:type="character" w:customStyle="1" w:styleId="ab">
    <w:name w:val="批注主题 字符"/>
    <w:basedOn w:val="a4"/>
    <w:link w:val="aa"/>
    <w:rPr>
      <w:b/>
      <w:bCs/>
      <w:kern w:val="2"/>
      <w:sz w:val="21"/>
      <w:szCs w:val="24"/>
    </w:rPr>
  </w:style>
  <w:style w:type="paragraph" w:customStyle="1" w:styleId="Web">
    <w:name w:val="普通 (Web)"/>
    <w:basedOn w:val="a"/>
    <w:uiPriority w:val="2"/>
    <w:qFormat/>
    <w:pPr>
      <w:widowControl/>
      <w:spacing w:before="100" w:beforeAutospacing="1" w:after="100" w:afterAutospacing="1" w:line="300" w:lineRule="atLeast"/>
      <w:jc w:val="left"/>
    </w:pPr>
    <w:rPr>
      <w:rFonts w:ascii="宋体" w:hAnsi="宋体"/>
      <w:color w:val="00000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6</Pages>
  <Words>944</Words>
  <Characters>5381</Characters>
  <Application>Microsoft Office Word</Application>
  <DocSecurity>0</DocSecurity>
  <Lines>44</Lines>
  <Paragraphs>12</Paragraphs>
  <ScaleCrop>false</ScaleCrop>
  <Company>leonli</Company>
  <LinksUpToDate>false</LinksUpToDate>
  <CharactersWithSpaces>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高等教育自学考试《中国文学批评史》考试大纲</dc:title>
  <dc:creator>leon</dc:creator>
  <cp:lastModifiedBy>修改理由：</cp:lastModifiedBy>
  <cp:revision>31</cp:revision>
  <cp:lastPrinted>2002-05-17T01:32:00Z</cp:lastPrinted>
  <dcterms:created xsi:type="dcterms:W3CDTF">2023-07-04T01:44:00Z</dcterms:created>
  <dcterms:modified xsi:type="dcterms:W3CDTF">2023-10-12T13:43:00Z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675AD54E6D2F4A6DB21D6AB3C0CC1AAE_13</vt:lpwstr>
  </property>
  <property fmtid="{D5CDD505-2E9C-101B-9397-08002B2CF9AE}" pid="4" name="fileWhereFroms">
    <vt:lpwstr>PpjeLB1gRN0lwrPqMaCTksCERwCZ6TqFZX/SXsvePCgV0l1eJU/ovEQ6u5QfdbnG3eZpf1Sm9VXkM/4hwP108DLCTGlgzjmz74oZaYni0HSL1Kex5PfDuKQOg5o6epUR0MJqpIhstH63Z/FCvg/g6orCasHQgj7Jldxx1izaqnuPDqG9LfozoBrCvnOLb47v7ckxDBJwb7Y+oby/K10y+WKdV3SPecuhrtMbbjG/4J9H2Zn8bVs2/X+wgztdErwvbnjX8QghlZTrojapbqP/Og==</vt:lpwstr>
  </property>
</Properties>
</file>