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300"/>
        <w:ind w:firstLine="753" w:firstLineChars="250"/>
        <w:jc w:val="left"/>
        <w:outlineLvl w:val="1"/>
        <w:rPr>
          <w:rFonts w:cs="宋体" w:asciiTheme="minorEastAsia" w:hAnsiTheme="minorEastAsia"/>
          <w:b/>
          <w:color w:val="0D0D0D" w:themeColor="text1" w:themeTint="F2"/>
          <w:kern w:val="0"/>
          <w:sz w:val="30"/>
          <w:szCs w:val="30"/>
          <w14:textFill>
            <w14:solidFill>
              <w14:schemeClr w14:val="tx1">
                <w14:lumMod w14:val="95000"/>
                <w14:lumOff w14:val="5000"/>
              </w14:schemeClr>
            </w14:solidFill>
          </w14:textFill>
        </w:rPr>
      </w:pPr>
    </w:p>
    <w:p>
      <w:pPr>
        <w:widowControl/>
        <w:spacing w:after="300"/>
        <w:ind w:firstLine="753" w:firstLineChars="250"/>
        <w:jc w:val="left"/>
        <w:outlineLvl w:val="1"/>
        <w:rPr>
          <w:rFonts w:cs="宋体" w:asciiTheme="minorEastAsia" w:hAnsiTheme="minorEastAsia"/>
          <w:b/>
          <w:color w:val="0D0D0D" w:themeColor="text1" w:themeTint="F2"/>
          <w:kern w:val="0"/>
          <w:sz w:val="30"/>
          <w:szCs w:val="30"/>
          <w14:textFill>
            <w14:solidFill>
              <w14:schemeClr w14:val="tx1">
                <w14:lumMod w14:val="95000"/>
                <w14:lumOff w14:val="5000"/>
              </w14:schemeClr>
            </w14:solidFill>
          </w14:textFill>
        </w:rPr>
      </w:pPr>
      <w:r>
        <w:rPr>
          <w:rFonts w:hint="eastAsia" w:cs="宋体" w:asciiTheme="minorEastAsia" w:hAnsiTheme="minorEastAsia"/>
          <w:b/>
          <w:color w:val="0D0D0D" w:themeColor="text1" w:themeTint="F2"/>
          <w:kern w:val="0"/>
          <w:sz w:val="30"/>
          <w:szCs w:val="30"/>
          <w14:textFill>
            <w14:solidFill>
              <w14:schemeClr w14:val="tx1">
                <w14:lumMod w14:val="95000"/>
                <w14:lumOff w14:val="5000"/>
              </w14:schemeClr>
            </w14:solidFill>
          </w14:textFill>
        </w:rPr>
        <w:t>成人高等教育学士学位外语水平认定条件的补充说明</w:t>
      </w:r>
    </w:p>
    <w:p>
      <w:pPr>
        <w:pStyle w:val="5"/>
        <w:spacing w:before="0" w:beforeAutospacing="0" w:after="0" w:afterAutospacing="0" w:line="720" w:lineRule="atLeast"/>
        <w:jc w:val="both"/>
        <w:rPr>
          <w:rFonts w:ascii="微软雅黑" w:hAnsi="微软雅黑" w:eastAsia="微软雅黑"/>
          <w:color w:val="0D0D0D" w:themeColor="text1" w:themeTint="F2"/>
          <w14:textFill>
            <w14:solidFill>
              <w14:schemeClr w14:val="tx1">
                <w14:lumMod w14:val="95000"/>
                <w14:lumOff w14:val="5000"/>
              </w14:schemeClr>
            </w14:solidFill>
          </w14:textFill>
        </w:rPr>
      </w:pPr>
    </w:p>
    <w:p>
      <w:pPr>
        <w:pStyle w:val="5"/>
        <w:spacing w:before="0" w:beforeAutospacing="0" w:after="0" w:afterAutospacing="0" w:line="720" w:lineRule="atLeast"/>
        <w:jc w:val="both"/>
        <w:rPr>
          <w:rFonts w:asciiTheme="majorEastAsia" w:hAnsiTheme="majorEastAsia" w:eastAsiaTheme="majorEastAsia"/>
          <w:color w:val="0D0D0D" w:themeColor="text1" w:themeTint="F2"/>
          <w14:textFill>
            <w14:solidFill>
              <w14:schemeClr w14:val="tx1">
                <w14:lumMod w14:val="95000"/>
                <w14:lumOff w14:val="5000"/>
              </w14:schemeClr>
            </w14:solidFill>
          </w14:textFill>
        </w:rPr>
      </w:pPr>
      <w:r>
        <w:rPr>
          <w:rFonts w:hint="eastAsia" w:asciiTheme="majorEastAsia" w:hAnsiTheme="majorEastAsia" w:eastAsiaTheme="majorEastAsia"/>
          <w:color w:val="0D0D0D" w:themeColor="text1" w:themeTint="F2"/>
          <w14:textFill>
            <w14:solidFill>
              <w14:schemeClr w14:val="tx1">
                <w14:lumMod w14:val="95000"/>
                <w14:lumOff w14:val="5000"/>
              </w14:schemeClr>
            </w14:solidFill>
          </w14:textFill>
        </w:rPr>
        <w:t>1.对高校联盟统一组织高等学历继续教育学士学位外语考试的省份(安徽、山东、河北)，成教在籍本科学生参加当地高校联盟组织的高等学历继续教育学士学位外语考试，且考试成绩60分及以上为合格。</w:t>
      </w:r>
    </w:p>
    <w:p>
      <w:pPr>
        <w:pStyle w:val="5"/>
        <w:spacing w:before="0" w:beforeAutospacing="0" w:after="0" w:afterAutospacing="0" w:line="720" w:lineRule="atLeast"/>
        <w:jc w:val="both"/>
        <w:rPr>
          <w:rFonts w:asciiTheme="majorEastAsia" w:hAnsiTheme="majorEastAsia" w:eastAsiaTheme="majorEastAsia"/>
          <w:color w:val="0D0D0D" w:themeColor="text1" w:themeTint="F2"/>
          <w14:textFill>
            <w14:solidFill>
              <w14:schemeClr w14:val="tx1">
                <w14:lumMod w14:val="95000"/>
                <w14:lumOff w14:val="5000"/>
              </w14:schemeClr>
            </w14:solidFill>
          </w14:textFill>
        </w:rPr>
      </w:pPr>
      <w:r>
        <w:rPr>
          <w:rFonts w:hint="eastAsia" w:asciiTheme="majorEastAsia" w:hAnsiTheme="majorEastAsia" w:eastAsiaTheme="majorEastAsia"/>
          <w:color w:val="0D0D0D" w:themeColor="text1" w:themeTint="F2"/>
          <w14:textFill>
            <w14:solidFill>
              <w14:schemeClr w14:val="tx1">
                <w14:lumMod w14:val="95000"/>
                <w14:lumOff w14:val="5000"/>
              </w14:schemeClr>
            </w14:solidFill>
          </w14:textFill>
        </w:rPr>
        <w:t>2.对无高校联盟统一组织高等学历继续教育学士学位外语考试的省份，取“全国高等教育自学考试《英语（二）》课程考试成绩65分及以上”为合格。</w:t>
      </w:r>
    </w:p>
    <w:p>
      <w:pPr>
        <w:pStyle w:val="5"/>
        <w:spacing w:before="0" w:beforeAutospacing="0" w:after="0" w:afterAutospacing="0" w:line="720" w:lineRule="atLeast"/>
        <w:jc w:val="both"/>
        <w:rPr>
          <w:rFonts w:asciiTheme="majorEastAsia" w:hAnsiTheme="majorEastAsia" w:eastAsiaTheme="majorEastAsia"/>
          <w:color w:val="0D0D0D" w:themeColor="text1" w:themeTint="F2"/>
          <w14:textFill>
            <w14:solidFill>
              <w14:schemeClr w14:val="tx1">
                <w14:lumMod w14:val="95000"/>
                <w14:lumOff w14:val="5000"/>
              </w14:schemeClr>
            </w14:solidFill>
          </w14:textFill>
        </w:rPr>
      </w:pPr>
      <w:r>
        <w:rPr>
          <w:rFonts w:asciiTheme="majorEastAsia" w:hAnsiTheme="majorEastAsia" w:eastAsiaTheme="majorEastAsia"/>
          <w:color w:val="0D0D0D" w:themeColor="text1" w:themeTint="F2"/>
          <w14:textFill>
            <w14:solidFill>
              <w14:schemeClr w14:val="tx1">
                <w14:lumMod w14:val="95000"/>
                <w14:lumOff w14:val="5000"/>
              </w14:schemeClr>
            </w14:solidFill>
          </w14:textFill>
        </w:rPr>
        <w:t>3</w:t>
      </w:r>
      <w:r>
        <w:rPr>
          <w:rFonts w:hint="eastAsia" w:asciiTheme="majorEastAsia" w:hAnsiTheme="majorEastAsia" w:eastAsiaTheme="majorEastAsia"/>
          <w:color w:val="0D0D0D" w:themeColor="text1" w:themeTint="F2"/>
          <w14:textFill>
            <w14:solidFill>
              <w14:schemeClr w14:val="tx1">
                <w14:lumMod w14:val="95000"/>
                <w14:lumOff w14:val="5000"/>
              </w14:schemeClr>
            </w14:solidFill>
          </w14:textFill>
        </w:rPr>
        <w:t>.从2021年7月起实施；其它各项学位授予条件不变。</w:t>
      </w:r>
    </w:p>
    <w:p>
      <w:pPr>
        <w:rPr>
          <w:color w:val="0D0D0D" w:themeColor="text1" w:themeTint="F2"/>
          <w14:textFill>
            <w14:solidFill>
              <w14:schemeClr w14:val="tx1">
                <w14:lumMod w14:val="95000"/>
                <w14:lumOff w14:val="5000"/>
              </w14:schemeClr>
            </w14:solidFill>
          </w14:textFill>
        </w:rPr>
      </w:pPr>
    </w:p>
    <w:p>
      <w:pPr>
        <w:rPr>
          <w:rFonts w:asciiTheme="minorEastAsia" w:hAnsi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详情见学院网站</w:t>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"http://cj.hnu.edu.cn/info/1002/1402.htm" </w:instrText>
      </w:r>
      <w:r>
        <w:rPr>
          <w:color w:val="0D0D0D" w:themeColor="text1" w:themeTint="F2"/>
          <w14:textFill>
            <w14:solidFill>
              <w14:schemeClr w14:val="tx1">
                <w14:lumMod w14:val="95000"/>
                <w14:lumOff w14:val="5000"/>
              </w14:schemeClr>
            </w14:solidFill>
          </w14:textFill>
        </w:rPr>
        <w:fldChar w:fldCharType="separate"/>
      </w:r>
      <w:r>
        <w:rPr>
          <w:rStyle w:val="8"/>
          <w:rFonts w:asciiTheme="minorEastAsia" w:hAnsiTheme="minorEastAsia"/>
          <w:color w:val="0D0D0D" w:themeColor="text1" w:themeTint="F2"/>
          <w:sz w:val="24"/>
          <w:szCs w:val="24"/>
          <w14:textFill>
            <w14:solidFill>
              <w14:schemeClr w14:val="tx1">
                <w14:lumMod w14:val="95000"/>
                <w14:lumOff w14:val="5000"/>
              </w14:schemeClr>
            </w14:solidFill>
          </w14:textFill>
        </w:rPr>
        <w:t>http://cj.hnu.edu.cn/info/1002/1402.htm</w:t>
      </w:r>
      <w:r>
        <w:rPr>
          <w:rStyle w:val="8"/>
          <w:rFonts w:asciiTheme="minorEastAsia" w:hAnsiTheme="minorEastAsia"/>
          <w:color w:val="0D0D0D" w:themeColor="text1" w:themeTint="F2"/>
          <w:sz w:val="24"/>
          <w:szCs w:val="24"/>
          <w14:textFill>
            <w14:solidFill>
              <w14:schemeClr w14:val="tx1">
                <w14:lumMod w14:val="95000"/>
                <w14:lumOff w14:val="5000"/>
              </w14:schemeClr>
            </w14:solidFill>
          </w14:textFill>
        </w:rPr>
        <w:fldChar w:fldCharType="end"/>
      </w: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《关于调整成人高等教育学士学位外语水平认定条件的通知》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mZjZGQxNDk3YmE1OGI0MjMwNzdjNGNhNmRhM2MyYWUifQ=="/>
  </w:docVars>
  <w:rsids>
    <w:rsidRoot w:val="004C4FE0"/>
    <w:rsid w:val="00117FBB"/>
    <w:rsid w:val="002170AE"/>
    <w:rsid w:val="004B70FC"/>
    <w:rsid w:val="004C4FE0"/>
    <w:rsid w:val="004E40A9"/>
    <w:rsid w:val="005610C3"/>
    <w:rsid w:val="005B4C19"/>
    <w:rsid w:val="00604E85"/>
    <w:rsid w:val="00AE0E27"/>
    <w:rsid w:val="00AE1780"/>
    <w:rsid w:val="00B34848"/>
    <w:rsid w:val="00E07436"/>
    <w:rsid w:val="00F55314"/>
    <w:rsid w:val="07E15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link w:val="1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10"/>
    <w:semiHidden/>
    <w:unhideWhenUsed/>
    <w:uiPriority w:val="99"/>
    <w:pPr>
      <w:tabs>
        <w:tab w:val="center" w:pos="4153"/>
        <w:tab w:val="right" w:pos="8306"/>
      </w:tabs>
      <w:snapToGrid w:val="0"/>
      <w:jc w:val="left"/>
    </w:pPr>
    <w:rPr>
      <w:sz w:val="18"/>
      <w:szCs w:val="18"/>
    </w:rPr>
  </w:style>
  <w:style w:type="paragraph" w:styleId="4">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Hyperlink"/>
    <w:basedOn w:val="7"/>
    <w:unhideWhenUsed/>
    <w:uiPriority w:val="99"/>
    <w:rPr>
      <w:color w:val="0000FF" w:themeColor="hyperlink"/>
      <w:u w:val="single"/>
    </w:rPr>
  </w:style>
  <w:style w:type="character" w:customStyle="1" w:styleId="9">
    <w:name w:val="页眉 字符"/>
    <w:basedOn w:val="7"/>
    <w:link w:val="4"/>
    <w:semiHidden/>
    <w:uiPriority w:val="99"/>
    <w:rPr>
      <w:sz w:val="18"/>
      <w:szCs w:val="18"/>
    </w:rPr>
  </w:style>
  <w:style w:type="character" w:customStyle="1" w:styleId="10">
    <w:name w:val="页脚 字符"/>
    <w:basedOn w:val="7"/>
    <w:link w:val="3"/>
    <w:semiHidden/>
    <w:uiPriority w:val="99"/>
    <w:rPr>
      <w:sz w:val="18"/>
      <w:szCs w:val="18"/>
    </w:rPr>
  </w:style>
  <w:style w:type="character" w:customStyle="1" w:styleId="11">
    <w:name w:val="标题 2 字符"/>
    <w:basedOn w:val="7"/>
    <w:link w:val="2"/>
    <w:uiPriority w:val="9"/>
    <w:rPr>
      <w:rFonts w:ascii="宋体" w:hAnsi="宋体" w:eastAsia="宋体" w:cs="宋体"/>
      <w:b/>
      <w:bCs/>
      <w:kern w:val="0"/>
      <w:sz w:val="36"/>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51</Words>
  <Characters>296</Characters>
  <Lines>2</Lines>
  <Paragraphs>1</Paragraphs>
  <TotalTime>13</TotalTime>
  <ScaleCrop>false</ScaleCrop>
  <LinksUpToDate>false</LinksUpToDate>
  <CharactersWithSpaces>346</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2022-03-02T12:10:00Z</dcterms:created>
  <dc:creator>李宁</dc:creator>
  <cp:lastModifiedBy>李桂辉</cp:lastModifiedBy>
  <dcterms:modified xsi:type="dcterms:W3CDTF">2024-02-27T04:33:31Z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ED2ED5E82F4F4CBCB581CE44032564AC_12</vt:lpwstr>
  </property>
  <property fmtid="{D5CDD505-2E9C-101B-9397-08002B2CF9AE}" pid="4" name="fileWhereFroms">
    <vt:lpwstr>PpjeLB1gRN0lwrPqMaCTktU6tsub/4LX/TUpBKTu8OAV0l1eJU/ovEQ6u5QfdbnG3eZpf1Sm9VXkM/4hwP108DLCTGlgzjmz74oZaYni0HSL1Kex5PfDuKQOg5o6epUR1L+p6UntI4eT1hPIfhu/lIruSf7U8rZM8xlOdNuFgXuULChcWnw7eGt6FuZO420LqhzXg/zGVSgxJETeL0xywi0b7oIhRGTI3PfLkWgsSz0zX61nZmrWpt4WFFqz1LarYADlf1DVuV0qFfY7yzSCmY2E28xbnoAJGrOcF8A7iMpPYEPjRybCuj1MMsgN2B4C2qYBXecA9ii3ITxaJEXgRg==</vt:lpwstr>
  </property>
</Properties>
</file>