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附件1：</w:t>
      </w:r>
    </w:p>
    <w:p>
      <w:pPr>
        <w:jc w:val="center"/>
        <w:rPr>
          <w:rFonts w:ascii="宋体" w:hAnsi="宋体" w:eastAsia="宋体"/>
          <w:b/>
          <w:sz w:val="36"/>
          <w:szCs w:val="36"/>
        </w:rPr>
      </w:pPr>
      <w:r>
        <w:rPr>
          <w:rFonts w:hint="eastAsia" w:ascii="宋体" w:hAnsi="宋体" w:eastAsia="宋体"/>
          <w:b/>
          <w:sz w:val="36"/>
          <w:szCs w:val="36"/>
        </w:rPr>
        <w:t>西华师范大学自学考试系统</w:t>
      </w:r>
    </w:p>
    <w:p>
      <w:pPr>
        <w:jc w:val="center"/>
        <w:rPr>
          <w:rFonts w:ascii="宋体" w:hAnsi="宋体" w:eastAsia="宋体"/>
          <w:b/>
          <w:sz w:val="36"/>
          <w:szCs w:val="36"/>
        </w:rPr>
      </w:pPr>
      <w:r>
        <w:rPr>
          <w:rFonts w:hint="eastAsia" w:ascii="宋体" w:hAnsi="宋体" w:eastAsia="宋体"/>
          <w:b/>
          <w:sz w:val="36"/>
          <w:szCs w:val="36"/>
        </w:rPr>
        <w:t>考生操作手册</w:t>
      </w:r>
    </w:p>
    <w:p>
      <w:pPr>
        <w:jc w:val="center"/>
        <w:rPr>
          <w:rFonts w:ascii="宋体" w:hAnsi="宋体" w:eastAsia="宋体"/>
          <w:b/>
          <w:sz w:val="36"/>
          <w:szCs w:val="36"/>
        </w:rPr>
      </w:pPr>
    </w:p>
    <w:p>
      <w:pPr>
        <w:ind w:firstLine="480" w:firstLineChars="200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西华师范大学自学考试系统：https://zkxt.cwnu.edu.cn:8082/zkweb/</w:t>
      </w:r>
    </w:p>
    <w:p>
      <w:pPr>
        <w:ind w:firstLine="480" w:firstLineChars="20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登录名：准考证号码</w:t>
      </w:r>
    </w:p>
    <w:p>
      <w:pPr>
        <w:ind w:firstLine="480" w:firstLineChars="200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密  码：（1）cwnu+身份证后6位</w:t>
      </w:r>
    </w:p>
    <w:p>
      <w:pPr>
        <w:ind w:firstLine="1440" w:firstLineChars="600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（2）没有录入身份证的考生为cwnu+电话号码后6位</w:t>
      </w:r>
    </w:p>
    <w:p>
      <w:pPr>
        <w:ind w:firstLine="1440" w:firstLineChars="6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（3）既没有录入身份证也没有录入电话的考生为cwnu1304</w:t>
      </w:r>
    </w:p>
    <w:p>
      <w:pPr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如以上密码均无法登录，请尝试使用身份证号码作为用户名登录，如仍无法登录，请联系助学单位老师协助重置密码</w:t>
      </w:r>
    </w:p>
    <w:p>
      <w:pPr>
        <w:ind w:firstLine="480" w:firstLineChars="200"/>
        <w:rPr>
          <w:rFonts w:ascii="仿宋" w:hAnsi="仿宋" w:eastAsia="仿宋" w:cs="仿宋"/>
          <w:sz w:val="24"/>
          <w:szCs w:val="24"/>
        </w:rPr>
      </w:pPr>
    </w:p>
    <w:p>
      <w:pPr>
        <w:numPr>
          <w:ilvl w:val="0"/>
          <w:numId w:val="1"/>
        </w:numPr>
        <w:ind w:left="0" w:firstLine="324" w:firstLineChars="135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选择论文题目</w:t>
      </w:r>
    </w:p>
    <w:p>
      <w:pPr>
        <w:numPr>
          <w:ilvl w:val="1"/>
          <w:numId w:val="1"/>
        </w:numPr>
        <w:ind w:left="0" w:firstLine="484" w:firstLineChars="202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登陆系统 – 论文管理 – 论文选题 – 选题</w:t>
      </w:r>
    </w:p>
    <w:p>
      <w:pPr>
        <w:jc w:val="center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0" distR="0">
            <wp:extent cx="5648325" cy="2929255"/>
            <wp:effectExtent l="0" t="0" r="9525" b="4445"/>
            <wp:docPr id="10" name="图片 10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图形用户界面, 文本, 应用程序, 电子邮件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49449" cy="2929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 w:cs="仿宋"/>
          <w:sz w:val="24"/>
          <w:szCs w:val="24"/>
        </w:rPr>
      </w:pPr>
    </w:p>
    <w:p>
      <w:pPr>
        <w:jc w:val="center"/>
        <w:rPr>
          <w:rFonts w:ascii="仿宋" w:hAnsi="仿宋" w:eastAsia="仿宋" w:cs="仿宋"/>
          <w:sz w:val="24"/>
          <w:szCs w:val="24"/>
        </w:rPr>
      </w:pPr>
    </w:p>
    <w:p>
      <w:pPr>
        <w:numPr>
          <w:ilvl w:val="1"/>
          <w:numId w:val="1"/>
        </w:numPr>
        <w:ind w:left="0" w:firstLine="484" w:firstLineChars="202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选题成功后会弹出提示窗口</w:t>
      </w:r>
    </w:p>
    <w:p>
      <w:pPr>
        <w:jc w:val="center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0" distR="0">
            <wp:extent cx="4305300" cy="1257300"/>
            <wp:effectExtent l="0" t="0" r="0" b="0"/>
            <wp:docPr id="17" name="图片 17" descr="文本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文本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/>
        <w:jc w:val="left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br w:type="page"/>
      </w:r>
    </w:p>
    <w:p>
      <w:pPr>
        <w:numPr>
          <w:ilvl w:val="0"/>
          <w:numId w:val="1"/>
        </w:numPr>
        <w:ind w:left="0" w:firstLine="324" w:firstLineChars="135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论文缴费</w:t>
      </w:r>
    </w:p>
    <w:p>
      <w:pPr>
        <w:numPr>
          <w:ilvl w:val="1"/>
          <w:numId w:val="1"/>
        </w:numPr>
        <w:ind w:left="0" w:firstLine="484" w:firstLineChars="202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论文管理 – 我的论文 – 缴费</w:t>
      </w:r>
    </w:p>
    <w:p>
      <w:pPr>
        <w:jc w:val="center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0" distR="0">
            <wp:extent cx="5327015" cy="2710815"/>
            <wp:effectExtent l="0" t="0" r="6985" b="13335"/>
            <wp:docPr id="18" name="图片 18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图形用户界面, 文本, 应用程序, 电子邮件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74" b="7811"/>
                    <a:stretch>
                      <a:fillRect/>
                    </a:stretch>
                  </pic:blipFill>
                  <pic:spPr>
                    <a:xfrm>
                      <a:off x="0" y="0"/>
                      <a:ext cx="5344468" cy="2719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1"/>
          <w:numId w:val="1"/>
        </w:numPr>
        <w:ind w:left="0" w:firstLine="484" w:firstLineChars="202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点击缴费后会弹出确认缴费窗口；</w:t>
      </w:r>
    </w:p>
    <w:p>
      <w:pPr>
        <w:ind w:left="2" w:leftChars="-1" w:hanging="4" w:hangingChars="2"/>
        <w:jc w:val="center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drawing>
          <wp:inline distT="0" distB="0" distL="114300" distR="114300">
            <wp:extent cx="5273040" cy="2280285"/>
            <wp:effectExtent l="0" t="0" r="3810" b="5715"/>
            <wp:docPr id="2" name="图片 2" descr="17041871377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70418713777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280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ind w:leftChars="202"/>
        <w:rPr>
          <w:rFonts w:ascii="仿宋" w:hAnsi="仿宋" w:eastAsia="仿宋" w:cs="仿宋"/>
          <w:sz w:val="24"/>
          <w:szCs w:val="24"/>
        </w:rPr>
      </w:pPr>
    </w:p>
    <w:p>
      <w:pPr>
        <w:numPr>
          <w:numId w:val="0"/>
        </w:numPr>
        <w:ind w:leftChars="202"/>
        <w:rPr>
          <w:rFonts w:ascii="仿宋" w:hAnsi="仿宋" w:eastAsia="仿宋" w:cs="仿宋"/>
          <w:sz w:val="24"/>
          <w:szCs w:val="24"/>
        </w:rPr>
      </w:pPr>
    </w:p>
    <w:p>
      <w:pPr>
        <w:numPr>
          <w:numId w:val="0"/>
        </w:numPr>
        <w:ind w:leftChars="202"/>
        <w:rPr>
          <w:rFonts w:ascii="仿宋" w:hAnsi="仿宋" w:eastAsia="仿宋" w:cs="仿宋"/>
          <w:sz w:val="24"/>
          <w:szCs w:val="24"/>
        </w:rPr>
      </w:pPr>
    </w:p>
    <w:p>
      <w:pPr>
        <w:numPr>
          <w:numId w:val="0"/>
        </w:numPr>
        <w:ind w:leftChars="202"/>
        <w:rPr>
          <w:rFonts w:ascii="仿宋" w:hAnsi="仿宋" w:eastAsia="仿宋" w:cs="仿宋"/>
          <w:sz w:val="24"/>
          <w:szCs w:val="24"/>
        </w:rPr>
      </w:pPr>
    </w:p>
    <w:p>
      <w:pPr>
        <w:numPr>
          <w:numId w:val="0"/>
        </w:numPr>
        <w:ind w:leftChars="202"/>
        <w:rPr>
          <w:rFonts w:ascii="仿宋" w:hAnsi="仿宋" w:eastAsia="仿宋" w:cs="仿宋"/>
          <w:sz w:val="24"/>
          <w:szCs w:val="24"/>
        </w:rPr>
      </w:pPr>
    </w:p>
    <w:p>
      <w:pPr>
        <w:numPr>
          <w:numId w:val="0"/>
        </w:numPr>
        <w:ind w:leftChars="202"/>
        <w:rPr>
          <w:rFonts w:ascii="仿宋" w:hAnsi="仿宋" w:eastAsia="仿宋" w:cs="仿宋"/>
          <w:sz w:val="24"/>
          <w:szCs w:val="24"/>
        </w:rPr>
      </w:pPr>
    </w:p>
    <w:p>
      <w:pPr>
        <w:numPr>
          <w:numId w:val="0"/>
        </w:numPr>
        <w:ind w:leftChars="202"/>
        <w:rPr>
          <w:rFonts w:ascii="仿宋" w:hAnsi="仿宋" w:eastAsia="仿宋" w:cs="仿宋"/>
          <w:sz w:val="24"/>
          <w:szCs w:val="24"/>
        </w:rPr>
      </w:pPr>
    </w:p>
    <w:p>
      <w:pPr>
        <w:numPr>
          <w:numId w:val="0"/>
        </w:numPr>
        <w:ind w:leftChars="202"/>
        <w:rPr>
          <w:rFonts w:ascii="仿宋" w:hAnsi="仿宋" w:eastAsia="仿宋" w:cs="仿宋"/>
          <w:sz w:val="24"/>
          <w:szCs w:val="24"/>
        </w:rPr>
      </w:pPr>
    </w:p>
    <w:p>
      <w:pPr>
        <w:numPr>
          <w:numId w:val="0"/>
        </w:numPr>
        <w:ind w:leftChars="202"/>
        <w:rPr>
          <w:rFonts w:ascii="仿宋" w:hAnsi="仿宋" w:eastAsia="仿宋" w:cs="仿宋"/>
          <w:sz w:val="24"/>
          <w:szCs w:val="24"/>
        </w:rPr>
      </w:pPr>
    </w:p>
    <w:p>
      <w:pPr>
        <w:numPr>
          <w:numId w:val="0"/>
        </w:numPr>
        <w:ind w:leftChars="202"/>
        <w:rPr>
          <w:rFonts w:ascii="仿宋" w:hAnsi="仿宋" w:eastAsia="仿宋" w:cs="仿宋"/>
          <w:sz w:val="24"/>
          <w:szCs w:val="24"/>
        </w:rPr>
      </w:pPr>
    </w:p>
    <w:p>
      <w:pPr>
        <w:numPr>
          <w:numId w:val="0"/>
        </w:numPr>
        <w:ind w:leftChars="202"/>
        <w:rPr>
          <w:rFonts w:ascii="仿宋" w:hAnsi="仿宋" w:eastAsia="仿宋" w:cs="仿宋"/>
          <w:sz w:val="24"/>
          <w:szCs w:val="24"/>
        </w:rPr>
      </w:pPr>
    </w:p>
    <w:p>
      <w:pPr>
        <w:numPr>
          <w:numId w:val="0"/>
        </w:numPr>
        <w:ind w:leftChars="202"/>
        <w:rPr>
          <w:rFonts w:ascii="仿宋" w:hAnsi="仿宋" w:eastAsia="仿宋" w:cs="仿宋"/>
          <w:sz w:val="24"/>
          <w:szCs w:val="24"/>
        </w:rPr>
      </w:pPr>
    </w:p>
    <w:p>
      <w:pPr>
        <w:numPr>
          <w:numId w:val="0"/>
        </w:numPr>
        <w:ind w:leftChars="202"/>
        <w:rPr>
          <w:rFonts w:ascii="仿宋" w:hAnsi="仿宋" w:eastAsia="仿宋" w:cs="仿宋"/>
          <w:sz w:val="24"/>
          <w:szCs w:val="24"/>
        </w:rPr>
      </w:pPr>
    </w:p>
    <w:p>
      <w:pPr>
        <w:numPr>
          <w:numId w:val="0"/>
        </w:numPr>
        <w:ind w:leftChars="202"/>
        <w:rPr>
          <w:rFonts w:ascii="仿宋" w:hAnsi="仿宋" w:eastAsia="仿宋" w:cs="仿宋"/>
          <w:sz w:val="24"/>
          <w:szCs w:val="24"/>
        </w:rPr>
      </w:pPr>
    </w:p>
    <w:p>
      <w:pPr>
        <w:numPr>
          <w:numId w:val="0"/>
        </w:numPr>
        <w:ind w:leftChars="202"/>
        <w:rPr>
          <w:rFonts w:ascii="仿宋" w:hAnsi="仿宋" w:eastAsia="仿宋" w:cs="仿宋"/>
          <w:sz w:val="24"/>
          <w:szCs w:val="24"/>
        </w:rPr>
      </w:pPr>
    </w:p>
    <w:p>
      <w:pPr>
        <w:numPr>
          <w:ilvl w:val="1"/>
          <w:numId w:val="1"/>
        </w:numPr>
        <w:ind w:left="0" w:firstLine="484" w:firstLineChars="202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点击确认缴费后选择相应的支付方式并确认支付。</w:t>
      </w:r>
    </w:p>
    <w:p>
      <w:pPr>
        <w:ind w:firstLine="1"/>
        <w:jc w:val="center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drawing>
          <wp:inline distT="0" distB="0" distL="114300" distR="114300">
            <wp:extent cx="5271770" cy="3968750"/>
            <wp:effectExtent l="0" t="0" r="5080" b="12700"/>
            <wp:docPr id="3" name="图片 3" descr="17041872019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70418720190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96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GoBack"/>
      <w:bookmarkEnd w:id="1"/>
    </w:p>
    <w:p>
      <w:pPr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如遇无法弹出缴费窗口，请使用【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360浏览器</w:t>
      </w:r>
      <w:r>
        <w:rPr>
          <w:rFonts w:hint="eastAsia" w:ascii="仿宋" w:hAnsi="仿宋" w:eastAsia="仿宋" w:cs="仿宋"/>
          <w:b/>
          <w:bCs/>
          <w:color w:val="FF0000"/>
          <w:sz w:val="24"/>
          <w:szCs w:val="24"/>
          <w:lang w:val="en-US" w:eastAsia="zh-CN"/>
        </w:rPr>
        <w:t>兼容模式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】或【火狐浏览器】进行缴费。</w:t>
      </w:r>
    </w:p>
    <w:p>
      <w:pPr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360浏览器兼容模式如图所示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087620" cy="2317750"/>
            <wp:effectExtent l="0" t="0" r="17780" b="635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87620" cy="2317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sz w:val="24"/>
          <w:szCs w:val="24"/>
          <w:lang w:eastAsia="zh-CN"/>
        </w:rPr>
      </w:pPr>
    </w:p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如遇【火狐浏览器】无法弹出缴费窗口，请按以下步骤进行操作后再进行缴费。</w:t>
      </w:r>
    </w:p>
    <w:p>
      <w:pPr>
        <w:ind w:firstLine="480" w:firstLineChars="200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ind w:firstLine="480" w:firstLineChars="200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1.</w:t>
      </w:r>
      <w:r>
        <w:rPr>
          <w:rFonts w:hint="default" w:ascii="仿宋" w:hAnsi="仿宋" w:eastAsia="仿宋" w:cs="仿宋"/>
          <w:sz w:val="24"/>
          <w:szCs w:val="24"/>
          <w:lang w:val="en-US" w:eastAsia="zh-CN"/>
        </w:rPr>
        <w:t xml:space="preserve">打开新标签页，在浏览器新开窗口地址栏输入 about:config，进入配置页面。 </w:t>
      </w:r>
    </w:p>
    <w:p>
      <w:pPr>
        <w:ind w:firstLine="480" w:firstLineChars="200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default" w:ascii="仿宋" w:hAnsi="仿宋" w:eastAsia="仿宋" w:cs="仿宋"/>
          <w:sz w:val="24"/>
          <w:szCs w:val="24"/>
          <w:lang w:val="en-US" w:eastAsia="zh-CN"/>
        </w:rPr>
        <w:drawing>
          <wp:inline distT="0" distB="0" distL="114300" distR="114300">
            <wp:extent cx="5414645" cy="2239645"/>
            <wp:effectExtent l="0" t="0" r="14605" b="8255"/>
            <wp:docPr id="32" name="图片 32" descr="4}UP4GRPSZ_AL8{$CFX}~I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4}UP4GRPSZ_AL8{$CFX}~IJ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14645" cy="2239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80" w:firstLineChars="200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p>
      <w:pPr>
        <w:ind w:firstLine="480" w:firstLineChars="200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2.</w:t>
      </w:r>
      <w:r>
        <w:rPr>
          <w:rFonts w:hint="default" w:ascii="仿宋" w:hAnsi="仿宋" w:eastAsia="仿宋" w:cs="仿宋"/>
          <w:sz w:val="24"/>
          <w:szCs w:val="24"/>
          <w:lang w:val="en-US" w:eastAsia="zh-CN"/>
        </w:rPr>
        <w:t>搜索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框输入</w:t>
      </w:r>
      <w:r>
        <w:rPr>
          <w:rFonts w:hint="default" w:ascii="仿宋" w:hAnsi="仿宋" w:eastAsia="仿宋" w:cs="仿宋"/>
          <w:sz w:val="24"/>
          <w:szCs w:val="24"/>
          <w:lang w:val="en-US" w:eastAsia="zh-CN"/>
        </w:rPr>
        <w:t xml:space="preserve"> security.mixed_content.block_active_content，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点击【true】，</w:t>
      </w:r>
      <w:r>
        <w:rPr>
          <w:rFonts w:hint="default" w:ascii="仿宋" w:hAnsi="仿宋" w:eastAsia="仿宋" w:cs="仿宋"/>
          <w:sz w:val="24"/>
          <w:szCs w:val="24"/>
          <w:lang w:val="en-US" w:eastAsia="zh-CN"/>
        </w:rPr>
        <w:t>将true改为false。</w:t>
      </w:r>
    </w:p>
    <w:p>
      <w:pPr>
        <w:ind w:firstLine="1"/>
        <w:jc w:val="center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114300" distR="114300">
            <wp:extent cx="5536565" cy="1397000"/>
            <wp:effectExtent l="0" t="0" r="6985" b="12700"/>
            <wp:docPr id="3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36565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sz w:val="24"/>
          <w:szCs w:val="24"/>
        </w:rPr>
        <w:br w:type="page"/>
      </w:r>
    </w:p>
    <w:p>
      <w:pPr>
        <w:numPr>
          <w:ilvl w:val="0"/>
          <w:numId w:val="1"/>
        </w:numPr>
        <w:ind w:left="0" w:firstLine="324" w:firstLineChars="135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上传论文</w:t>
      </w:r>
    </w:p>
    <w:p>
      <w:pPr>
        <w:numPr>
          <w:ilvl w:val="1"/>
          <w:numId w:val="1"/>
        </w:numPr>
        <w:ind w:left="0" w:firstLine="484" w:firstLineChars="202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论文管理 – 我的论文 – 上传论文</w:t>
      </w:r>
    </w:p>
    <w:p>
      <w:pPr>
        <w:jc w:val="center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0" distR="0">
            <wp:extent cx="5422265" cy="2472690"/>
            <wp:effectExtent l="0" t="0" r="6985" b="3810"/>
            <wp:docPr id="21" name="图片 21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图形用户界面, 文本, 应用程序, 电子邮件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59" b="9823"/>
                    <a:stretch>
                      <a:fillRect/>
                    </a:stretch>
                  </pic:blipFill>
                  <pic:spPr>
                    <a:xfrm>
                      <a:off x="0" y="0"/>
                      <a:ext cx="5447458" cy="248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1"/>
          <w:numId w:val="1"/>
        </w:numPr>
        <w:ind w:left="0" w:firstLine="484" w:firstLineChars="202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点击上传论文后在弹出窗口点选择相应文件并打开；</w:t>
      </w:r>
    </w:p>
    <w:p>
      <w:pPr>
        <w:jc w:val="center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0" distR="0">
            <wp:extent cx="5422265" cy="2663190"/>
            <wp:effectExtent l="0" t="0" r="6985" b="3810"/>
            <wp:docPr id="22" name="图片 22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图形用户界面, 应用程序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28" b="8289"/>
                    <a:stretch>
                      <a:fillRect/>
                    </a:stretch>
                  </pic:blipFill>
                  <pic:spPr>
                    <a:xfrm>
                      <a:off x="0" y="0"/>
                      <a:ext cx="5437114" cy="2670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1"/>
          <w:numId w:val="1"/>
        </w:numPr>
        <w:ind w:left="0" w:firstLine="484" w:firstLineChars="202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如下图提示后论文上传成功。</w:t>
      </w:r>
    </w:p>
    <w:p>
      <w:pPr>
        <w:jc w:val="center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0" distR="0">
            <wp:extent cx="5186680" cy="2705100"/>
            <wp:effectExtent l="0" t="0" r="13970" b="0"/>
            <wp:docPr id="23" name="图片 23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图形用户界面, 应用程序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93" b="3088"/>
                    <a:stretch>
                      <a:fillRect/>
                    </a:stretch>
                  </pic:blipFill>
                  <pic:spPr>
                    <a:xfrm>
                      <a:off x="0" y="0"/>
                      <a:ext cx="518668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0" w:firstLine="324" w:firstLineChars="135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修改论文</w:t>
      </w:r>
    </w:p>
    <w:p>
      <w:pPr>
        <w:numPr>
          <w:ilvl w:val="1"/>
          <w:numId w:val="1"/>
        </w:numPr>
        <w:ind w:left="0" w:firstLine="484" w:firstLineChars="202"/>
        <w:rPr>
          <w:rFonts w:ascii="仿宋" w:hAnsi="仿宋" w:eastAsia="仿宋" w:cs="仿宋"/>
          <w:sz w:val="24"/>
          <w:szCs w:val="24"/>
        </w:rPr>
      </w:pPr>
      <w:bookmarkStart w:id="0" w:name="_Hlk29546277"/>
      <w:r>
        <w:rPr>
          <w:rFonts w:hint="eastAsia" w:ascii="仿宋" w:hAnsi="仿宋" w:eastAsia="仿宋" w:cs="仿宋"/>
          <w:sz w:val="24"/>
          <w:szCs w:val="24"/>
        </w:rPr>
        <w:t>论文管理 – 我的论文 – 可查看论文的批阅情况</w:t>
      </w:r>
    </w:p>
    <w:bookmarkEnd w:id="0"/>
    <w:p>
      <w:pPr>
        <w:jc w:val="center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0" distR="0">
            <wp:extent cx="5437505" cy="2854325"/>
            <wp:effectExtent l="0" t="0" r="10795" b="3175"/>
            <wp:docPr id="24" name="图片 24" descr="图形用户界面, 文本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图形用户界面, 文本, 应用程序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34" b="1764"/>
                    <a:stretch>
                      <a:fillRect/>
                    </a:stretch>
                  </pic:blipFill>
                  <pic:spPr>
                    <a:xfrm>
                      <a:off x="0" y="0"/>
                      <a:ext cx="5444515" cy="2858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 w:cs="仿宋"/>
          <w:sz w:val="24"/>
          <w:szCs w:val="24"/>
        </w:rPr>
      </w:pPr>
    </w:p>
    <w:p>
      <w:pPr>
        <w:jc w:val="center"/>
        <w:rPr>
          <w:rFonts w:ascii="仿宋" w:hAnsi="仿宋" w:eastAsia="仿宋" w:cs="仿宋"/>
          <w:sz w:val="24"/>
          <w:szCs w:val="24"/>
        </w:rPr>
      </w:pPr>
    </w:p>
    <w:p>
      <w:r>
        <w:rPr>
          <w:rFonts w:hint="eastAsia" w:ascii="仿宋" w:hAnsi="仿宋" w:eastAsia="仿宋" w:cs="仿宋"/>
          <w:sz w:val="24"/>
          <w:szCs w:val="24"/>
        </w:rPr>
        <w:t>根据指导老师的批阅意见修改论文后重新上传论文，直至指导老师定稿。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7809D4"/>
    <w:multiLevelType w:val="multilevel"/>
    <w:tmpl w:val="777809D4"/>
    <w:lvl w:ilvl="0" w:tentative="0">
      <w:start w:val="1"/>
      <w:numFmt w:val="chineseCountingThousand"/>
      <w:lvlText w:val="%1、"/>
      <w:lvlJc w:val="left"/>
      <w:pPr>
        <w:ind w:left="780" w:hanging="360"/>
      </w:pPr>
      <w:rPr>
        <w:rFonts w:hint="default"/>
      </w:rPr>
    </w:lvl>
    <w:lvl w:ilvl="1" w:tentative="0">
      <w:start w:val="1"/>
      <w:numFmt w:val="decimal"/>
      <w:lvlText w:val="%2.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I2ODliZDA3Zjc2ZGY3ZDRlNmM1NWFkYjE5MmIyYjMifQ=="/>
  </w:docVars>
  <w:rsids>
    <w:rsidRoot w:val="00000000"/>
    <w:rsid w:val="06CB0CF7"/>
    <w:rsid w:val="0DFF0118"/>
    <w:rsid w:val="3AD3107B"/>
    <w:rsid w:val="4644763D"/>
    <w:rsid w:val="4E074CB3"/>
    <w:rsid w:val="4FCB6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466</Words>
  <Characters>584</Characters>
  <Lines>0</Lines>
  <Paragraphs>0</Paragraphs>
  <TotalTime>1</TotalTime>
  <ScaleCrop>false</ScaleCrop>
  <LinksUpToDate>false</LinksUpToDate>
  <CharactersWithSpaces>607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2022-12-28T02:23:00Z</dcterms:created>
  <dc:creator>Administrator</dc:creator>
  <cp:lastModifiedBy>月光落在左手上</cp:lastModifiedBy>
  <dcterms:modified xsi:type="dcterms:W3CDTF">2024-01-02T09:20:46Z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A950D5ACCAB44B6ABAC72466D487AC0C</vt:lpwstr>
  </property>
</Properties>
</file>