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left"/>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000000"/>
          <w:spacing w:val="0"/>
          <w:sz w:val="28"/>
          <w:szCs w:val="28"/>
          <w:bdr w:val="none" w:color="auto" w:sz="0" w:space="0"/>
          <w:shd w:val="clear" w:fill="F6F6F6"/>
        </w:rPr>
        <w:t>附件2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0" w:name="_GoBack"/>
      <w:r>
        <w:rPr>
          <w:rFonts w:hint="eastAsia" w:ascii="黑体" w:hAnsi="宋体" w:eastAsia="黑体" w:cs="黑体"/>
          <w:i w:val="0"/>
          <w:iCs w:val="0"/>
          <w:caps w:val="0"/>
          <w:color w:val="000000"/>
          <w:spacing w:val="0"/>
          <w:sz w:val="36"/>
          <w:szCs w:val="36"/>
          <w:bdr w:val="none" w:color="auto" w:sz="0" w:space="0"/>
          <w:shd w:val="clear" w:fill="F6F6F6"/>
        </w:rPr>
        <w:t>北京市高等教育自学考试公共事业管理专业（专升本）考试计划</w:t>
      </w:r>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6"/>
        <w:jc w:val="both"/>
        <w:rPr>
          <w:rFonts w:hint="eastAsia" w:ascii="微软雅黑" w:hAnsi="微软雅黑" w:eastAsia="微软雅黑" w:cs="微软雅黑"/>
          <w:i w:val="0"/>
          <w:iCs w:val="0"/>
          <w:caps w:val="0"/>
          <w:color w:val="383838"/>
          <w:spacing w:val="0"/>
          <w:sz w:val="24"/>
          <w:szCs w:val="24"/>
        </w:rPr>
      </w:pPr>
      <w:r>
        <w:rPr>
          <w:rFonts w:ascii="仿宋" w:hAnsi="仿宋" w:eastAsia="仿宋" w:cs="仿宋"/>
          <w:b/>
          <w:bCs/>
          <w:i w:val="0"/>
          <w:iCs w:val="0"/>
          <w:caps w:val="0"/>
          <w:color w:val="383838"/>
          <w:spacing w:val="0"/>
          <w:sz w:val="30"/>
          <w:szCs w:val="30"/>
          <w:bdr w:val="none" w:color="auto" w:sz="0" w:space="0"/>
          <w:shd w:val="clear" w:fill="F6F6F6"/>
        </w:rPr>
        <w:t>一、培养目标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培养理想信念坚定，德、智、体、美、劳全面发展，具有较高的科学文化素养、职业道德水准、创新创业能力和社会责任感，适应社会和经济发展需要，系统掌握现代公共事业管理的基本理论、基本知识和基本方法，能在教育、文化、体育、卫生、生态环境保护、社会保障等行业从事公共事业管理工作的应用型人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二、培养要求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本专业要求具有较高的政治修养和道德修养，掌握公共事业管理的基本理论和基本知识，具有公共事业管理的基本技能，具有从事公共事业管理实际工作的基本能力。主要包括：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具有较高的政治修养和道德修养，具有公共情怀和社会责任感；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掌握公共事业管理的基本理论和基本知识，了解公共事业管理的发展动态和发展趋势；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3.</w:t>
      </w:r>
      <w:r>
        <w:rPr>
          <w:rFonts w:hint="eastAsia" w:ascii="仿宋" w:hAnsi="仿宋" w:eastAsia="仿宋" w:cs="仿宋"/>
          <w:i w:val="0"/>
          <w:iCs w:val="0"/>
          <w:caps w:val="0"/>
          <w:color w:val="383838"/>
          <w:spacing w:val="0"/>
          <w:sz w:val="30"/>
          <w:szCs w:val="30"/>
          <w:bdr w:val="none" w:color="auto" w:sz="0" w:space="0"/>
          <w:shd w:val="clear" w:fill="F6F6F6"/>
        </w:rPr>
        <w:t>掌握公共事业管理的基本方法和基本技能，具有较强的语言表达和沟通能力；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4.</w:t>
      </w:r>
      <w:r>
        <w:rPr>
          <w:rFonts w:hint="eastAsia" w:ascii="仿宋" w:hAnsi="仿宋" w:eastAsia="仿宋" w:cs="仿宋"/>
          <w:i w:val="0"/>
          <w:iCs w:val="0"/>
          <w:caps w:val="0"/>
          <w:color w:val="383838"/>
          <w:spacing w:val="0"/>
          <w:sz w:val="30"/>
          <w:szCs w:val="30"/>
          <w:bdr w:val="none" w:color="auto" w:sz="0" w:space="0"/>
          <w:shd w:val="clear" w:fill="F6F6F6"/>
        </w:rPr>
        <w:t>熟悉国家公共事业管理的方针政策和法律法规；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5.</w:t>
      </w:r>
      <w:r>
        <w:rPr>
          <w:rFonts w:hint="eastAsia" w:ascii="仿宋" w:hAnsi="仿宋" w:eastAsia="仿宋" w:cs="仿宋"/>
          <w:i w:val="0"/>
          <w:iCs w:val="0"/>
          <w:caps w:val="0"/>
          <w:color w:val="383838"/>
          <w:spacing w:val="0"/>
          <w:sz w:val="30"/>
          <w:szCs w:val="30"/>
          <w:bdr w:val="none" w:color="auto" w:sz="0" w:space="0"/>
          <w:shd w:val="clear" w:fill="F6F6F6"/>
        </w:rPr>
        <w:t>具有一定的科学研究和实际工作能力，满足公共事业管理的工作需求；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6.</w:t>
      </w:r>
      <w:r>
        <w:rPr>
          <w:rFonts w:hint="eastAsia" w:ascii="仿宋" w:hAnsi="仿宋" w:eastAsia="仿宋" w:cs="仿宋"/>
          <w:i w:val="0"/>
          <w:iCs w:val="0"/>
          <w:caps w:val="0"/>
          <w:color w:val="383838"/>
          <w:spacing w:val="0"/>
          <w:sz w:val="30"/>
          <w:szCs w:val="30"/>
          <w:bdr w:val="none" w:color="auto" w:sz="0" w:space="0"/>
          <w:shd w:val="clear" w:fill="F6F6F6"/>
        </w:rPr>
        <w:t>具备对新知识、新技能的学习能力和一定的创新创业能力。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三、学历层次和规格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本专业与全日制普通高等院校相应本科专业的水平要求相一致；凡取得本专业考试计划规定的</w:t>
      </w:r>
      <w:r>
        <w:rPr>
          <w:rFonts w:hint="eastAsia" w:ascii="仿宋" w:hAnsi="仿宋" w:eastAsia="仿宋" w:cs="仿宋"/>
          <w:i w:val="0"/>
          <w:iCs w:val="0"/>
          <w:caps w:val="0"/>
          <w:color w:val="000000"/>
          <w:spacing w:val="0"/>
          <w:sz w:val="30"/>
          <w:szCs w:val="30"/>
          <w:bdr w:val="none" w:color="auto" w:sz="0" w:space="0"/>
          <w:shd w:val="clear" w:fill="F6F6F6"/>
          <w:lang w:val="en-US"/>
        </w:rPr>
        <w:t>14</w:t>
      </w:r>
      <w:r>
        <w:rPr>
          <w:rFonts w:hint="eastAsia" w:ascii="仿宋" w:hAnsi="仿宋" w:eastAsia="仿宋" w:cs="仿宋"/>
          <w:i w:val="0"/>
          <w:iCs w:val="0"/>
          <w:caps w:val="0"/>
          <w:color w:val="000000"/>
          <w:spacing w:val="0"/>
          <w:sz w:val="30"/>
          <w:szCs w:val="30"/>
          <w:bdr w:val="none" w:color="auto" w:sz="0" w:space="0"/>
          <w:shd w:val="clear" w:fill="F6F6F6"/>
        </w:rPr>
        <w:t>门课</w:t>
      </w:r>
      <w:r>
        <w:rPr>
          <w:rFonts w:hint="eastAsia" w:ascii="仿宋" w:hAnsi="仿宋" w:eastAsia="仿宋" w:cs="仿宋"/>
          <w:i w:val="0"/>
          <w:iCs w:val="0"/>
          <w:caps w:val="0"/>
          <w:color w:val="383838"/>
          <w:spacing w:val="0"/>
          <w:sz w:val="30"/>
          <w:szCs w:val="30"/>
          <w:bdr w:val="none" w:color="auto" w:sz="0" w:space="0"/>
          <w:shd w:val="clear" w:fill="F6F6F6"/>
        </w:rPr>
        <w:t>程合格成绩，累计达到</w:t>
      </w:r>
      <w:r>
        <w:rPr>
          <w:rFonts w:hint="eastAsia" w:ascii="仿宋" w:hAnsi="仿宋" w:eastAsia="仿宋" w:cs="仿宋"/>
          <w:i w:val="0"/>
          <w:iCs w:val="0"/>
          <w:caps w:val="0"/>
          <w:color w:val="383838"/>
          <w:spacing w:val="0"/>
          <w:sz w:val="30"/>
          <w:szCs w:val="30"/>
          <w:bdr w:val="none" w:color="auto" w:sz="0" w:space="0"/>
          <w:shd w:val="clear" w:fill="F6F6F6"/>
          <w:lang w:val="en-US"/>
        </w:rPr>
        <w:t>70</w:t>
      </w:r>
      <w:r>
        <w:rPr>
          <w:rFonts w:hint="eastAsia" w:ascii="仿宋" w:hAnsi="仿宋" w:eastAsia="仿宋" w:cs="仿宋"/>
          <w:i w:val="0"/>
          <w:iCs w:val="0"/>
          <w:caps w:val="0"/>
          <w:color w:val="383838"/>
          <w:spacing w:val="0"/>
          <w:sz w:val="30"/>
          <w:szCs w:val="30"/>
          <w:bdr w:val="none" w:color="auto" w:sz="0" w:space="0"/>
          <w:shd w:val="clear" w:fill="F6F6F6"/>
        </w:rPr>
        <w:t>学分及以上，</w:t>
      </w:r>
      <w:r>
        <w:rPr>
          <w:rFonts w:hint="eastAsia" w:ascii="仿宋" w:hAnsi="仿宋" w:eastAsia="仿宋" w:cs="仿宋"/>
          <w:i w:val="0"/>
          <w:iCs w:val="0"/>
          <w:caps w:val="0"/>
          <w:color w:val="000000"/>
          <w:spacing w:val="0"/>
          <w:sz w:val="30"/>
          <w:szCs w:val="30"/>
          <w:bdr w:val="none" w:color="auto" w:sz="0" w:space="0"/>
          <w:shd w:val="clear" w:fill="F6F6F6"/>
        </w:rPr>
        <w:t>毕业论文经答辩成绩合格，</w:t>
      </w:r>
      <w:r>
        <w:rPr>
          <w:rFonts w:hint="eastAsia" w:ascii="仿宋" w:hAnsi="仿宋" w:eastAsia="仿宋" w:cs="仿宋"/>
          <w:i w:val="0"/>
          <w:iCs w:val="0"/>
          <w:caps w:val="0"/>
          <w:color w:val="383838"/>
          <w:spacing w:val="0"/>
          <w:sz w:val="30"/>
          <w:szCs w:val="30"/>
          <w:bdr w:val="none" w:color="auto" w:sz="0" w:space="0"/>
          <w:shd w:val="clear" w:fill="F6F6F6"/>
        </w:rPr>
        <w:t>思想品德符合要求者，颁发高等教育自学考试公共事业管理专业（专升本）毕业证书。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考生学业水平达到国家规定的学位标准且符合主考学校学位授予条件，按照《中国人民共和国高等教育法》、《中华人民共和国学位条例》以及北京市《授予高等教育自学考试本科毕业生学士学位的暂行规定》的要求，获得由主考学校授予的管理学学士学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四、课程设置与学分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24"/>
          <w:szCs w:val="24"/>
          <w:bdr w:val="none" w:color="auto" w:sz="0" w:space="0"/>
          <w:shd w:val="clear" w:fill="F6F6F6"/>
        </w:rPr>
        <w:t>专业代码：</w:t>
      </w:r>
      <w:r>
        <w:rPr>
          <w:rFonts w:hint="eastAsia" w:ascii="仿宋" w:hAnsi="仿宋" w:eastAsia="仿宋" w:cs="仿宋"/>
          <w:b/>
          <w:bCs/>
          <w:i w:val="0"/>
          <w:iCs w:val="0"/>
          <w:caps w:val="0"/>
          <w:color w:val="383838"/>
          <w:spacing w:val="0"/>
          <w:sz w:val="24"/>
          <w:szCs w:val="24"/>
          <w:bdr w:val="none" w:color="auto" w:sz="0" w:space="0"/>
          <w:shd w:val="clear" w:fill="F6F6F6"/>
          <w:lang w:val="en-US"/>
        </w:rPr>
        <w:t>01B0050      </w:t>
      </w:r>
      <w:r>
        <w:rPr>
          <w:rFonts w:hint="eastAsia" w:ascii="仿宋" w:hAnsi="仿宋" w:eastAsia="仿宋" w:cs="仿宋"/>
          <w:b/>
          <w:bCs/>
          <w:i w:val="0"/>
          <w:iCs w:val="0"/>
          <w:caps w:val="0"/>
          <w:color w:val="383838"/>
          <w:spacing w:val="0"/>
          <w:sz w:val="24"/>
          <w:szCs w:val="24"/>
          <w:bdr w:val="none" w:color="auto" w:sz="0" w:space="0"/>
          <w:shd w:val="clear" w:fill="F6F6F6"/>
        </w:rPr>
        <w:t>（国家代码：</w:t>
      </w:r>
      <w:r>
        <w:rPr>
          <w:rFonts w:hint="eastAsia" w:ascii="仿宋" w:hAnsi="仿宋" w:eastAsia="仿宋" w:cs="仿宋"/>
          <w:b/>
          <w:bCs/>
          <w:i w:val="0"/>
          <w:iCs w:val="0"/>
          <w:caps w:val="0"/>
          <w:color w:val="383838"/>
          <w:spacing w:val="0"/>
          <w:sz w:val="24"/>
          <w:szCs w:val="24"/>
          <w:bdr w:val="none" w:color="auto" w:sz="0" w:space="0"/>
          <w:shd w:val="clear" w:fill="F6F6F6"/>
          <w:lang w:val="en-US"/>
        </w:rPr>
        <w:t>120401</w:t>
      </w:r>
      <w:r>
        <w:rPr>
          <w:rFonts w:hint="eastAsia" w:ascii="仿宋" w:hAnsi="仿宋" w:eastAsia="仿宋" w:cs="仿宋"/>
          <w:b/>
          <w:bCs/>
          <w:i w:val="0"/>
          <w:iCs w:val="0"/>
          <w:caps w:val="0"/>
          <w:color w:val="383838"/>
          <w:spacing w:val="0"/>
          <w:sz w:val="24"/>
          <w:szCs w:val="24"/>
          <w:bdr w:val="none" w:color="auto" w:sz="0" w:space="0"/>
          <w:shd w:val="clear" w:fill="F6F6F6"/>
        </w:rPr>
        <w:t>）</w:t>
      </w:r>
    </w:p>
    <w:tbl>
      <w:tblPr>
        <w:tblW w:w="0" w:type="auto"/>
        <w:jc w:val="center"/>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697"/>
        <w:gridCol w:w="609"/>
        <w:gridCol w:w="836"/>
        <w:gridCol w:w="3073"/>
        <w:gridCol w:w="676"/>
        <w:gridCol w:w="785"/>
        <w:gridCol w:w="1840"/>
      </w:tblGrid>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555" w:hRule="atLeast"/>
          <w:jc w:val="center"/>
        </w:trPr>
        <w:tc>
          <w:tcPr>
            <w:tcW w:w="75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课程</w:t>
            </w:r>
            <w:r>
              <w:rPr>
                <w:rFonts w:ascii="Calibri" w:hAnsi="Calibri" w:eastAsia="微软雅黑" w:cs="Calibri"/>
                <w:i w:val="0"/>
                <w:iCs w:val="0"/>
                <w:caps w:val="0"/>
                <w:color w:val="383838"/>
                <w:spacing w:val="0"/>
                <w:sz w:val="21"/>
                <w:szCs w:val="21"/>
                <w:bdr w:val="none" w:color="auto" w:sz="0" w:space="0"/>
              </w:rPr>
              <w:br w:type="textWrapping"/>
            </w:r>
            <w:r>
              <w:rPr>
                <w:rFonts w:hint="eastAsia" w:ascii="仿宋" w:hAnsi="仿宋" w:eastAsia="仿宋" w:cs="仿宋"/>
                <w:b/>
                <w:bCs/>
                <w:i w:val="0"/>
                <w:iCs w:val="0"/>
                <w:caps w:val="0"/>
                <w:color w:val="000000"/>
                <w:spacing w:val="0"/>
                <w:sz w:val="21"/>
                <w:szCs w:val="21"/>
                <w:bdr w:val="none" w:color="auto" w:sz="0" w:space="0"/>
              </w:rPr>
              <w:t>类别</w:t>
            </w:r>
          </w:p>
        </w:tc>
        <w:tc>
          <w:tcPr>
            <w:tcW w:w="64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序号</w:t>
            </w:r>
          </w:p>
        </w:tc>
        <w:tc>
          <w:tcPr>
            <w:tcW w:w="85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课程</w:t>
            </w:r>
            <w:r>
              <w:rPr>
                <w:rFonts w:hint="default" w:ascii="Calibri" w:hAnsi="Calibri" w:eastAsia="微软雅黑" w:cs="Calibri"/>
                <w:i w:val="0"/>
                <w:iCs w:val="0"/>
                <w:caps w:val="0"/>
                <w:color w:val="383838"/>
                <w:spacing w:val="0"/>
                <w:sz w:val="21"/>
                <w:szCs w:val="21"/>
                <w:bdr w:val="none" w:color="auto" w:sz="0" w:space="0"/>
              </w:rPr>
              <w:br w:type="textWrapping"/>
            </w:r>
            <w:r>
              <w:rPr>
                <w:rFonts w:hint="eastAsia" w:ascii="仿宋" w:hAnsi="仿宋" w:eastAsia="仿宋" w:cs="仿宋"/>
                <w:b/>
                <w:bCs/>
                <w:i w:val="0"/>
                <w:iCs w:val="0"/>
                <w:caps w:val="0"/>
                <w:color w:val="000000"/>
                <w:spacing w:val="0"/>
                <w:sz w:val="21"/>
                <w:szCs w:val="21"/>
                <w:bdr w:val="none" w:color="auto" w:sz="0" w:space="0"/>
              </w:rPr>
              <w:t>代码</w:t>
            </w:r>
          </w:p>
        </w:tc>
        <w:tc>
          <w:tcPr>
            <w:tcW w:w="354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课程名称</w:t>
            </w:r>
          </w:p>
        </w:tc>
        <w:tc>
          <w:tcPr>
            <w:tcW w:w="70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学分</w:t>
            </w:r>
          </w:p>
        </w:tc>
        <w:tc>
          <w:tcPr>
            <w:tcW w:w="85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考核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方式</w:t>
            </w:r>
          </w:p>
        </w:tc>
        <w:tc>
          <w:tcPr>
            <w:tcW w:w="207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说明</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程</w:t>
            </w: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03708</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中国近现代史纲要</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必考课程</w:t>
            </w:r>
            <w:r>
              <w:rPr>
                <w:rFonts w:hint="eastAsia" w:ascii="仿宋" w:hAnsi="仿宋" w:eastAsia="仿宋" w:cs="仿宋"/>
                <w:b/>
                <w:bCs/>
                <w:i w:val="0"/>
                <w:iCs w:val="0"/>
                <w:caps w:val="0"/>
                <w:color w:val="000000"/>
                <w:spacing w:val="0"/>
                <w:sz w:val="21"/>
                <w:szCs w:val="21"/>
                <w:bdr w:val="none" w:color="auto" w:sz="0" w:space="0"/>
                <w:lang w:val="en-US"/>
              </w:rPr>
              <w:t>9</w:t>
            </w:r>
            <w:r>
              <w:rPr>
                <w:rFonts w:hint="eastAsia" w:ascii="仿宋" w:hAnsi="仿宋" w:eastAsia="仿宋" w:cs="仿宋"/>
                <w:b/>
                <w:bCs/>
                <w:i w:val="0"/>
                <w:iCs w:val="0"/>
                <w:caps w:val="0"/>
                <w:color w:val="000000"/>
                <w:spacing w:val="0"/>
                <w:sz w:val="21"/>
                <w:szCs w:val="21"/>
                <w:bdr w:val="none" w:color="auto" w:sz="0" w:space="0"/>
              </w:rPr>
              <w:t>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共</w:t>
            </w:r>
            <w:r>
              <w:rPr>
                <w:rFonts w:hint="eastAsia" w:ascii="仿宋" w:hAnsi="仿宋" w:eastAsia="仿宋" w:cs="仿宋"/>
                <w:b/>
                <w:bCs/>
                <w:i w:val="0"/>
                <w:iCs w:val="0"/>
                <w:caps w:val="0"/>
                <w:color w:val="000000"/>
                <w:spacing w:val="0"/>
                <w:sz w:val="21"/>
                <w:szCs w:val="21"/>
                <w:bdr w:val="none" w:color="auto" w:sz="0" w:space="0"/>
                <w:lang w:val="en-US"/>
              </w:rPr>
              <w:t>45</w:t>
            </w:r>
            <w:r>
              <w:rPr>
                <w:rFonts w:hint="eastAsia" w:ascii="仿宋" w:hAnsi="仿宋" w:eastAsia="仿宋" w:cs="仿宋"/>
                <w:b/>
                <w:bCs/>
                <w:i w:val="0"/>
                <w:iCs w:val="0"/>
                <w:caps w:val="0"/>
                <w:color w:val="000000"/>
                <w:spacing w:val="0"/>
                <w:sz w:val="21"/>
                <w:szCs w:val="21"/>
                <w:bdr w:val="none" w:color="auto" w:sz="0" w:space="0"/>
              </w:rPr>
              <w:t>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03709</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马克思主义基本原理概论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3</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13000</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英语（专升本）</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7</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03335</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公共管理学</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03331</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公共事业管理</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10999</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公共政策分析</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7</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00034</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社会学概论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8</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00071</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社会保障概论</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9</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05722</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公共经济学</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程</w:t>
            </w: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10</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00152</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组织行为学</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210"/>
              <w:jc w:val="both"/>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选考不少于</w:t>
            </w:r>
            <w:r>
              <w:rPr>
                <w:rFonts w:hint="eastAsia" w:ascii="仿宋" w:hAnsi="仿宋" w:eastAsia="仿宋" w:cs="仿宋"/>
                <w:b/>
                <w:bCs/>
                <w:i w:val="0"/>
                <w:iCs w:val="0"/>
                <w:caps w:val="0"/>
                <w:color w:val="000000"/>
                <w:spacing w:val="0"/>
                <w:sz w:val="21"/>
                <w:szCs w:val="21"/>
                <w:bdr w:val="none" w:color="auto" w:sz="0" w:space="0"/>
                <w:lang w:val="en-US"/>
              </w:rPr>
              <w:t>5</w:t>
            </w:r>
            <w:r>
              <w:rPr>
                <w:rFonts w:hint="eastAsia" w:ascii="仿宋" w:hAnsi="仿宋" w:eastAsia="仿宋" w:cs="仿宋"/>
                <w:b/>
                <w:bCs/>
                <w:i w:val="0"/>
                <w:iCs w:val="0"/>
                <w:caps w:val="0"/>
                <w:color w:val="000000"/>
                <w:spacing w:val="0"/>
                <w:sz w:val="21"/>
                <w:szCs w:val="21"/>
                <w:bdr w:val="none" w:color="auto" w:sz="0" w:space="0"/>
              </w:rPr>
              <w:t>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课程，学分不少于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lang w:val="en-US"/>
              </w:rPr>
              <w:t>25</w:t>
            </w:r>
            <w:r>
              <w:rPr>
                <w:rFonts w:hint="eastAsia" w:ascii="仿宋" w:hAnsi="仿宋" w:eastAsia="仿宋" w:cs="仿宋"/>
                <w:b/>
                <w:bCs/>
                <w:i w:val="0"/>
                <w:iCs w:val="0"/>
                <w:caps w:val="0"/>
                <w:color w:val="000000"/>
                <w:spacing w:val="0"/>
                <w:sz w:val="21"/>
                <w:szCs w:val="21"/>
                <w:bdr w:val="none" w:color="auto" w:sz="0" w:space="0"/>
              </w:rPr>
              <w:t>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11</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03450</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公共部门人力资源管理</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12</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2"/>
                <w:szCs w:val="22"/>
                <w:bdr w:val="none" w:color="auto" w:sz="0" w:space="0"/>
              </w:rPr>
              <w:t>待定</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社会调查研究</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13971</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老年社会学与社会工作</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13969</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劳动和社会保障法</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02126</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应用文写作</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16</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12694</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管理沟通</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笔试</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17</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14918</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创业管理（实践）</w:t>
            </w:r>
          </w:p>
        </w:tc>
        <w:tc>
          <w:tcPr>
            <w:tcW w:w="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实践</w:t>
            </w:r>
          </w:p>
        </w:tc>
        <w:tc>
          <w:tcPr>
            <w:tcW w:w="20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jc w:val="center"/>
        </w:trPr>
        <w:tc>
          <w:tcPr>
            <w:tcW w:w="75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iCs w:val="0"/>
                <w:caps w:val="0"/>
                <w:color w:val="383838"/>
                <w:spacing w:val="0"/>
                <w:sz w:val="21"/>
                <w:szCs w:val="21"/>
                <w:bdr w:val="none" w:color="auto" w:sz="0" w:space="0"/>
              </w:rPr>
              <w:t> </w:t>
            </w: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18</w:t>
            </w:r>
          </w:p>
        </w:tc>
        <w:tc>
          <w:tcPr>
            <w:tcW w:w="8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10295</w:t>
            </w:r>
          </w:p>
        </w:tc>
        <w:tc>
          <w:tcPr>
            <w:tcW w:w="35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i w:val="0"/>
                <w:iCs w:val="0"/>
                <w:caps w:val="0"/>
                <w:color w:val="000000"/>
                <w:spacing w:val="0"/>
                <w:sz w:val="21"/>
                <w:szCs w:val="21"/>
                <w:bdr w:val="none" w:color="auto" w:sz="0" w:space="0"/>
              </w:rPr>
              <w:t>公共事业管理毕业论文</w:t>
            </w:r>
          </w:p>
        </w:tc>
        <w:tc>
          <w:tcPr>
            <w:tcW w:w="1560" w:type="dxa"/>
            <w:gridSpan w:val="2"/>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不计学分</w:t>
            </w:r>
          </w:p>
        </w:tc>
        <w:tc>
          <w:tcPr>
            <w:tcW w:w="20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iCs w:val="0"/>
                <w:caps w:val="0"/>
                <w:color w:val="383838"/>
                <w:spacing w:val="0"/>
                <w:sz w:val="21"/>
                <w:szCs w:val="21"/>
                <w:bdr w:val="none" w:color="auto" w:sz="0" w:space="0"/>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31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000000"/>
          <w:spacing w:val="0"/>
          <w:sz w:val="21"/>
          <w:szCs w:val="21"/>
          <w:bdr w:val="none" w:color="auto" w:sz="0" w:space="0"/>
          <w:shd w:val="clear" w:fill="F6F6F6"/>
        </w:rPr>
        <w:t>备注：⑴本专业考试计划不再设置日语㈡（</w:t>
      </w:r>
      <w:r>
        <w:rPr>
          <w:rFonts w:hint="eastAsia" w:ascii="仿宋" w:hAnsi="仿宋" w:eastAsia="仿宋" w:cs="仿宋"/>
          <w:b/>
          <w:bCs/>
          <w:i w:val="0"/>
          <w:iCs w:val="0"/>
          <w:caps w:val="0"/>
          <w:color w:val="000000"/>
          <w:spacing w:val="0"/>
          <w:sz w:val="21"/>
          <w:szCs w:val="21"/>
          <w:bdr w:val="none" w:color="auto" w:sz="0" w:space="0"/>
          <w:shd w:val="clear" w:fill="F6F6F6"/>
          <w:lang w:val="en-US"/>
        </w:rPr>
        <w:t>00016</w:t>
      </w:r>
      <w:r>
        <w:rPr>
          <w:rFonts w:hint="eastAsia" w:ascii="仿宋" w:hAnsi="仿宋" w:eastAsia="仿宋" w:cs="仿宋"/>
          <w:b/>
          <w:bCs/>
          <w:i w:val="0"/>
          <w:iCs w:val="0"/>
          <w:caps w:val="0"/>
          <w:color w:val="000000"/>
          <w:spacing w:val="0"/>
          <w:sz w:val="21"/>
          <w:szCs w:val="21"/>
          <w:bdr w:val="none" w:color="auto" w:sz="0" w:space="0"/>
          <w:shd w:val="clear" w:fill="F6F6F6"/>
        </w:rPr>
        <w:t>）、俄语㈡（</w:t>
      </w:r>
      <w:r>
        <w:rPr>
          <w:rFonts w:hint="eastAsia" w:ascii="仿宋" w:hAnsi="仿宋" w:eastAsia="仿宋" w:cs="仿宋"/>
          <w:b/>
          <w:bCs/>
          <w:i w:val="0"/>
          <w:iCs w:val="0"/>
          <w:caps w:val="0"/>
          <w:color w:val="000000"/>
          <w:spacing w:val="0"/>
          <w:sz w:val="21"/>
          <w:szCs w:val="21"/>
          <w:bdr w:val="none" w:color="auto" w:sz="0" w:space="0"/>
          <w:shd w:val="clear" w:fill="F6F6F6"/>
          <w:lang w:val="en-US"/>
        </w:rPr>
        <w:t>00017</w:t>
      </w:r>
      <w:r>
        <w:rPr>
          <w:rFonts w:hint="eastAsia" w:ascii="仿宋" w:hAnsi="仿宋" w:eastAsia="仿宋" w:cs="仿宋"/>
          <w:b/>
          <w:bCs/>
          <w:i w:val="0"/>
          <w:iCs w:val="0"/>
          <w:caps w:val="0"/>
          <w:color w:val="000000"/>
          <w:spacing w:val="0"/>
          <w:sz w:val="21"/>
          <w:szCs w:val="21"/>
          <w:bdr w:val="none" w:color="auto" w:sz="0" w:space="0"/>
          <w:shd w:val="clear" w:fill="F6F6F6"/>
        </w:rPr>
        <w:t>），可用英语专业（专升本）中第二外语（日语）（</w:t>
      </w:r>
      <w:r>
        <w:rPr>
          <w:rFonts w:hint="eastAsia" w:ascii="仿宋" w:hAnsi="仿宋" w:eastAsia="仿宋" w:cs="仿宋"/>
          <w:b/>
          <w:bCs/>
          <w:i w:val="0"/>
          <w:iCs w:val="0"/>
          <w:caps w:val="0"/>
          <w:color w:val="000000"/>
          <w:spacing w:val="0"/>
          <w:sz w:val="21"/>
          <w:szCs w:val="21"/>
          <w:bdr w:val="none" w:color="auto" w:sz="0" w:space="0"/>
          <w:shd w:val="clear" w:fill="F6F6F6"/>
          <w:lang w:val="en-US"/>
        </w:rPr>
        <w:t>00840</w:t>
      </w:r>
      <w:r>
        <w:rPr>
          <w:rFonts w:hint="eastAsia" w:ascii="仿宋" w:hAnsi="仿宋" w:eastAsia="仿宋" w:cs="仿宋"/>
          <w:b/>
          <w:bCs/>
          <w:i w:val="0"/>
          <w:iCs w:val="0"/>
          <w:caps w:val="0"/>
          <w:color w:val="000000"/>
          <w:spacing w:val="0"/>
          <w:sz w:val="21"/>
          <w:szCs w:val="21"/>
          <w:bdr w:val="none" w:color="auto" w:sz="0" w:space="0"/>
          <w:shd w:val="clear" w:fill="F6F6F6"/>
        </w:rPr>
        <w:t>）、第二外语（俄语）（</w:t>
      </w:r>
      <w:r>
        <w:rPr>
          <w:rFonts w:hint="eastAsia" w:ascii="仿宋" w:hAnsi="仿宋" w:eastAsia="仿宋" w:cs="仿宋"/>
          <w:b/>
          <w:bCs/>
          <w:i w:val="0"/>
          <w:iCs w:val="0"/>
          <w:caps w:val="0"/>
          <w:color w:val="000000"/>
          <w:spacing w:val="0"/>
          <w:sz w:val="21"/>
          <w:szCs w:val="21"/>
          <w:bdr w:val="none" w:color="auto" w:sz="0" w:space="0"/>
          <w:shd w:val="clear" w:fill="F6F6F6"/>
          <w:lang w:val="en-US"/>
        </w:rPr>
        <w:t>00839</w:t>
      </w:r>
      <w:r>
        <w:rPr>
          <w:rFonts w:hint="eastAsia" w:ascii="仿宋" w:hAnsi="仿宋" w:eastAsia="仿宋" w:cs="仿宋"/>
          <w:b/>
          <w:bCs/>
          <w:i w:val="0"/>
          <w:iCs w:val="0"/>
          <w:caps w:val="0"/>
          <w:color w:val="000000"/>
          <w:spacing w:val="0"/>
          <w:sz w:val="21"/>
          <w:szCs w:val="21"/>
          <w:bdr w:val="none" w:color="auto" w:sz="0" w:space="0"/>
          <w:shd w:val="clear" w:fill="F6F6F6"/>
        </w:rPr>
        <w:t>）的合格成绩替代英语（专升本）（</w:t>
      </w:r>
      <w:r>
        <w:rPr>
          <w:rFonts w:hint="eastAsia" w:ascii="仿宋" w:hAnsi="仿宋" w:eastAsia="仿宋" w:cs="仿宋"/>
          <w:b/>
          <w:bCs/>
          <w:i w:val="0"/>
          <w:iCs w:val="0"/>
          <w:caps w:val="0"/>
          <w:color w:val="000000"/>
          <w:spacing w:val="0"/>
          <w:sz w:val="21"/>
          <w:szCs w:val="21"/>
          <w:bdr w:val="none" w:color="auto" w:sz="0" w:space="0"/>
          <w:shd w:val="clear" w:fill="F6F6F6"/>
          <w:lang w:val="en-US"/>
        </w:rPr>
        <w:t>13000</w:t>
      </w:r>
      <w:r>
        <w:rPr>
          <w:rFonts w:hint="eastAsia" w:ascii="仿宋" w:hAnsi="仿宋" w:eastAsia="仿宋" w:cs="仿宋"/>
          <w:b/>
          <w:bCs/>
          <w:i w:val="0"/>
          <w:iCs w:val="0"/>
          <w:caps w:val="0"/>
          <w:color w:val="000000"/>
          <w:spacing w:val="0"/>
          <w:sz w:val="21"/>
          <w:szCs w:val="21"/>
          <w:bdr w:val="none" w:color="auto" w:sz="0" w:space="0"/>
          <w:shd w:val="clear" w:fill="F6F6F6"/>
        </w:rPr>
        <w:t>）；⑵</w:t>
      </w:r>
      <w:r>
        <w:rPr>
          <w:rFonts w:hint="default" w:ascii="Calibri" w:hAnsi="Calibri" w:eastAsia="微软雅黑" w:cs="Calibri"/>
          <w:b/>
          <w:bCs/>
          <w:i w:val="0"/>
          <w:iCs w:val="0"/>
          <w:caps w:val="0"/>
          <w:color w:val="383838"/>
          <w:spacing w:val="0"/>
          <w:sz w:val="21"/>
          <w:szCs w:val="21"/>
          <w:bdr w:val="none" w:color="auto" w:sz="0" w:space="0"/>
          <w:shd w:val="clear" w:fill="F6F6F6"/>
        </w:rPr>
        <w:t> </w:t>
      </w:r>
      <w:r>
        <w:rPr>
          <w:rFonts w:hint="eastAsia" w:ascii="仿宋" w:hAnsi="仿宋" w:eastAsia="仿宋" w:cs="仿宋"/>
          <w:b/>
          <w:bCs/>
          <w:i w:val="0"/>
          <w:iCs w:val="0"/>
          <w:caps w:val="0"/>
          <w:color w:val="000000"/>
          <w:spacing w:val="0"/>
          <w:sz w:val="21"/>
          <w:szCs w:val="21"/>
          <w:bdr w:val="none" w:color="auto" w:sz="0" w:space="0"/>
          <w:shd w:val="clear" w:fill="F6F6F6"/>
        </w:rPr>
        <w:t>不考外语者不得申请学位；⑶不考外语者须另加考</w:t>
      </w:r>
      <w:r>
        <w:rPr>
          <w:rFonts w:hint="eastAsia" w:ascii="仿宋" w:hAnsi="仿宋" w:eastAsia="仿宋" w:cs="仿宋"/>
          <w:b/>
          <w:bCs/>
          <w:i w:val="0"/>
          <w:iCs w:val="0"/>
          <w:caps w:val="0"/>
          <w:color w:val="000000"/>
          <w:spacing w:val="0"/>
          <w:sz w:val="21"/>
          <w:szCs w:val="21"/>
          <w:bdr w:val="none" w:color="auto" w:sz="0" w:space="0"/>
          <w:shd w:val="clear" w:fill="F6F6F6"/>
          <w:lang w:val="en-US"/>
        </w:rPr>
        <w:t>2</w:t>
      </w:r>
      <w:r>
        <w:rPr>
          <w:rFonts w:hint="eastAsia" w:ascii="仿宋" w:hAnsi="仿宋" w:eastAsia="仿宋" w:cs="仿宋"/>
          <w:b/>
          <w:bCs/>
          <w:i w:val="0"/>
          <w:iCs w:val="0"/>
          <w:caps w:val="0"/>
          <w:color w:val="000000"/>
          <w:spacing w:val="0"/>
          <w:sz w:val="21"/>
          <w:szCs w:val="21"/>
          <w:bdr w:val="none" w:color="auto" w:sz="0" w:space="0"/>
          <w:shd w:val="clear" w:fill="F6F6F6"/>
        </w:rPr>
        <w:t>门选设课程以补足学分。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五、考核方式说明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本专业所列笔试课程，均采用闭卷考试的办法，按百分制计分，</w:t>
      </w:r>
      <w:r>
        <w:rPr>
          <w:rFonts w:hint="eastAsia" w:ascii="仿宋" w:hAnsi="仿宋" w:eastAsia="仿宋" w:cs="仿宋"/>
          <w:i w:val="0"/>
          <w:iCs w:val="0"/>
          <w:caps w:val="0"/>
          <w:color w:val="383838"/>
          <w:spacing w:val="0"/>
          <w:sz w:val="30"/>
          <w:szCs w:val="30"/>
          <w:bdr w:val="none" w:color="auto" w:sz="0" w:space="0"/>
          <w:shd w:val="clear" w:fill="F6F6F6"/>
          <w:lang w:val="en-US"/>
        </w:rPr>
        <w:t>60</w:t>
      </w:r>
      <w:r>
        <w:rPr>
          <w:rFonts w:hint="eastAsia" w:ascii="仿宋" w:hAnsi="仿宋" w:eastAsia="仿宋" w:cs="仿宋"/>
          <w:i w:val="0"/>
          <w:iCs w:val="0"/>
          <w:caps w:val="0"/>
          <w:color w:val="383838"/>
          <w:spacing w:val="0"/>
          <w:sz w:val="30"/>
          <w:szCs w:val="30"/>
          <w:bdr w:val="none" w:color="auto" w:sz="0" w:space="0"/>
          <w:shd w:val="clear" w:fill="F6F6F6"/>
        </w:rPr>
        <w:t>分为及格。实践课程按优、良、及格、不及格四级制计分。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2.</w:t>
      </w:r>
      <w:r>
        <w:rPr>
          <w:rFonts w:hint="eastAsia" w:ascii="仿宋" w:hAnsi="仿宋" w:eastAsia="仿宋" w:cs="仿宋"/>
          <w:i w:val="0"/>
          <w:iCs w:val="0"/>
          <w:caps w:val="0"/>
          <w:color w:val="000000"/>
          <w:spacing w:val="0"/>
          <w:sz w:val="30"/>
          <w:szCs w:val="30"/>
          <w:bdr w:val="none" w:color="auto" w:sz="0" w:space="0"/>
          <w:shd w:val="clear" w:fill="F6F6F6"/>
        </w:rPr>
        <w:t>毕业论文要求：考生须在取得本专业计划规定的全部课程合格成绩后，方可申请撰写毕业论文。毕业论文应在主考学校指导下进行，考生须独立完成。经过主考学校审核并通过答辩后，按优、良、及格、不及格四级制评定成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000000"/>
          <w:spacing w:val="0"/>
          <w:sz w:val="30"/>
          <w:szCs w:val="30"/>
          <w:bdr w:val="none" w:color="auto" w:sz="0" w:space="0"/>
          <w:shd w:val="clear" w:fill="F6F6F6"/>
        </w:rPr>
        <w:t>六、与行政管理学专业（独立本科段）课程替代规定</w:t>
      </w:r>
    </w:p>
    <w:tbl>
      <w:tblPr>
        <w:tblW w:w="94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540"/>
        <w:gridCol w:w="899"/>
        <w:gridCol w:w="2080"/>
        <w:gridCol w:w="420"/>
        <w:gridCol w:w="420"/>
        <w:gridCol w:w="869"/>
        <w:gridCol w:w="1945"/>
        <w:gridCol w:w="435"/>
        <w:gridCol w:w="450"/>
        <w:gridCol w:w="14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80" w:hRule="atLeast"/>
          <w:jc w:val="center"/>
        </w:trPr>
        <w:tc>
          <w:tcPr>
            <w:tcW w:w="540" w:type="dxa"/>
            <w:vMerge w:val="restart"/>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序号</w:t>
            </w:r>
          </w:p>
        </w:tc>
        <w:tc>
          <w:tcPr>
            <w:tcW w:w="3825" w:type="dxa"/>
            <w:gridSpan w:val="4"/>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行政管理学专业（独立本科段）</w:t>
            </w:r>
          </w:p>
        </w:tc>
        <w:tc>
          <w:tcPr>
            <w:tcW w:w="3690" w:type="dxa"/>
            <w:gridSpan w:val="4"/>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公共事业管理专业（专升本）</w:t>
            </w:r>
          </w:p>
        </w:tc>
        <w:tc>
          <w:tcPr>
            <w:tcW w:w="1440" w:type="dxa"/>
            <w:vMerge w:val="restart"/>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替代关系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jc w:val="center"/>
        </w:trPr>
        <w:tc>
          <w:tcPr>
            <w:tcW w:w="540" w:type="dxa"/>
            <w:vMerge w:val="continue"/>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课程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代码</w:t>
            </w:r>
          </w:p>
        </w:tc>
        <w:tc>
          <w:tcPr>
            <w:tcW w:w="250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课程名称</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学分</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课程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代码</w:t>
            </w:r>
          </w:p>
        </w:tc>
        <w:tc>
          <w:tcPr>
            <w:tcW w:w="238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课程名称</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学分</w:t>
            </w:r>
          </w:p>
        </w:tc>
        <w:tc>
          <w:tcPr>
            <w:tcW w:w="1440" w:type="dxa"/>
            <w:vMerge w:val="continue"/>
            <w:tcBorders>
              <w:top w:val="single" w:color="000000" w:sz="6" w:space="0"/>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00015</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英语（二）</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14</w:t>
            </w:r>
          </w:p>
        </w:tc>
        <w:tc>
          <w:tcPr>
            <w:tcW w:w="87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13000</w:t>
            </w:r>
          </w:p>
        </w:tc>
        <w:tc>
          <w:tcPr>
            <w:tcW w:w="2385" w:type="dxa"/>
            <w:gridSpan w:val="2"/>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英语（专升本）</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7</w:t>
            </w:r>
          </w:p>
        </w:tc>
        <w:tc>
          <w:tcPr>
            <w:tcW w:w="144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任意1门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顶1门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00016</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日语（二）</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14</w:t>
            </w:r>
          </w:p>
        </w:tc>
        <w:tc>
          <w:tcPr>
            <w:tcW w:w="8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385" w:type="dxa"/>
            <w:gridSpan w:val="2"/>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00017</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俄语（二）</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14</w:t>
            </w:r>
          </w:p>
        </w:tc>
        <w:tc>
          <w:tcPr>
            <w:tcW w:w="8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385" w:type="dxa"/>
            <w:gridSpan w:val="2"/>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03684</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综合英语（四）</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10</w:t>
            </w:r>
          </w:p>
        </w:tc>
        <w:tc>
          <w:tcPr>
            <w:tcW w:w="87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385" w:type="dxa"/>
            <w:gridSpan w:val="2"/>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2</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00067</w:t>
            </w:r>
          </w:p>
        </w:tc>
        <w:tc>
          <w:tcPr>
            <w:tcW w:w="250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财务管理学</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05722</w:t>
            </w:r>
          </w:p>
        </w:tc>
        <w:tc>
          <w:tcPr>
            <w:tcW w:w="238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公共经济学</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r>
              <w:rPr>
                <w:rFonts w:hint="eastAsia" w:ascii="仿宋" w:hAnsi="仿宋" w:eastAsia="仿宋" w:cs="仿宋"/>
                <w:i w:val="0"/>
                <w:iCs w:val="0"/>
                <w:caps w:val="0"/>
                <w:color w:val="383838"/>
                <w:spacing w:val="0"/>
                <w:sz w:val="21"/>
                <w:szCs w:val="21"/>
                <w:bdr w:val="none" w:color="auto" w:sz="0" w:space="0"/>
              </w:rPr>
              <w:t>门顶1门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3</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00320</w:t>
            </w:r>
          </w:p>
        </w:tc>
        <w:tc>
          <w:tcPr>
            <w:tcW w:w="250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领导科学</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03331</w:t>
            </w:r>
          </w:p>
        </w:tc>
        <w:tc>
          <w:tcPr>
            <w:tcW w:w="238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公共事业管理</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r>
              <w:rPr>
                <w:rFonts w:hint="eastAsia" w:ascii="仿宋" w:hAnsi="仿宋" w:eastAsia="仿宋" w:cs="仿宋"/>
                <w:i w:val="0"/>
                <w:iCs w:val="0"/>
                <w:caps w:val="0"/>
                <w:color w:val="383838"/>
                <w:spacing w:val="0"/>
                <w:sz w:val="21"/>
                <w:szCs w:val="21"/>
                <w:bdr w:val="none" w:color="auto" w:sz="0" w:space="0"/>
              </w:rPr>
              <w:t>门顶1门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00319</w:t>
            </w:r>
          </w:p>
        </w:tc>
        <w:tc>
          <w:tcPr>
            <w:tcW w:w="250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行政组织理论</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00152</w:t>
            </w:r>
          </w:p>
        </w:tc>
        <w:tc>
          <w:tcPr>
            <w:tcW w:w="238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组织行为学</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r>
              <w:rPr>
                <w:rFonts w:hint="eastAsia" w:ascii="仿宋" w:hAnsi="仿宋" w:eastAsia="仿宋" w:cs="仿宋"/>
                <w:i w:val="0"/>
                <w:iCs w:val="0"/>
                <w:caps w:val="0"/>
                <w:color w:val="383838"/>
                <w:spacing w:val="0"/>
                <w:sz w:val="21"/>
                <w:szCs w:val="21"/>
                <w:bdr w:val="none" w:color="auto" w:sz="0" w:space="0"/>
              </w:rPr>
              <w:t>门顶1门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54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00318</w:t>
            </w:r>
          </w:p>
        </w:tc>
        <w:tc>
          <w:tcPr>
            <w:tcW w:w="250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公共政策</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10999</w:t>
            </w:r>
          </w:p>
        </w:tc>
        <w:tc>
          <w:tcPr>
            <w:tcW w:w="2385" w:type="dxa"/>
            <w:gridSpan w:val="2"/>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公共政策分析</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144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w:t>
            </w:r>
            <w:r>
              <w:rPr>
                <w:rFonts w:hint="eastAsia" w:ascii="仿宋" w:hAnsi="仿宋" w:eastAsia="仿宋" w:cs="仿宋"/>
                <w:i w:val="0"/>
                <w:iCs w:val="0"/>
                <w:caps w:val="0"/>
                <w:color w:val="383838"/>
                <w:spacing w:val="0"/>
                <w:sz w:val="21"/>
                <w:szCs w:val="21"/>
                <w:bdr w:val="none" w:color="auto" w:sz="0" w:space="0"/>
              </w:rPr>
              <w:t>门顶1门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jc w:val="center"/>
        </w:trPr>
        <w:tc>
          <w:tcPr>
            <w:tcW w:w="54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00322</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中国行政史</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2</w:t>
            </w:r>
            <w:r>
              <w:rPr>
                <w:rFonts w:hint="eastAsia" w:ascii="仿宋" w:hAnsi="仿宋" w:eastAsia="仿宋" w:cs="仿宋"/>
                <w:i w:val="0"/>
                <w:iCs w:val="0"/>
                <w:caps w:val="0"/>
                <w:color w:val="383838"/>
                <w:spacing w:val="0"/>
                <w:sz w:val="21"/>
                <w:szCs w:val="21"/>
                <w:bdr w:val="none" w:color="auto" w:sz="0" w:space="0"/>
              </w:rPr>
              <w:t>选1</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00071</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社会保障概论</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2</w:t>
            </w:r>
            <w:r>
              <w:rPr>
                <w:rFonts w:hint="eastAsia" w:ascii="仿宋" w:hAnsi="仿宋" w:eastAsia="仿宋" w:cs="仿宋"/>
                <w:i w:val="0"/>
                <w:iCs w:val="0"/>
                <w:caps w:val="0"/>
                <w:color w:val="000000"/>
                <w:spacing w:val="0"/>
                <w:sz w:val="21"/>
                <w:szCs w:val="21"/>
                <w:bdr w:val="none" w:color="auto" w:sz="0" w:space="0"/>
              </w:rPr>
              <w:t>选1</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任意1门顶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任意1门，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门数对等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00144</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企业管理概论</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03335</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公共管理学</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jc w:val="center"/>
        </w:trPr>
        <w:tc>
          <w:tcPr>
            <w:tcW w:w="54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7</w:t>
            </w: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00316</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西方政治制度</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7</w:t>
            </w:r>
            <w:r>
              <w:rPr>
                <w:rFonts w:hint="eastAsia" w:ascii="仿宋" w:hAnsi="仿宋" w:eastAsia="仿宋" w:cs="仿宋"/>
                <w:i w:val="0"/>
                <w:iCs w:val="0"/>
                <w:caps w:val="0"/>
                <w:color w:val="383838"/>
                <w:spacing w:val="0"/>
                <w:sz w:val="21"/>
                <w:szCs w:val="21"/>
                <w:bdr w:val="none" w:color="auto" w:sz="0" w:space="0"/>
              </w:rPr>
              <w:t>选1</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13971</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15"/>
                <w:sz w:val="21"/>
                <w:szCs w:val="21"/>
                <w:bdr w:val="none" w:color="auto" w:sz="0" w:space="0"/>
              </w:rPr>
              <w:t>老年社会学与社会工作</w:t>
            </w:r>
          </w:p>
        </w:tc>
        <w:tc>
          <w:tcPr>
            <w:tcW w:w="42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lang w:val="en-US"/>
              </w:rPr>
              <w:t>7</w:t>
            </w:r>
            <w:r>
              <w:rPr>
                <w:rFonts w:hint="eastAsia" w:ascii="仿宋" w:hAnsi="仿宋" w:eastAsia="仿宋" w:cs="仿宋"/>
                <w:i w:val="0"/>
                <w:iCs w:val="0"/>
                <w:caps w:val="0"/>
                <w:color w:val="000000"/>
                <w:spacing w:val="0"/>
                <w:sz w:val="21"/>
                <w:szCs w:val="21"/>
                <w:bdr w:val="none" w:color="auto" w:sz="0" w:space="0"/>
              </w:rPr>
              <w:t>选1</w:t>
            </w: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restart"/>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任意1门顶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任意1门，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门数对等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01848</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公务员制度</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13969</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劳动和社会保障法</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00323</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西方行政学说史</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02126</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应用文写作</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00261</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行政法学</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03450</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15"/>
                <w:sz w:val="21"/>
                <w:szCs w:val="21"/>
                <w:bdr w:val="none" w:color="auto" w:sz="0" w:space="0"/>
              </w:rPr>
              <w:t>公共部门人力资源管理</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00315</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当代中国政治制度</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6</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12694</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管理沟通</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00321</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中国文化概论</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14918</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创业管理（实践）</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jc w:val="center"/>
        </w:trPr>
        <w:tc>
          <w:tcPr>
            <w:tcW w:w="5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90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00024</w:t>
            </w:r>
          </w:p>
        </w:tc>
        <w:tc>
          <w:tcPr>
            <w:tcW w:w="2085"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1"/>
                <w:szCs w:val="21"/>
                <w:bdr w:val="none" w:color="auto" w:sz="0" w:space="0"/>
              </w:rPr>
              <w:t>普通逻辑</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4</w:t>
            </w:r>
          </w:p>
        </w:tc>
        <w:tc>
          <w:tcPr>
            <w:tcW w:w="87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待定</w:t>
            </w:r>
          </w:p>
        </w:tc>
        <w:tc>
          <w:tcPr>
            <w:tcW w:w="195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1"/>
                <w:szCs w:val="21"/>
                <w:bdr w:val="none" w:color="auto" w:sz="0" w:space="0"/>
              </w:rPr>
              <w:t>社会调查研究</w:t>
            </w:r>
          </w:p>
        </w:tc>
        <w:tc>
          <w:tcPr>
            <w:tcW w:w="42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420" w:type="dxa"/>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lang w:val="en-US"/>
              </w:rPr>
              <w:t>5</w:t>
            </w:r>
          </w:p>
        </w:tc>
        <w:tc>
          <w:tcPr>
            <w:tcW w:w="1440" w:type="dxa"/>
            <w:vMerge w:val="continue"/>
            <w:tcBorders>
              <w:top w:val="nil"/>
              <w:left w:val="nil"/>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七、课程说明与推荐用书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中国近代史纲要（课程说明略）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推荐用书：《中国近现代史纲要》</w:t>
      </w:r>
      <w:r>
        <w:rPr>
          <w:rFonts w:hint="eastAsia" w:ascii="仿宋" w:hAnsi="仿宋" w:eastAsia="仿宋" w:cs="仿宋"/>
          <w:i w:val="0"/>
          <w:iCs w:val="0"/>
          <w:caps w:val="0"/>
          <w:color w:val="383838"/>
          <w:spacing w:val="0"/>
          <w:sz w:val="30"/>
          <w:szCs w:val="30"/>
          <w:bdr w:val="none" w:color="auto" w:sz="0" w:space="0"/>
          <w:shd w:val="clear" w:fill="F6F6F6"/>
          <w:lang w:val="en-US"/>
        </w:rPr>
        <w:t>,</w:t>
      </w:r>
      <w:r>
        <w:rPr>
          <w:rFonts w:hint="eastAsia" w:ascii="仿宋" w:hAnsi="仿宋" w:eastAsia="仿宋" w:cs="仿宋"/>
          <w:i w:val="0"/>
          <w:iCs w:val="0"/>
          <w:caps w:val="0"/>
          <w:color w:val="383838"/>
          <w:spacing w:val="0"/>
          <w:sz w:val="30"/>
          <w:szCs w:val="30"/>
          <w:bdr w:val="none" w:color="auto" w:sz="0" w:space="0"/>
          <w:shd w:val="clear" w:fill="F6F6F6"/>
        </w:rPr>
        <w:t>本书编写组，高等教育出版社，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2023</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《中国近现代史纲要自学考试学习读本》</w:t>
      </w:r>
      <w:r>
        <w:rPr>
          <w:rFonts w:hint="eastAsia" w:ascii="仿宋" w:hAnsi="仿宋" w:eastAsia="仿宋" w:cs="仿宋"/>
          <w:i w:val="0"/>
          <w:iCs w:val="0"/>
          <w:caps w:val="0"/>
          <w:color w:val="383838"/>
          <w:spacing w:val="0"/>
          <w:sz w:val="30"/>
          <w:szCs w:val="30"/>
          <w:bdr w:val="none" w:color="auto" w:sz="0" w:space="0"/>
          <w:shd w:val="clear" w:fill="F6F6F6"/>
          <w:lang w:val="en-US"/>
        </w:rPr>
        <w:t>, </w:t>
      </w:r>
      <w:r>
        <w:rPr>
          <w:rFonts w:hint="eastAsia" w:ascii="仿宋" w:hAnsi="仿宋" w:eastAsia="仿宋" w:cs="仿宋"/>
          <w:i w:val="0"/>
          <w:iCs w:val="0"/>
          <w:caps w:val="0"/>
          <w:color w:val="383838"/>
          <w:spacing w:val="0"/>
          <w:sz w:val="30"/>
          <w:szCs w:val="30"/>
          <w:bdr w:val="none" w:color="auto" w:sz="0" w:space="0"/>
          <w:shd w:val="clear" w:fill="F6F6F6"/>
        </w:rPr>
        <w:t>李捷、王顺生，高等教育出版社，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2018</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马克思主义基本原理概论（课程说明略）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推荐用书：《马克思主义基本原理》，本书编写组，高等教育出版社，</w:t>
      </w:r>
      <w:r>
        <w:rPr>
          <w:rFonts w:hint="eastAsia" w:ascii="仿宋" w:hAnsi="仿宋" w:eastAsia="仿宋" w:cs="仿宋"/>
          <w:i w:val="0"/>
          <w:iCs w:val="0"/>
          <w:caps w:val="0"/>
          <w:color w:val="383838"/>
          <w:spacing w:val="0"/>
          <w:sz w:val="30"/>
          <w:szCs w:val="30"/>
          <w:bdr w:val="none" w:color="auto" w:sz="0" w:space="0"/>
          <w:shd w:val="clear" w:fill="F6F6F6"/>
          <w:lang w:val="en-US"/>
        </w:rPr>
        <w:t>2023</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《马克思主义基本原理概论自学考试学习读本》，卫兴华、赵家祥，北京大学出版社，</w:t>
      </w:r>
      <w:r>
        <w:rPr>
          <w:rFonts w:hint="eastAsia" w:ascii="仿宋" w:hAnsi="仿宋" w:eastAsia="仿宋" w:cs="仿宋"/>
          <w:i w:val="0"/>
          <w:iCs w:val="0"/>
          <w:caps w:val="0"/>
          <w:color w:val="383838"/>
          <w:spacing w:val="0"/>
          <w:sz w:val="30"/>
          <w:szCs w:val="30"/>
          <w:bdr w:val="none" w:color="auto" w:sz="0" w:space="0"/>
          <w:shd w:val="clear" w:fill="F6F6F6"/>
          <w:lang w:val="en-US"/>
        </w:rPr>
        <w:t>2018</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3.</w:t>
      </w:r>
      <w:r>
        <w:rPr>
          <w:rFonts w:hint="eastAsia" w:ascii="仿宋" w:hAnsi="仿宋" w:eastAsia="仿宋" w:cs="仿宋"/>
          <w:i w:val="0"/>
          <w:iCs w:val="0"/>
          <w:caps w:val="0"/>
          <w:color w:val="383838"/>
          <w:spacing w:val="0"/>
          <w:sz w:val="30"/>
          <w:szCs w:val="30"/>
          <w:bdr w:val="none" w:color="auto" w:sz="0" w:space="0"/>
          <w:shd w:val="clear" w:fill="F6F6F6"/>
        </w:rPr>
        <w:t>英语（专升本）（课程说明略）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推荐用书：《英语（二）自学教程》，张敬源、张虹，外语教学与研究出版社，</w:t>
      </w:r>
      <w:r>
        <w:rPr>
          <w:rFonts w:hint="eastAsia" w:ascii="仿宋" w:hAnsi="仿宋" w:eastAsia="仿宋" w:cs="仿宋"/>
          <w:i w:val="0"/>
          <w:iCs w:val="0"/>
          <w:caps w:val="0"/>
          <w:color w:val="383838"/>
          <w:spacing w:val="0"/>
          <w:sz w:val="30"/>
          <w:szCs w:val="30"/>
          <w:bdr w:val="none" w:color="auto" w:sz="0" w:space="0"/>
          <w:shd w:val="clear" w:fill="F6F6F6"/>
          <w:lang w:val="en-US"/>
        </w:rPr>
        <w:t>2012</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4.</w:t>
      </w:r>
      <w:r>
        <w:rPr>
          <w:rFonts w:hint="eastAsia" w:ascii="仿宋" w:hAnsi="仿宋" w:eastAsia="仿宋" w:cs="仿宋"/>
          <w:i w:val="0"/>
          <w:iCs w:val="0"/>
          <w:caps w:val="0"/>
          <w:color w:val="000000"/>
          <w:spacing w:val="0"/>
          <w:sz w:val="30"/>
          <w:szCs w:val="30"/>
          <w:bdr w:val="none" w:color="auto" w:sz="0" w:space="0"/>
          <w:shd w:val="clear" w:fill="F6F6F6"/>
        </w:rPr>
        <w:t>公共管理学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课程包括公共组织理论、政府改革与治理、政府间关系、政府作用、公共部门绩效评估、公共部门战略管理和公共管理伦理等重要内容。主要是对公共组织尤其是对政府组织的管理活动及其规律的研究，对公共组织如何有效地提供公共物品的研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推荐用书：《公共管理学（第三版）》，黎民、倪星，高等教育出版社，</w:t>
      </w:r>
      <w:r>
        <w:rPr>
          <w:rFonts w:hint="eastAsia" w:ascii="仿宋" w:hAnsi="仿宋" w:eastAsia="仿宋" w:cs="仿宋"/>
          <w:i w:val="0"/>
          <w:iCs w:val="0"/>
          <w:caps w:val="0"/>
          <w:color w:val="000000"/>
          <w:spacing w:val="0"/>
          <w:sz w:val="30"/>
          <w:szCs w:val="30"/>
          <w:bdr w:val="none" w:color="auto" w:sz="0" w:space="0"/>
          <w:shd w:val="clear" w:fill="F6F6F6"/>
          <w:lang w:val="en-US"/>
        </w:rPr>
        <w:t>2020</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5.</w:t>
      </w:r>
      <w:r>
        <w:rPr>
          <w:rFonts w:hint="eastAsia" w:ascii="仿宋" w:hAnsi="仿宋" w:eastAsia="仿宋" w:cs="仿宋"/>
          <w:i w:val="0"/>
          <w:iCs w:val="0"/>
          <w:caps w:val="0"/>
          <w:color w:val="000000"/>
          <w:spacing w:val="0"/>
          <w:sz w:val="30"/>
          <w:szCs w:val="30"/>
          <w:bdr w:val="none" w:color="auto" w:sz="0" w:space="0"/>
          <w:shd w:val="clear" w:fill="F6F6F6"/>
        </w:rPr>
        <w:t>公共事业管理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课程以公共管理学的基本理论为指导，以国家相关管理文件及相关法律、法规为定义各个基本概念的依据，是对公共事业管理对象，公共事业管理主体，科、教、文、卫、体等公共事业的管理活动以及事业单位改革等内容进行了系统的研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推荐用书：《公共管理概论（第二版）》，朱立言、谢明，</w:t>
      </w:r>
      <w:r>
        <w:rPr>
          <w:rFonts w:hint="default" w:ascii="Calibri" w:hAnsi="Calibri" w:eastAsia="微软雅黑" w:cs="Calibri"/>
          <w:i w:val="0"/>
          <w:iCs w:val="0"/>
          <w:caps w:val="0"/>
          <w:color w:val="383838"/>
          <w:spacing w:val="0"/>
          <w:sz w:val="21"/>
          <w:szCs w:val="21"/>
          <w:bdr w:val="none" w:color="auto" w:sz="0" w:space="0"/>
          <w:shd w:val="clear" w:fill="F6F6F6"/>
        </w:rPr>
        <w:t> </w:t>
      </w:r>
      <w:r>
        <w:rPr>
          <w:rFonts w:hint="eastAsia" w:ascii="仿宋" w:hAnsi="仿宋" w:eastAsia="仿宋" w:cs="仿宋"/>
          <w:i w:val="0"/>
          <w:iCs w:val="0"/>
          <w:caps w:val="0"/>
          <w:color w:val="000000"/>
          <w:spacing w:val="0"/>
          <w:sz w:val="30"/>
          <w:szCs w:val="30"/>
          <w:bdr w:val="none" w:color="auto" w:sz="0" w:space="0"/>
          <w:shd w:val="clear" w:fill="F6F6F6"/>
        </w:rPr>
        <w:t>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 2015</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6.</w:t>
      </w:r>
      <w:r>
        <w:rPr>
          <w:rFonts w:hint="eastAsia" w:ascii="仿宋" w:hAnsi="仿宋" w:eastAsia="仿宋" w:cs="仿宋"/>
          <w:i w:val="0"/>
          <w:iCs w:val="0"/>
          <w:caps w:val="0"/>
          <w:color w:val="000000"/>
          <w:spacing w:val="0"/>
          <w:sz w:val="30"/>
          <w:szCs w:val="30"/>
          <w:bdr w:val="none" w:color="auto" w:sz="0" w:space="0"/>
          <w:shd w:val="clear" w:fill="F6F6F6"/>
        </w:rPr>
        <w:t>公共政策分析（课程说明略）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推荐用书：《公共政策分析》，傅广宛，中国人民大学出版社，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7.</w:t>
      </w:r>
      <w:r>
        <w:rPr>
          <w:rFonts w:hint="eastAsia" w:ascii="仿宋" w:hAnsi="仿宋" w:eastAsia="仿宋" w:cs="仿宋"/>
          <w:i w:val="0"/>
          <w:iCs w:val="0"/>
          <w:caps w:val="0"/>
          <w:color w:val="000000"/>
          <w:spacing w:val="0"/>
          <w:sz w:val="30"/>
          <w:szCs w:val="30"/>
          <w:bdr w:val="none" w:color="auto" w:sz="0" w:space="0"/>
          <w:shd w:val="clear" w:fill="F6F6F6"/>
        </w:rPr>
        <w:t>社会学概论（课程说明略）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推荐用书：《社会学概论》，刘豪兴，外语教学与研究出版社，</w:t>
      </w:r>
      <w:r>
        <w:rPr>
          <w:rFonts w:hint="eastAsia" w:ascii="仿宋" w:hAnsi="仿宋" w:eastAsia="仿宋" w:cs="仿宋"/>
          <w:i w:val="0"/>
          <w:iCs w:val="0"/>
          <w:caps w:val="0"/>
          <w:color w:val="000000"/>
          <w:spacing w:val="0"/>
          <w:sz w:val="30"/>
          <w:szCs w:val="30"/>
          <w:bdr w:val="none" w:color="auto" w:sz="0" w:space="0"/>
          <w:shd w:val="clear" w:fill="F6F6F6"/>
          <w:lang w:val="en-US"/>
        </w:rPr>
        <w:t>2012</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8.</w:t>
      </w:r>
      <w:r>
        <w:rPr>
          <w:rFonts w:hint="eastAsia" w:ascii="仿宋" w:hAnsi="仿宋" w:eastAsia="仿宋" w:cs="仿宋"/>
          <w:i w:val="0"/>
          <w:iCs w:val="0"/>
          <w:caps w:val="0"/>
          <w:color w:val="000000"/>
          <w:spacing w:val="0"/>
          <w:sz w:val="30"/>
          <w:szCs w:val="30"/>
          <w:bdr w:val="none" w:color="auto" w:sz="0" w:space="0"/>
          <w:shd w:val="clear" w:fill="F6F6F6"/>
        </w:rPr>
        <w:t>社会保障概论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本课程全面系统地阐释社会保障涉及的基本概念、基本理论和基本方法，重点介绍国内外社会保障制度建立、发展和改革的历程，客观分析我国社会保障制度的热点与难点问题以及改革发展的最新动向。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推荐用书：《社会保障概论》，《社会保障概论》编写组，高等教育出版社，</w:t>
      </w:r>
      <w:r>
        <w:rPr>
          <w:rFonts w:hint="eastAsia" w:ascii="仿宋" w:hAnsi="仿宋" w:eastAsia="仿宋" w:cs="仿宋"/>
          <w:i w:val="0"/>
          <w:iCs w:val="0"/>
          <w:caps w:val="0"/>
          <w:color w:val="000000"/>
          <w:spacing w:val="0"/>
          <w:sz w:val="30"/>
          <w:szCs w:val="30"/>
          <w:bdr w:val="none" w:color="auto" w:sz="0" w:space="0"/>
          <w:shd w:val="clear" w:fill="F6F6F6"/>
          <w:lang w:val="en-US"/>
        </w:rPr>
        <w:t>2019</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9.</w:t>
      </w:r>
      <w:r>
        <w:rPr>
          <w:rFonts w:hint="eastAsia" w:ascii="仿宋" w:hAnsi="仿宋" w:eastAsia="仿宋" w:cs="仿宋"/>
          <w:i w:val="0"/>
          <w:iCs w:val="0"/>
          <w:caps w:val="0"/>
          <w:color w:val="383838"/>
          <w:spacing w:val="0"/>
          <w:sz w:val="30"/>
          <w:szCs w:val="30"/>
          <w:bdr w:val="none" w:color="auto" w:sz="0" w:space="0"/>
          <w:shd w:val="clear" w:fill="F6F6F6"/>
        </w:rPr>
        <w:t>公共经济学（课程说明略）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推荐用书：《公共经济学》，华民，机械工业出版社，</w:t>
      </w:r>
      <w:r>
        <w:rPr>
          <w:rFonts w:hint="eastAsia" w:ascii="仿宋" w:hAnsi="仿宋" w:eastAsia="仿宋" w:cs="仿宋"/>
          <w:i w:val="0"/>
          <w:iCs w:val="0"/>
          <w:caps w:val="0"/>
          <w:color w:val="383838"/>
          <w:spacing w:val="0"/>
          <w:sz w:val="30"/>
          <w:szCs w:val="30"/>
          <w:bdr w:val="none" w:color="auto" w:sz="0" w:space="0"/>
          <w:shd w:val="clear" w:fill="F6F6F6"/>
          <w:lang w:val="en-US"/>
        </w:rPr>
        <w:t>2007</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10.</w:t>
      </w:r>
      <w:r>
        <w:rPr>
          <w:rFonts w:hint="eastAsia" w:ascii="仿宋" w:hAnsi="仿宋" w:eastAsia="仿宋" w:cs="仿宋"/>
          <w:i w:val="0"/>
          <w:iCs w:val="0"/>
          <w:caps w:val="0"/>
          <w:color w:val="383838"/>
          <w:spacing w:val="0"/>
          <w:sz w:val="30"/>
          <w:szCs w:val="30"/>
          <w:bdr w:val="none" w:color="auto" w:sz="0" w:space="0"/>
          <w:shd w:val="clear" w:fill="F6F6F6"/>
        </w:rPr>
        <w:t>组织行为学（课程说明略）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推荐用书：《组织行为学》，高树军，中国人民大学出版社，</w:t>
      </w:r>
      <w:r>
        <w:rPr>
          <w:rFonts w:hint="eastAsia" w:ascii="仿宋" w:hAnsi="仿宋" w:eastAsia="仿宋" w:cs="仿宋"/>
          <w:i w:val="0"/>
          <w:iCs w:val="0"/>
          <w:caps w:val="0"/>
          <w:color w:val="383838"/>
          <w:spacing w:val="0"/>
          <w:sz w:val="30"/>
          <w:szCs w:val="30"/>
          <w:bdr w:val="none" w:color="auto" w:sz="0" w:space="0"/>
          <w:shd w:val="clear" w:fill="F6F6F6"/>
          <w:lang w:val="en-US"/>
        </w:rPr>
        <w:t>2016</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11.</w:t>
      </w:r>
      <w:r>
        <w:rPr>
          <w:rFonts w:hint="eastAsia" w:ascii="仿宋" w:hAnsi="仿宋" w:eastAsia="仿宋" w:cs="仿宋"/>
          <w:i w:val="0"/>
          <w:iCs w:val="0"/>
          <w:caps w:val="0"/>
          <w:color w:val="000000"/>
          <w:spacing w:val="0"/>
          <w:sz w:val="30"/>
          <w:szCs w:val="30"/>
          <w:bdr w:val="none" w:color="auto" w:sz="0" w:space="0"/>
          <w:shd w:val="clear" w:fill="F6F6F6"/>
        </w:rPr>
        <w:t>公共部门人力资源管理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全面阐释公共部门人力资源管理的概念、原理、理论和方法，力图在“公共”与“人力资源管理”之间寻求一种平衡，在吸收借鉴国外公共人力资源管理之精华的同时结合中国的实际进行研究和创新，在国际化的基础上实现本土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推荐用书：《公共部门人力资源开发与管理（第五版）》，孙柏瑛、祁凡骅，中国人民大学出版社，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2020</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12.</w:t>
      </w:r>
      <w:r>
        <w:rPr>
          <w:rFonts w:hint="eastAsia" w:ascii="仿宋" w:hAnsi="仿宋" w:eastAsia="仿宋" w:cs="仿宋"/>
          <w:i w:val="0"/>
          <w:iCs w:val="0"/>
          <w:caps w:val="0"/>
          <w:color w:val="000000"/>
          <w:spacing w:val="0"/>
          <w:sz w:val="30"/>
          <w:szCs w:val="30"/>
          <w:bdr w:val="none" w:color="auto" w:sz="0" w:space="0"/>
          <w:shd w:val="clear" w:fill="F6F6F6"/>
        </w:rPr>
        <w:t>社会调查研究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本课程重在强调其方法的应用性、操作性和实践性，重在让考生掌握社会调查的操作程序，学会如何在对社会现实的观察与思考中发现问题，撰写书面文字材料，选择相应的方法分析和解决问题。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推荐用书：《社会调查研究方法（第四版）》，郝大海，中国人民大学出版社，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2019</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13.</w:t>
      </w:r>
      <w:r>
        <w:rPr>
          <w:rFonts w:hint="eastAsia" w:ascii="仿宋" w:hAnsi="仿宋" w:eastAsia="仿宋" w:cs="仿宋"/>
          <w:i w:val="0"/>
          <w:iCs w:val="0"/>
          <w:caps w:val="0"/>
          <w:color w:val="000000"/>
          <w:spacing w:val="0"/>
          <w:sz w:val="30"/>
          <w:szCs w:val="30"/>
          <w:bdr w:val="none" w:color="auto" w:sz="0" w:space="0"/>
          <w:shd w:val="clear" w:fill="F6F6F6"/>
        </w:rPr>
        <w:t>老年社会学与社会工作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运用社会科学、人文科学和老年学等基本理论、观点，较为系统、全面地阐述了老年人口、老年与社会、老年哲学、老年心理、老年经济、老年人才、老年教育、老年婚姻、老年文化研究与建设、老年医疗保健、老年社会保障、老年临终关怀以及老年产业等方面的基本知识与技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推荐用书：《老年社会工作——从理论到实践（第二版）》，梅陈玉婵、林一星、齐铱，</w:t>
      </w:r>
      <w:r>
        <w:rPr>
          <w:rFonts w:hint="default" w:ascii="Calibri" w:hAnsi="Calibri" w:eastAsia="微软雅黑" w:cs="Calibri"/>
          <w:i w:val="0"/>
          <w:iCs w:val="0"/>
          <w:caps w:val="0"/>
          <w:color w:val="383838"/>
          <w:spacing w:val="0"/>
          <w:sz w:val="21"/>
          <w:szCs w:val="21"/>
          <w:bdr w:val="none" w:color="auto" w:sz="0" w:space="0"/>
          <w:shd w:val="clear" w:fill="F6F6F6"/>
        </w:rPr>
        <w:t> </w:t>
      </w:r>
      <w:r>
        <w:rPr>
          <w:rFonts w:hint="eastAsia" w:ascii="仿宋" w:hAnsi="仿宋" w:eastAsia="仿宋" w:cs="仿宋"/>
          <w:i w:val="0"/>
          <w:iCs w:val="0"/>
          <w:caps w:val="0"/>
          <w:color w:val="000000"/>
          <w:spacing w:val="0"/>
          <w:sz w:val="30"/>
          <w:szCs w:val="30"/>
          <w:bdr w:val="none" w:color="auto" w:sz="0" w:space="0"/>
          <w:shd w:val="clear" w:fill="F6F6F6"/>
        </w:rPr>
        <w:t>格致出版社、上海人民出版社，</w:t>
      </w:r>
      <w:r>
        <w:rPr>
          <w:rFonts w:hint="eastAsia" w:ascii="仿宋" w:hAnsi="仿宋" w:eastAsia="仿宋" w:cs="仿宋"/>
          <w:i w:val="0"/>
          <w:iCs w:val="0"/>
          <w:caps w:val="0"/>
          <w:color w:val="000000"/>
          <w:spacing w:val="0"/>
          <w:sz w:val="30"/>
          <w:szCs w:val="30"/>
          <w:bdr w:val="none" w:color="auto" w:sz="0" w:space="0"/>
          <w:shd w:val="clear" w:fill="F6F6F6"/>
          <w:lang w:val="en-US"/>
        </w:rPr>
        <w:t>2017</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14</w:t>
      </w:r>
      <w:r>
        <w:rPr>
          <w:rFonts w:hint="eastAsia" w:ascii="仿宋" w:hAnsi="仿宋" w:eastAsia="仿宋" w:cs="仿宋"/>
          <w:i w:val="0"/>
          <w:iCs w:val="0"/>
          <w:caps w:val="0"/>
          <w:color w:val="000000"/>
          <w:spacing w:val="0"/>
          <w:sz w:val="30"/>
          <w:szCs w:val="30"/>
          <w:bdr w:val="none" w:color="auto" w:sz="0" w:space="0"/>
          <w:shd w:val="clear" w:fill="F6F6F6"/>
        </w:rPr>
        <w:t>．劳动和社会保障法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本课程是为培养熟悉劳动法与劳动保障法的基础知识、具有新时代法律意识和法律精神、能够运用相关知识解决劳动关系中法律问题的应用型人才。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推荐用书：《劳动与社会保障法学（第二版）》（马工程教材），《劳动与社会保障法学》编写组，高等教育出版社，</w:t>
      </w:r>
      <w:r>
        <w:rPr>
          <w:rFonts w:hint="eastAsia" w:ascii="仿宋" w:hAnsi="仿宋" w:eastAsia="仿宋" w:cs="仿宋"/>
          <w:i w:val="0"/>
          <w:iCs w:val="0"/>
          <w:caps w:val="0"/>
          <w:color w:val="000000"/>
          <w:spacing w:val="0"/>
          <w:sz w:val="30"/>
          <w:szCs w:val="30"/>
          <w:bdr w:val="none" w:color="auto" w:sz="0" w:space="0"/>
          <w:shd w:val="clear" w:fill="F6F6F6"/>
          <w:lang w:val="en-US"/>
        </w:rPr>
        <w:t>2018</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15.</w:t>
      </w:r>
      <w:r>
        <w:rPr>
          <w:rFonts w:hint="eastAsia" w:ascii="仿宋" w:hAnsi="仿宋" w:eastAsia="仿宋" w:cs="仿宋"/>
          <w:i w:val="0"/>
          <w:iCs w:val="0"/>
          <w:caps w:val="0"/>
          <w:color w:val="000000"/>
          <w:spacing w:val="0"/>
          <w:sz w:val="30"/>
          <w:szCs w:val="30"/>
          <w:bdr w:val="none" w:color="auto" w:sz="0" w:space="0"/>
          <w:shd w:val="clear" w:fill="F6F6F6"/>
        </w:rPr>
        <w:t>应用文写作（课程说明略）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推荐用书：《应用文写作》，火玥人，北京大学出版社，</w:t>
      </w:r>
      <w:r>
        <w:rPr>
          <w:rFonts w:hint="eastAsia" w:ascii="仿宋" w:hAnsi="仿宋" w:eastAsia="仿宋" w:cs="仿宋"/>
          <w:i w:val="0"/>
          <w:iCs w:val="0"/>
          <w:caps w:val="0"/>
          <w:color w:val="000000"/>
          <w:spacing w:val="0"/>
          <w:sz w:val="30"/>
          <w:szCs w:val="30"/>
          <w:bdr w:val="none" w:color="auto" w:sz="0" w:space="0"/>
          <w:shd w:val="clear" w:fill="F6F6F6"/>
          <w:lang w:val="en-US"/>
        </w:rPr>
        <w:t>2003</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16.</w:t>
      </w:r>
      <w:r>
        <w:rPr>
          <w:rFonts w:hint="eastAsia" w:ascii="仿宋" w:hAnsi="仿宋" w:eastAsia="仿宋" w:cs="仿宋"/>
          <w:i w:val="0"/>
          <w:iCs w:val="0"/>
          <w:caps w:val="0"/>
          <w:color w:val="000000"/>
          <w:spacing w:val="0"/>
          <w:sz w:val="30"/>
          <w:szCs w:val="30"/>
          <w:bdr w:val="none" w:color="auto" w:sz="0" w:space="0"/>
          <w:shd w:val="clear" w:fill="F6F6F6"/>
        </w:rPr>
        <w:t>管理沟通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本课程旨在帮助考生形成有效的沟通思维，提升沟通能力，从而增强复杂职场和人生旅程的沟通技能。主要沟通对象包括自我沟通、下属沟通、上司沟通、团队沟通、客户沟通和亲密沟通；主要沟通方式包括当面沟通、电话沟通、微信沟通、邮件沟通、书面沟通、间接沟通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rPr>
        <w:t>推荐用书：《管理沟通——复杂职场的巧技能》，刘平青，电子工业出版社，</w:t>
      </w:r>
      <w:r>
        <w:rPr>
          <w:rFonts w:hint="eastAsia" w:ascii="仿宋" w:hAnsi="仿宋" w:eastAsia="仿宋" w:cs="仿宋"/>
          <w:i w:val="0"/>
          <w:iCs w:val="0"/>
          <w:caps w:val="0"/>
          <w:color w:val="000000"/>
          <w:spacing w:val="0"/>
          <w:sz w:val="30"/>
          <w:szCs w:val="30"/>
          <w:bdr w:val="none" w:color="auto" w:sz="0" w:space="0"/>
          <w:shd w:val="clear" w:fill="F6F6F6"/>
          <w:lang w:val="en-US"/>
        </w:rPr>
        <w:t>2016</w:t>
      </w:r>
      <w:r>
        <w:rPr>
          <w:rFonts w:hint="eastAsia" w:ascii="仿宋" w:hAnsi="仿宋" w:eastAsia="仿宋" w:cs="仿宋"/>
          <w:i w:val="0"/>
          <w:iCs w:val="0"/>
          <w:caps w:val="0"/>
          <w:color w:val="000000"/>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17. </w:t>
      </w:r>
      <w:r>
        <w:rPr>
          <w:rFonts w:hint="eastAsia" w:ascii="仿宋" w:hAnsi="仿宋" w:eastAsia="仿宋" w:cs="仿宋"/>
          <w:i w:val="0"/>
          <w:iCs w:val="0"/>
          <w:caps w:val="0"/>
          <w:color w:val="000000"/>
          <w:spacing w:val="0"/>
          <w:sz w:val="30"/>
          <w:szCs w:val="30"/>
          <w:bdr w:val="none" w:color="auto" w:sz="0" w:space="0"/>
          <w:shd w:val="clear" w:fill="F6F6F6"/>
        </w:rPr>
        <w:t>创业管理（实践）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课程从工业社会向信息化社会转型以及全球创业热潮背景下关注与了解关于创业思维与行动的专业课程，是基于价值塑造、知识养成、能力提升三位一体培养理念的综合性应用课程。着眼于帮助考生理解创业行动的内在规律、创业活动本身的独特性、创业管理过程中容易遇到的问题和新创企业的特点，从创业实践中总结新竞争优势来源和管理创新经验；培养考生的积极进取和创新意识，朔造和强化创业精神，培养和锻炼机会识别、创新、资源整合、团队建设、知识整合等创业技能；引导考生用创业的思维和行为准则开展工作，培养和强化创造性地分析与解决问题的能力，尝试将创业机制运用于既有企业、大企业以及社会管理实践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推荐用书：《创业管理（第</w:t>
      </w:r>
      <w:r>
        <w:rPr>
          <w:rFonts w:hint="eastAsia" w:ascii="仿宋" w:hAnsi="仿宋" w:eastAsia="仿宋" w:cs="仿宋"/>
          <w:i w:val="0"/>
          <w:iCs w:val="0"/>
          <w:caps w:val="0"/>
          <w:color w:val="383838"/>
          <w:spacing w:val="0"/>
          <w:sz w:val="30"/>
          <w:szCs w:val="30"/>
          <w:bdr w:val="none" w:color="auto" w:sz="0" w:space="0"/>
          <w:shd w:val="clear" w:fill="F6F6F6"/>
          <w:lang w:val="en-US"/>
        </w:rPr>
        <w:t>5</w:t>
      </w:r>
      <w:r>
        <w:rPr>
          <w:rFonts w:hint="eastAsia" w:ascii="仿宋" w:hAnsi="仿宋" w:eastAsia="仿宋" w:cs="仿宋"/>
          <w:i w:val="0"/>
          <w:iCs w:val="0"/>
          <w:caps w:val="0"/>
          <w:color w:val="383838"/>
          <w:spacing w:val="0"/>
          <w:sz w:val="30"/>
          <w:szCs w:val="30"/>
          <w:bdr w:val="none" w:color="auto" w:sz="0" w:space="0"/>
          <w:shd w:val="clear" w:fill="F6F6F6"/>
        </w:rPr>
        <w:t>版）》，张玉利、薛红志、陈寒松、李华晶编著，机械工业出版社，</w:t>
      </w:r>
      <w:r>
        <w:rPr>
          <w:rFonts w:hint="eastAsia" w:ascii="仿宋" w:hAnsi="仿宋" w:eastAsia="仿宋" w:cs="仿宋"/>
          <w:i w:val="0"/>
          <w:iCs w:val="0"/>
          <w:caps w:val="0"/>
          <w:color w:val="383838"/>
          <w:spacing w:val="0"/>
          <w:sz w:val="30"/>
          <w:szCs w:val="30"/>
          <w:bdr w:val="none" w:color="auto" w:sz="0" w:space="0"/>
          <w:shd w:val="clear" w:fill="F6F6F6"/>
          <w:lang w:val="en-US"/>
        </w:rPr>
        <w:t>2020</w:t>
      </w:r>
      <w:r>
        <w:rPr>
          <w:rFonts w:hint="eastAsia" w:ascii="仿宋" w:hAnsi="仿宋" w:eastAsia="仿宋" w:cs="仿宋"/>
          <w:i w:val="0"/>
          <w:iCs w:val="0"/>
          <w:caps w:val="0"/>
          <w:color w:val="383838"/>
          <w:spacing w:val="0"/>
          <w:sz w:val="30"/>
          <w:szCs w:val="30"/>
          <w:bdr w:val="none" w:color="auto" w:sz="0" w:space="0"/>
          <w:shd w:val="clear" w:fill="F6F6F6"/>
        </w:rPr>
        <w:t>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9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000000"/>
          <w:spacing w:val="0"/>
          <w:sz w:val="30"/>
          <w:szCs w:val="30"/>
          <w:bdr w:val="none" w:color="auto" w:sz="0" w:space="0"/>
          <w:shd w:val="clear" w:fill="F6F6F6"/>
        </w:rPr>
        <w:t>八、其他必要说明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1.</w:t>
      </w:r>
      <w:r>
        <w:rPr>
          <w:rFonts w:hint="eastAsia" w:ascii="仿宋" w:hAnsi="仿宋" w:eastAsia="仿宋" w:cs="仿宋"/>
          <w:i w:val="0"/>
          <w:iCs w:val="0"/>
          <w:caps w:val="0"/>
          <w:color w:val="000000"/>
          <w:spacing w:val="0"/>
          <w:sz w:val="30"/>
          <w:szCs w:val="30"/>
          <w:bdr w:val="none" w:color="auto" w:sz="0" w:space="0"/>
          <w:shd w:val="clear" w:fill="F6F6F6"/>
        </w:rPr>
        <w:t>本专业为专科起点本科，国民教育系列各类高等学校专科及以上毕业生均可直接报考。办理毕业时，须持具有学历教育资格的高等学校、高等教育自学考试机构颁发的专科（或以上）学历证书。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2.</w:t>
      </w:r>
      <w:r>
        <w:rPr>
          <w:rFonts w:hint="eastAsia" w:ascii="仿宋" w:hAnsi="仿宋" w:eastAsia="仿宋" w:cs="仿宋"/>
          <w:i w:val="0"/>
          <w:iCs w:val="0"/>
          <w:caps w:val="0"/>
          <w:color w:val="000000"/>
          <w:spacing w:val="0"/>
          <w:sz w:val="30"/>
          <w:szCs w:val="30"/>
          <w:bdr w:val="none" w:color="auto" w:sz="0" w:space="0"/>
          <w:shd w:val="clear" w:fill="F6F6F6"/>
        </w:rPr>
        <w:t>实践类课程的考试说明以主考学校当次考试在北京教育考试院网站（</w:t>
      </w:r>
      <w:r>
        <w:rPr>
          <w:rFonts w:hint="eastAsia" w:ascii="仿宋" w:hAnsi="仿宋" w:eastAsia="仿宋" w:cs="仿宋"/>
          <w:i w:val="0"/>
          <w:iCs w:val="0"/>
          <w:caps w:val="0"/>
          <w:color w:val="000000"/>
          <w:spacing w:val="0"/>
          <w:sz w:val="30"/>
          <w:szCs w:val="30"/>
          <w:bdr w:val="none" w:color="auto" w:sz="0" w:space="0"/>
          <w:shd w:val="clear" w:fill="F6F6F6"/>
          <w:lang w:val="en-US"/>
        </w:rPr>
        <w:t>www.bjeea.cn</w:t>
      </w:r>
      <w:r>
        <w:rPr>
          <w:rFonts w:hint="eastAsia" w:ascii="仿宋" w:hAnsi="仿宋" w:eastAsia="仿宋" w:cs="仿宋"/>
          <w:i w:val="0"/>
          <w:iCs w:val="0"/>
          <w:caps w:val="0"/>
          <w:color w:val="000000"/>
          <w:spacing w:val="0"/>
          <w:sz w:val="30"/>
          <w:szCs w:val="30"/>
          <w:bdr w:val="none" w:color="auto" w:sz="0" w:space="0"/>
          <w:shd w:val="clear" w:fill="F6F6F6"/>
        </w:rPr>
        <w:t>）公布的信息为准。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000000"/>
          <w:spacing w:val="0"/>
          <w:sz w:val="30"/>
          <w:szCs w:val="30"/>
          <w:bdr w:val="none" w:color="auto" w:sz="0" w:space="0"/>
          <w:shd w:val="clear" w:fill="F6F6F6"/>
          <w:lang w:val="en-US"/>
        </w:rPr>
        <w:t>3.</w:t>
      </w:r>
      <w:r>
        <w:rPr>
          <w:rFonts w:hint="eastAsia" w:ascii="仿宋" w:hAnsi="仿宋" w:eastAsia="仿宋" w:cs="仿宋"/>
          <w:i w:val="0"/>
          <w:iCs w:val="0"/>
          <w:caps w:val="0"/>
          <w:color w:val="000000"/>
          <w:spacing w:val="0"/>
          <w:sz w:val="30"/>
          <w:szCs w:val="30"/>
          <w:bdr w:val="none" w:color="auto" w:sz="0" w:space="0"/>
          <w:shd w:val="clear" w:fill="F6F6F6"/>
        </w:rPr>
        <w:t>未来使用教材或考试大纲的变化，以每年北京教育考试院网站（</w:t>
      </w:r>
      <w:r>
        <w:rPr>
          <w:rFonts w:hint="eastAsia" w:ascii="仿宋" w:hAnsi="仿宋" w:eastAsia="仿宋" w:cs="仿宋"/>
          <w:i w:val="0"/>
          <w:iCs w:val="0"/>
          <w:caps w:val="0"/>
          <w:color w:val="000000"/>
          <w:spacing w:val="0"/>
          <w:sz w:val="30"/>
          <w:szCs w:val="30"/>
          <w:bdr w:val="none" w:color="auto" w:sz="0" w:space="0"/>
          <w:shd w:val="clear" w:fill="F6F6F6"/>
          <w:lang w:val="en-US"/>
        </w:rPr>
        <w:t>www.bjeea.cn</w:t>
      </w:r>
      <w:r>
        <w:rPr>
          <w:rFonts w:hint="eastAsia" w:ascii="仿宋" w:hAnsi="仿宋" w:eastAsia="仿宋" w:cs="仿宋"/>
          <w:i w:val="0"/>
          <w:iCs w:val="0"/>
          <w:caps w:val="0"/>
          <w:color w:val="000000"/>
          <w:spacing w:val="0"/>
          <w:sz w:val="30"/>
          <w:szCs w:val="30"/>
          <w:bdr w:val="none" w:color="auto" w:sz="0" w:space="0"/>
          <w:shd w:val="clear" w:fill="F6F6F6"/>
        </w:rPr>
        <w:t>）公布的信息为准。</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egoe UI Emoji">
    <w:panose1 w:val="020B0502040204020203"/>
    <w:charset w:val="00"/>
    <w:family w:val="auto"/>
    <w:pitch w:val="default"/>
    <w:sig w:usb0="00000001" w:usb1="02000000" w:usb2="00000000" w:usb3="00000000" w:csb0="000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9A87CFD"/>
    <w:rsid w:val="47AC0A26"/>
    <w:rsid w:val="6DA00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 w:type="character" w:styleId="9">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1424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2023-11-20T07:30:00Z</dcterms:created>
  <dc:creator>成钰莹</dc:creator>
  <cp:lastModifiedBy>成钰莹</cp:lastModifiedBy>
  <dcterms:modified xsi:type="dcterms:W3CDTF">2023-11-27T01:58:11Z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AF54522CDE314CF0B6F7B1B54B92DFB2_13</vt:lpwstr>
  </property>
</Properties>
</file>