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80"/>
        <w:jc w:val="center"/>
        <w:rPr>
          <w:rFonts w:hint="eastAsia" w:ascii="微软雅黑" w:hAnsi="微软雅黑" w:eastAsia="微软雅黑" w:cs="微软雅黑"/>
          <w:i w:val="0"/>
          <w:iCs w:val="0"/>
          <w:caps w:val="0"/>
          <w:color w:val="333333"/>
          <w:spacing w:val="0"/>
          <w:sz w:val="24"/>
          <w:szCs w:val="24"/>
        </w:rPr>
      </w:pPr>
      <w:bookmarkStart w:id="0" w:name="_GoBack"/>
      <w:r>
        <w:rPr>
          <w:rStyle w:val="5"/>
          <w:rFonts w:hint="eastAsia" w:ascii="微软雅黑" w:hAnsi="微软雅黑" w:eastAsia="微软雅黑" w:cs="微软雅黑"/>
          <w:b/>
          <w:bCs/>
          <w:i w:val="0"/>
          <w:iCs w:val="0"/>
          <w:caps w:val="0"/>
          <w:color w:val="333333"/>
          <w:spacing w:val="0"/>
          <w:sz w:val="24"/>
          <w:szCs w:val="24"/>
          <w:bdr w:val="none" w:color="auto" w:sz="0" w:space="0"/>
        </w:rPr>
        <w:t>河北医科大学学历继续教育本科毕业生学士学位授予工作细则（试行）</w:t>
      </w:r>
    </w:p>
    <w:bookmarkEnd w:id="0"/>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80"/>
        <w:jc w:val="center"/>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（冀医学位</w:t>
      </w:r>
      <w:r>
        <w:rPr>
          <w:rFonts w:hint="eastAsia" w:ascii="微软雅黑" w:hAnsi="微软雅黑" w:eastAsia="微软雅黑" w:cs="微软雅黑"/>
          <w:i w:val="0"/>
          <w:iCs w:val="0"/>
          <w:caps w:val="0"/>
          <w:color w:val="333333"/>
          <w:spacing w:val="0"/>
          <w:sz w:val="24"/>
          <w:szCs w:val="24"/>
          <w:bdr w:val="none" w:color="auto" w:sz="0" w:space="0"/>
        </w:rPr>
        <w:t>[2023]7号 2023年6月19日印发）</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80"/>
        <w:rPr>
          <w:rFonts w:hint="eastAsia" w:ascii="微软雅黑" w:hAnsi="微软雅黑" w:eastAsia="微软雅黑" w:cs="微软雅黑"/>
          <w:i w:val="0"/>
          <w:iCs w:val="0"/>
          <w:caps w:val="0"/>
          <w:color w:val="333333"/>
          <w:spacing w:val="0"/>
          <w:sz w:val="24"/>
          <w:szCs w:val="24"/>
        </w:rPr>
      </w:pP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20"/>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0"/>
        <w:jc w:val="center"/>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第一章</w:t>
      </w:r>
      <w:r>
        <w:rPr>
          <w:rFonts w:hint="eastAsia" w:ascii="微软雅黑" w:hAnsi="微软雅黑" w:eastAsia="微软雅黑" w:cs="微软雅黑"/>
          <w:i w:val="0"/>
          <w:iCs w:val="0"/>
          <w:caps w:val="0"/>
          <w:color w:val="333333"/>
          <w:spacing w:val="0"/>
          <w:sz w:val="24"/>
          <w:szCs w:val="24"/>
          <w:bdr w:val="none" w:color="auto" w:sz="0" w:space="0"/>
        </w:rPr>
        <w:t>  </w:t>
      </w:r>
      <w:r>
        <w:rPr>
          <w:rFonts w:hint="eastAsia" w:ascii="微软雅黑" w:hAnsi="微软雅黑" w:eastAsia="微软雅黑" w:cs="微软雅黑"/>
          <w:i w:val="0"/>
          <w:iCs w:val="0"/>
          <w:caps w:val="0"/>
          <w:color w:val="333333"/>
          <w:spacing w:val="0"/>
          <w:sz w:val="24"/>
          <w:szCs w:val="24"/>
          <w:bdr w:val="none" w:color="auto" w:sz="0" w:space="0"/>
        </w:rPr>
        <w:t>总</w:t>
      </w:r>
      <w:r>
        <w:rPr>
          <w:rFonts w:hint="eastAsia" w:ascii="微软雅黑" w:hAnsi="微软雅黑" w:eastAsia="微软雅黑" w:cs="微软雅黑"/>
          <w:i w:val="0"/>
          <w:iCs w:val="0"/>
          <w:caps w:val="0"/>
          <w:color w:val="333333"/>
          <w:spacing w:val="0"/>
          <w:sz w:val="24"/>
          <w:szCs w:val="24"/>
          <w:bdr w:val="none" w:color="auto" w:sz="0" w:space="0"/>
        </w:rPr>
        <w:t>    则</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645"/>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第一条</w:t>
      </w:r>
      <w:r>
        <w:rPr>
          <w:rFonts w:hint="eastAsia" w:ascii="微软雅黑" w:hAnsi="微软雅黑" w:eastAsia="微软雅黑" w:cs="微软雅黑"/>
          <w:i w:val="0"/>
          <w:iCs w:val="0"/>
          <w:caps w:val="0"/>
          <w:color w:val="333333"/>
          <w:spacing w:val="0"/>
          <w:sz w:val="24"/>
          <w:szCs w:val="24"/>
          <w:bdr w:val="none" w:color="auto" w:sz="0" w:space="0"/>
        </w:rPr>
        <w:t> </w:t>
      </w:r>
      <w:r>
        <w:rPr>
          <w:rFonts w:hint="eastAsia" w:ascii="微软雅黑" w:hAnsi="微软雅黑" w:eastAsia="微软雅黑" w:cs="微软雅黑"/>
          <w:i w:val="0"/>
          <w:iCs w:val="0"/>
          <w:caps w:val="0"/>
          <w:color w:val="333333"/>
          <w:spacing w:val="0"/>
          <w:sz w:val="24"/>
          <w:szCs w:val="24"/>
          <w:bdr w:val="none" w:color="auto" w:sz="0" w:space="0"/>
        </w:rPr>
        <w:t>为保证我校</w:t>
      </w:r>
      <w:r>
        <w:rPr>
          <w:rFonts w:hint="eastAsia" w:ascii="微软雅黑" w:hAnsi="微软雅黑" w:eastAsia="微软雅黑" w:cs="微软雅黑"/>
          <w:i w:val="0"/>
          <w:iCs w:val="0"/>
          <w:caps w:val="0"/>
          <w:color w:val="333333"/>
          <w:spacing w:val="0"/>
          <w:sz w:val="24"/>
          <w:szCs w:val="24"/>
          <w:bdr w:val="none" w:color="auto" w:sz="0" w:space="0"/>
        </w:rPr>
        <w:t>学历继续教育成人本科毕业生（包括学历继续教育成人本科及以我校为主考学校的自学考试本科毕业生，以下简称成人本科毕业生）学士学位授予质量，依据《中华人民共和国学位条例》、《中华人民共和国学位条例暂行办法》、国务院学位委员会《关于授予高等学历继续教育成人本科毕业生学士学位暂行规定》（</w:t>
      </w:r>
      <w:r>
        <w:rPr>
          <w:rFonts w:hint="eastAsia" w:ascii="微软雅黑" w:hAnsi="微软雅黑" w:eastAsia="微软雅黑" w:cs="微软雅黑"/>
          <w:i w:val="0"/>
          <w:iCs w:val="0"/>
          <w:caps w:val="0"/>
          <w:color w:val="333333"/>
          <w:spacing w:val="0"/>
          <w:sz w:val="24"/>
          <w:szCs w:val="24"/>
          <w:bdr w:val="none" w:color="auto" w:sz="0" w:space="0"/>
        </w:rPr>
        <w:t>〔88〕学位字012号</w:t>
      </w:r>
      <w:r>
        <w:rPr>
          <w:rFonts w:hint="eastAsia" w:ascii="微软雅黑" w:hAnsi="微软雅黑" w:eastAsia="微软雅黑" w:cs="微软雅黑"/>
          <w:i w:val="0"/>
          <w:iCs w:val="0"/>
          <w:caps w:val="0"/>
          <w:color w:val="333333"/>
          <w:spacing w:val="0"/>
          <w:sz w:val="24"/>
          <w:szCs w:val="24"/>
          <w:bdr w:val="none" w:color="auto" w:sz="0" w:space="0"/>
        </w:rPr>
        <w:t>）、《高等学校预防与处理学术不端行为办法》（</w:t>
      </w:r>
      <w:r>
        <w:rPr>
          <w:rFonts w:hint="eastAsia" w:ascii="微软雅黑" w:hAnsi="微软雅黑" w:eastAsia="微软雅黑" w:cs="微软雅黑"/>
          <w:i w:val="0"/>
          <w:iCs w:val="0"/>
          <w:caps w:val="0"/>
          <w:color w:val="333333"/>
          <w:spacing w:val="0"/>
          <w:sz w:val="24"/>
          <w:szCs w:val="24"/>
          <w:bdr w:val="none" w:color="auto" w:sz="0" w:space="0"/>
        </w:rPr>
        <w:t>教育部令第40号</w:t>
      </w:r>
      <w:r>
        <w:rPr>
          <w:rFonts w:hint="eastAsia" w:ascii="微软雅黑" w:hAnsi="微软雅黑" w:eastAsia="微软雅黑" w:cs="微软雅黑"/>
          <w:i w:val="0"/>
          <w:iCs w:val="0"/>
          <w:caps w:val="0"/>
          <w:color w:val="333333"/>
          <w:spacing w:val="0"/>
          <w:sz w:val="24"/>
          <w:szCs w:val="24"/>
          <w:bdr w:val="none" w:color="auto" w:sz="0" w:space="0"/>
        </w:rPr>
        <w:t>）</w:t>
      </w:r>
      <w:r>
        <w:rPr>
          <w:rFonts w:hint="eastAsia" w:ascii="微软雅黑" w:hAnsi="微软雅黑" w:eastAsia="微软雅黑" w:cs="微软雅黑"/>
          <w:i w:val="0"/>
          <w:iCs w:val="0"/>
          <w:caps w:val="0"/>
          <w:color w:val="333333"/>
          <w:spacing w:val="0"/>
          <w:sz w:val="24"/>
          <w:szCs w:val="24"/>
          <w:bdr w:val="none" w:color="auto" w:sz="0" w:space="0"/>
        </w:rPr>
        <w:t>、《河北省学士学位授权与授予管理办法》（冀学位〔202</w:t>
      </w:r>
      <w:r>
        <w:rPr>
          <w:rFonts w:hint="eastAsia" w:ascii="微软雅黑" w:hAnsi="微软雅黑" w:eastAsia="微软雅黑" w:cs="微软雅黑"/>
          <w:i w:val="0"/>
          <w:iCs w:val="0"/>
          <w:caps w:val="0"/>
          <w:color w:val="333333"/>
          <w:spacing w:val="0"/>
          <w:sz w:val="24"/>
          <w:szCs w:val="24"/>
          <w:bdr w:val="none" w:color="auto" w:sz="0" w:space="0"/>
        </w:rPr>
        <w:t>2〕3号）、《关于下放成人高等教育本科毕业生申请授予学士学位外语考试统考权的通知》（</w:t>
      </w:r>
      <w:r>
        <w:rPr>
          <w:rFonts w:hint="eastAsia" w:ascii="微软雅黑" w:hAnsi="微软雅黑" w:eastAsia="微软雅黑" w:cs="微软雅黑"/>
          <w:i w:val="0"/>
          <w:iCs w:val="0"/>
          <w:caps w:val="0"/>
          <w:color w:val="333333"/>
          <w:spacing w:val="0"/>
          <w:sz w:val="24"/>
          <w:szCs w:val="24"/>
          <w:bdr w:val="none" w:color="auto" w:sz="0" w:space="0"/>
        </w:rPr>
        <w:t>冀学位办〔2018〕11号</w:t>
      </w:r>
      <w:r>
        <w:rPr>
          <w:rFonts w:hint="eastAsia" w:ascii="微软雅黑" w:hAnsi="微软雅黑" w:eastAsia="微软雅黑" w:cs="微软雅黑"/>
          <w:i w:val="0"/>
          <w:iCs w:val="0"/>
          <w:caps w:val="0"/>
          <w:color w:val="333333"/>
          <w:spacing w:val="0"/>
          <w:sz w:val="24"/>
          <w:szCs w:val="24"/>
          <w:bdr w:val="none" w:color="auto" w:sz="0" w:space="0"/>
        </w:rPr>
        <w:t>）和《河北医科大学学位授予工作实施细则》（冀医</w:t>
      </w:r>
      <w:r>
        <w:rPr>
          <w:rFonts w:hint="eastAsia" w:ascii="微软雅黑" w:hAnsi="微软雅黑" w:eastAsia="微软雅黑" w:cs="微软雅黑"/>
          <w:i w:val="0"/>
          <w:iCs w:val="0"/>
          <w:caps w:val="0"/>
          <w:color w:val="333333"/>
          <w:spacing w:val="0"/>
          <w:sz w:val="24"/>
          <w:szCs w:val="24"/>
          <w:bdr w:val="none" w:color="auto" w:sz="0" w:space="0"/>
        </w:rPr>
        <w:t>学位〔20</w:t>
      </w:r>
      <w:r>
        <w:rPr>
          <w:rFonts w:hint="eastAsia" w:ascii="微软雅黑" w:hAnsi="微软雅黑" w:eastAsia="微软雅黑" w:cs="微软雅黑"/>
          <w:i w:val="0"/>
          <w:iCs w:val="0"/>
          <w:caps w:val="0"/>
          <w:color w:val="333333"/>
          <w:spacing w:val="0"/>
          <w:sz w:val="24"/>
          <w:szCs w:val="24"/>
          <w:bdr w:val="none" w:color="auto" w:sz="0" w:space="0"/>
        </w:rPr>
        <w:t>17</w:t>
      </w:r>
      <w:r>
        <w:rPr>
          <w:rFonts w:hint="eastAsia" w:ascii="微软雅黑" w:hAnsi="微软雅黑" w:eastAsia="微软雅黑" w:cs="微软雅黑"/>
          <w:i w:val="0"/>
          <w:iCs w:val="0"/>
          <w:caps w:val="0"/>
          <w:color w:val="333333"/>
          <w:spacing w:val="0"/>
          <w:sz w:val="24"/>
          <w:szCs w:val="24"/>
          <w:bdr w:val="none" w:color="auto" w:sz="0" w:space="0"/>
        </w:rPr>
        <w:t>〕1</w:t>
      </w:r>
      <w:r>
        <w:rPr>
          <w:rFonts w:hint="eastAsia" w:ascii="微软雅黑" w:hAnsi="微软雅黑" w:eastAsia="微软雅黑" w:cs="微软雅黑"/>
          <w:i w:val="0"/>
          <w:iCs w:val="0"/>
          <w:caps w:val="0"/>
          <w:color w:val="333333"/>
          <w:spacing w:val="0"/>
          <w:sz w:val="24"/>
          <w:szCs w:val="24"/>
          <w:bdr w:val="none" w:color="auto" w:sz="0" w:space="0"/>
        </w:rPr>
        <w:t>4号）等有关规定，结合我校实际情况制定本工作细则。</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645"/>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第二条</w:t>
      </w:r>
      <w:r>
        <w:rPr>
          <w:rFonts w:hint="eastAsia" w:ascii="微软雅黑" w:hAnsi="微软雅黑" w:eastAsia="微软雅黑" w:cs="微软雅黑"/>
          <w:i w:val="0"/>
          <w:iCs w:val="0"/>
          <w:caps w:val="0"/>
          <w:color w:val="333333"/>
          <w:spacing w:val="0"/>
          <w:sz w:val="24"/>
          <w:szCs w:val="24"/>
          <w:bdr w:val="none" w:color="auto" w:sz="0" w:space="0"/>
        </w:rPr>
        <w:t> </w:t>
      </w:r>
      <w:r>
        <w:rPr>
          <w:rFonts w:hint="eastAsia" w:ascii="微软雅黑" w:hAnsi="微软雅黑" w:eastAsia="微软雅黑" w:cs="微软雅黑"/>
          <w:i w:val="0"/>
          <w:iCs w:val="0"/>
          <w:caps w:val="0"/>
          <w:color w:val="333333"/>
          <w:spacing w:val="0"/>
          <w:sz w:val="24"/>
          <w:szCs w:val="24"/>
          <w:bdr w:val="none" w:color="auto" w:sz="0" w:space="0"/>
        </w:rPr>
        <w:t>全面落实党的教育方针和立德树人根本任务，学士学位授予工作</w:t>
      </w:r>
      <w:r>
        <w:rPr>
          <w:rFonts w:hint="eastAsia" w:ascii="微软雅黑" w:hAnsi="微软雅黑" w:eastAsia="微软雅黑" w:cs="微软雅黑"/>
          <w:i w:val="0"/>
          <w:iCs w:val="0"/>
          <w:caps w:val="0"/>
          <w:color w:val="333333"/>
          <w:spacing w:val="0"/>
          <w:sz w:val="24"/>
          <w:szCs w:val="24"/>
          <w:bdr w:val="none" w:color="auto" w:sz="0" w:space="0"/>
        </w:rPr>
        <w:t>坚持完善制度、依法管理、保证质量、激发活力的原则，保障学术自由，维护学术声誉。</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645"/>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第三条</w:t>
      </w:r>
      <w:r>
        <w:rPr>
          <w:rFonts w:hint="eastAsia" w:ascii="微软雅黑" w:hAnsi="微软雅黑" w:eastAsia="微软雅黑" w:cs="微软雅黑"/>
          <w:i w:val="0"/>
          <w:iCs w:val="0"/>
          <w:caps w:val="0"/>
          <w:color w:val="333333"/>
          <w:spacing w:val="0"/>
          <w:sz w:val="24"/>
          <w:szCs w:val="24"/>
          <w:bdr w:val="none" w:color="auto" w:sz="0" w:space="0"/>
        </w:rPr>
        <w:t> </w:t>
      </w:r>
      <w:r>
        <w:rPr>
          <w:rFonts w:hint="eastAsia" w:ascii="微软雅黑" w:hAnsi="微软雅黑" w:eastAsia="微软雅黑" w:cs="微软雅黑"/>
          <w:i w:val="0"/>
          <w:iCs w:val="0"/>
          <w:caps w:val="0"/>
          <w:color w:val="333333"/>
          <w:spacing w:val="0"/>
          <w:sz w:val="24"/>
          <w:szCs w:val="24"/>
          <w:bdr w:val="none" w:color="auto" w:sz="0" w:space="0"/>
        </w:rPr>
        <w:t>凡遵守中国宪法和法律，遵守科学道德和学术规范，符合学士学位授予标准，具有一定学术水平的</w:t>
      </w:r>
      <w:r>
        <w:rPr>
          <w:rFonts w:hint="eastAsia" w:ascii="微软雅黑" w:hAnsi="微软雅黑" w:eastAsia="微软雅黑" w:cs="微软雅黑"/>
          <w:i w:val="0"/>
          <w:iCs w:val="0"/>
          <w:caps w:val="0"/>
          <w:color w:val="333333"/>
          <w:spacing w:val="0"/>
          <w:sz w:val="24"/>
          <w:szCs w:val="24"/>
          <w:bdr w:val="none" w:color="auto" w:sz="0" w:space="0"/>
        </w:rPr>
        <w:t>河北医科大学成人本科毕业生，可按照本工作细则的规定申请学士学位。</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645"/>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第四条</w:t>
      </w:r>
      <w:r>
        <w:rPr>
          <w:rFonts w:hint="eastAsia" w:ascii="微软雅黑" w:hAnsi="微软雅黑" w:eastAsia="微软雅黑" w:cs="微软雅黑"/>
          <w:i w:val="0"/>
          <w:iCs w:val="0"/>
          <w:caps w:val="0"/>
          <w:color w:val="333333"/>
          <w:spacing w:val="0"/>
          <w:sz w:val="24"/>
          <w:szCs w:val="24"/>
          <w:bdr w:val="none" w:color="auto" w:sz="0" w:space="0"/>
        </w:rPr>
        <w:t> </w:t>
      </w:r>
      <w:r>
        <w:rPr>
          <w:rFonts w:hint="eastAsia" w:ascii="微软雅黑" w:hAnsi="微软雅黑" w:eastAsia="微软雅黑" w:cs="微软雅黑"/>
          <w:i w:val="0"/>
          <w:iCs w:val="0"/>
          <w:caps w:val="0"/>
          <w:color w:val="333333"/>
          <w:spacing w:val="0"/>
          <w:sz w:val="24"/>
          <w:szCs w:val="24"/>
          <w:bdr w:val="none" w:color="auto" w:sz="0" w:space="0"/>
        </w:rPr>
        <w:t>我校授予</w:t>
      </w:r>
      <w:r>
        <w:rPr>
          <w:rFonts w:hint="eastAsia" w:ascii="微软雅黑" w:hAnsi="微软雅黑" w:eastAsia="微软雅黑" w:cs="微软雅黑"/>
          <w:i w:val="0"/>
          <w:iCs w:val="0"/>
          <w:caps w:val="0"/>
          <w:color w:val="333333"/>
          <w:spacing w:val="0"/>
          <w:sz w:val="24"/>
          <w:szCs w:val="24"/>
          <w:bdr w:val="none" w:color="auto" w:sz="0" w:space="0"/>
        </w:rPr>
        <w:t>成人本科毕业生学士学位实行申请制，每年集中受理申请两次，一般由办学单位（包括校外教学点、及自学考试主考单位，以下简称办学单位）集中在4月和10月提出学位申报，具体时间以当批次毕业及学位授予工作相关通知为准。</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645"/>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0"/>
        <w:jc w:val="center"/>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第二章</w:t>
      </w:r>
      <w:r>
        <w:rPr>
          <w:rFonts w:hint="eastAsia" w:ascii="微软雅黑" w:hAnsi="微软雅黑" w:eastAsia="微软雅黑" w:cs="微软雅黑"/>
          <w:i w:val="0"/>
          <w:iCs w:val="0"/>
          <w:caps w:val="0"/>
          <w:color w:val="333333"/>
          <w:spacing w:val="0"/>
          <w:sz w:val="24"/>
          <w:szCs w:val="24"/>
          <w:bdr w:val="none" w:color="auto" w:sz="0" w:space="0"/>
        </w:rPr>
        <w:t> </w:t>
      </w:r>
      <w:r>
        <w:rPr>
          <w:rFonts w:hint="eastAsia" w:ascii="微软雅黑" w:hAnsi="微软雅黑" w:eastAsia="微软雅黑" w:cs="微软雅黑"/>
          <w:i w:val="0"/>
          <w:iCs w:val="0"/>
          <w:caps w:val="0"/>
          <w:color w:val="333333"/>
          <w:spacing w:val="0"/>
          <w:sz w:val="24"/>
          <w:szCs w:val="24"/>
          <w:bdr w:val="none" w:color="auto" w:sz="0" w:space="0"/>
        </w:rPr>
        <w:t>授予标准</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645"/>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第五条</w:t>
      </w:r>
      <w:r>
        <w:rPr>
          <w:rFonts w:hint="eastAsia" w:ascii="微软雅黑" w:hAnsi="微软雅黑" w:eastAsia="微软雅黑" w:cs="微软雅黑"/>
          <w:i w:val="0"/>
          <w:iCs w:val="0"/>
          <w:caps w:val="0"/>
          <w:color w:val="333333"/>
          <w:spacing w:val="0"/>
          <w:sz w:val="24"/>
          <w:szCs w:val="24"/>
          <w:bdr w:val="none" w:color="auto" w:sz="0" w:space="0"/>
        </w:rPr>
        <w:t> </w:t>
      </w:r>
      <w:r>
        <w:rPr>
          <w:rFonts w:hint="eastAsia" w:ascii="微软雅黑" w:hAnsi="微软雅黑" w:eastAsia="微软雅黑" w:cs="微软雅黑"/>
          <w:i w:val="0"/>
          <w:iCs w:val="0"/>
          <w:caps w:val="0"/>
          <w:color w:val="333333"/>
          <w:spacing w:val="0"/>
          <w:sz w:val="24"/>
          <w:szCs w:val="24"/>
          <w:bdr w:val="none" w:color="auto" w:sz="0" w:space="0"/>
        </w:rPr>
        <w:t>我校</w:t>
      </w:r>
      <w:r>
        <w:rPr>
          <w:rFonts w:hint="eastAsia" w:ascii="微软雅黑" w:hAnsi="微软雅黑" w:eastAsia="微软雅黑" w:cs="微软雅黑"/>
          <w:i w:val="0"/>
          <w:iCs w:val="0"/>
          <w:caps w:val="0"/>
          <w:color w:val="333333"/>
          <w:spacing w:val="0"/>
          <w:sz w:val="24"/>
          <w:szCs w:val="24"/>
          <w:bdr w:val="none" w:color="auto" w:sz="0" w:space="0"/>
        </w:rPr>
        <w:t>成人本科毕业生，符合下列规定及条件者，可授予学士学位：</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645"/>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一）完成本科生培养方案所规定的各项环节，修满规定的学分，毕业论文合格并取得毕业资格，能较好地掌握本门学科的基础理论、专门知识和基本技能，具有从事科学研究工作或担负专门技术工作的初步能力。</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645"/>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（二）本专业</w:t>
      </w:r>
      <w:r>
        <w:rPr>
          <w:rFonts w:hint="eastAsia" w:ascii="微软雅黑" w:hAnsi="微软雅黑" w:eastAsia="微软雅黑" w:cs="微软雅黑"/>
          <w:i w:val="0"/>
          <w:iCs w:val="0"/>
          <w:caps w:val="0"/>
          <w:color w:val="333333"/>
          <w:spacing w:val="0"/>
          <w:sz w:val="24"/>
          <w:szCs w:val="24"/>
          <w:bdr w:val="none" w:color="auto" w:sz="0" w:space="0"/>
        </w:rPr>
        <w:t>必修课程50%以上达65</w:t>
      </w:r>
      <w:r>
        <w:rPr>
          <w:rFonts w:hint="eastAsia" w:ascii="微软雅黑" w:hAnsi="微软雅黑" w:eastAsia="微软雅黑" w:cs="微软雅黑"/>
          <w:i w:val="0"/>
          <w:iCs w:val="0"/>
          <w:caps w:val="0"/>
          <w:color w:val="333333"/>
          <w:spacing w:val="0"/>
          <w:sz w:val="24"/>
          <w:szCs w:val="24"/>
          <w:bdr w:val="none" w:color="auto" w:sz="0" w:space="0"/>
        </w:rPr>
        <w:t>分（含65分）以上，补考或重修课程不超过五门，毕业论文成绩优良。</w:t>
      </w:r>
      <w:r>
        <w:rPr>
          <w:rFonts w:hint="eastAsia" w:ascii="微软雅黑" w:hAnsi="微软雅黑" w:eastAsia="微软雅黑" w:cs="微软雅黑"/>
          <w:i w:val="0"/>
          <w:iCs w:val="0"/>
          <w:caps w:val="0"/>
          <w:color w:val="333333"/>
          <w:spacing w:val="0"/>
          <w:sz w:val="24"/>
          <w:szCs w:val="24"/>
          <w:bdr w:val="none" w:color="auto" w:sz="0" w:space="0"/>
        </w:rPr>
        <w:t>同时须参加3门学位课程（1门专业基础课、2门专业课）统考并成绩合格</w:t>
      </w:r>
      <w:r>
        <w:rPr>
          <w:rFonts w:hint="eastAsia" w:ascii="微软雅黑" w:hAnsi="微软雅黑" w:eastAsia="微软雅黑" w:cs="微软雅黑"/>
          <w:i w:val="0"/>
          <w:iCs w:val="0"/>
          <w:caps w:val="0"/>
          <w:color w:val="333333"/>
          <w:spacing w:val="0"/>
          <w:sz w:val="24"/>
          <w:szCs w:val="24"/>
          <w:bdr w:val="none" w:color="auto" w:sz="0" w:space="0"/>
        </w:rPr>
        <w:t>。</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645"/>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（三）外语水平符合下列条件之一者：</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645"/>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1.参加全国高等教育自学考试委员会举办的全国统考《英语（二）》(课程代码00015)成绩60分以上（含60分）。</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645"/>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2.参加全国公共英语等级考试三级（简称PETS3）或以上笔试成绩合格。</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645"/>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3.参加全国大学英语四级考试（简称CET4）或全国大学英语六级考试（简称CET6）笔试成绩425分以上（含425分）。</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645"/>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4.全国医护英语水平考试（METS）二级及以上成绩合格。</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645"/>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5.入学前已获得学士或以上学位证书者免试英语。</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645"/>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上述各类外语考试，学生须自行按考试组织部门要求进行报考，申请学位时须提供成绩真实有效的核验途径和辅助证明资料，无法核验成绩者不予受理学位申请。外语考试须在取得学籍至毕业后一年内通过。</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645"/>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（四）学位论文。不少于4000字的本专业论文，相似度检测低于30%，经专家评审成绩优良并通过答辩（目前需要提交学位论文的专业有药学、护理学和医学检验技术）。</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645"/>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第六条</w:t>
      </w:r>
      <w:r>
        <w:rPr>
          <w:rFonts w:hint="eastAsia" w:ascii="微软雅黑" w:hAnsi="微软雅黑" w:eastAsia="微软雅黑" w:cs="微软雅黑"/>
          <w:i w:val="0"/>
          <w:iCs w:val="0"/>
          <w:caps w:val="0"/>
          <w:color w:val="333333"/>
          <w:spacing w:val="0"/>
          <w:sz w:val="24"/>
          <w:szCs w:val="24"/>
          <w:bdr w:val="none" w:color="auto" w:sz="0" w:space="0"/>
        </w:rPr>
        <w:t> 成人本科毕业生只能申请一次学士学位，应在获得本科毕业生证书的当年提出申请，最迟不得超过一年。</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645"/>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第七条</w:t>
      </w:r>
      <w:r>
        <w:rPr>
          <w:rFonts w:hint="eastAsia" w:ascii="微软雅黑" w:hAnsi="微软雅黑" w:eastAsia="微软雅黑" w:cs="微软雅黑"/>
          <w:i w:val="0"/>
          <w:iCs w:val="0"/>
          <w:caps w:val="0"/>
          <w:color w:val="333333"/>
          <w:spacing w:val="0"/>
          <w:sz w:val="24"/>
          <w:szCs w:val="24"/>
          <w:bdr w:val="none" w:color="auto" w:sz="0" w:space="0"/>
        </w:rPr>
        <w:t> </w:t>
      </w:r>
      <w:r>
        <w:rPr>
          <w:rFonts w:hint="eastAsia" w:ascii="微软雅黑" w:hAnsi="微软雅黑" w:eastAsia="微软雅黑" w:cs="微软雅黑"/>
          <w:i w:val="0"/>
          <w:iCs w:val="0"/>
          <w:caps w:val="0"/>
          <w:color w:val="333333"/>
          <w:spacing w:val="0"/>
          <w:sz w:val="24"/>
          <w:szCs w:val="24"/>
          <w:bdr w:val="none" w:color="auto" w:sz="0" w:space="0"/>
        </w:rPr>
        <w:t>有下列情况之一</w:t>
      </w:r>
      <w:r>
        <w:rPr>
          <w:rFonts w:hint="eastAsia" w:ascii="微软雅黑" w:hAnsi="微软雅黑" w:eastAsia="微软雅黑" w:cs="微软雅黑"/>
          <w:i w:val="0"/>
          <w:iCs w:val="0"/>
          <w:caps w:val="0"/>
          <w:color w:val="333333"/>
          <w:spacing w:val="0"/>
          <w:sz w:val="24"/>
          <w:szCs w:val="24"/>
          <w:bdr w:val="none" w:color="auto" w:sz="0" w:space="0"/>
        </w:rPr>
        <w:t>者，不受理其学士学位的申请：</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645"/>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（一）在读期间触犯刑法受到处罚者。</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645"/>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（二）因考试作弊等违纪受学校处分者或有五门以上补考或重修课程。</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645"/>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（三）申请学士学位未获通过(或申请后中途放弃)再次申请者</w:t>
      </w:r>
      <w:r>
        <w:rPr>
          <w:rFonts w:hint="eastAsia" w:ascii="微软雅黑" w:hAnsi="微软雅黑" w:eastAsia="微软雅黑" w:cs="微软雅黑"/>
          <w:i w:val="0"/>
          <w:iCs w:val="0"/>
          <w:caps w:val="0"/>
          <w:color w:val="333333"/>
          <w:spacing w:val="0"/>
          <w:sz w:val="24"/>
          <w:szCs w:val="24"/>
          <w:bdr w:val="none" w:color="auto" w:sz="0" w:space="0"/>
        </w:rPr>
        <w:t>。</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645"/>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（四）毕业后超过一年者。</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645"/>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（五）学校规定不能申请学士学位的其他情况。</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645"/>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0"/>
        <w:jc w:val="center"/>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第三章</w:t>
      </w:r>
      <w:r>
        <w:rPr>
          <w:rFonts w:hint="eastAsia" w:ascii="微软雅黑" w:hAnsi="微软雅黑" w:eastAsia="微软雅黑" w:cs="微软雅黑"/>
          <w:i w:val="0"/>
          <w:iCs w:val="0"/>
          <w:caps w:val="0"/>
          <w:color w:val="333333"/>
          <w:spacing w:val="0"/>
          <w:sz w:val="24"/>
          <w:szCs w:val="24"/>
          <w:bdr w:val="none" w:color="auto" w:sz="0" w:space="0"/>
        </w:rPr>
        <w:t> </w:t>
      </w:r>
      <w:r>
        <w:rPr>
          <w:rFonts w:hint="eastAsia" w:ascii="微软雅黑" w:hAnsi="微软雅黑" w:eastAsia="微软雅黑" w:cs="微软雅黑"/>
          <w:i w:val="0"/>
          <w:iCs w:val="0"/>
          <w:caps w:val="0"/>
          <w:color w:val="333333"/>
          <w:spacing w:val="0"/>
          <w:sz w:val="24"/>
          <w:szCs w:val="24"/>
          <w:bdr w:val="none" w:color="auto" w:sz="0" w:space="0"/>
        </w:rPr>
        <w:t>授予程序</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645"/>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第八条</w:t>
      </w:r>
      <w:r>
        <w:rPr>
          <w:rFonts w:hint="eastAsia" w:ascii="微软雅黑" w:hAnsi="微软雅黑" w:eastAsia="微软雅黑" w:cs="微软雅黑"/>
          <w:i w:val="0"/>
          <w:iCs w:val="0"/>
          <w:caps w:val="0"/>
          <w:color w:val="333333"/>
          <w:spacing w:val="0"/>
          <w:sz w:val="24"/>
          <w:szCs w:val="24"/>
          <w:bdr w:val="none" w:color="auto" w:sz="0" w:space="0"/>
        </w:rPr>
        <w:t> 成人本科毕业生学士学位授予程序：</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645"/>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（一）申请。由符合条件的学生本人在毕业当年或毕业后一年内向办学单位提供申请材料，</w:t>
      </w:r>
      <w:r>
        <w:rPr>
          <w:rFonts w:hint="eastAsia" w:ascii="微软雅黑" w:hAnsi="微软雅黑" w:eastAsia="微软雅黑" w:cs="微软雅黑"/>
          <w:i w:val="0"/>
          <w:iCs w:val="0"/>
          <w:caps w:val="0"/>
          <w:color w:val="333333"/>
          <w:spacing w:val="0"/>
          <w:sz w:val="24"/>
          <w:szCs w:val="24"/>
          <w:bdr w:val="none" w:color="auto" w:sz="0" w:space="0"/>
        </w:rPr>
        <w:t>申请材料包括：1.学位申请表、2.英语成绩单（附验证查询途径、密码等）、3.成绩单、4.学位论文（附相似度检测报告）、5.毕业证复印件。</w:t>
      </w:r>
      <w:r>
        <w:rPr>
          <w:rFonts w:hint="eastAsia" w:ascii="微软雅黑" w:hAnsi="微软雅黑" w:eastAsia="微软雅黑" w:cs="微软雅黑"/>
          <w:i w:val="0"/>
          <w:iCs w:val="0"/>
          <w:caps w:val="0"/>
          <w:color w:val="333333"/>
          <w:spacing w:val="0"/>
          <w:sz w:val="24"/>
          <w:szCs w:val="24"/>
          <w:bdr w:val="none" w:color="auto" w:sz="0" w:space="0"/>
        </w:rPr>
        <w:t>办学单位须按要求将以上材料审核、汇总以保证信息正确性并对此负责。办学单位必须在规定时间内，将审核过的所有符合申请成人学士学位毕业生的材料（包括纸质版和电子版）提交继续教育学院，对于在规定的时间内未申报者，视为自动放弃本次申请。</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645"/>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（二）初审。继续教育学院根据本细则要求，对申请者的条件材料进行核实汇总后，提交学位评定分委员会评定。</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645"/>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（三）审批。经学位评定分委员会审核评定，将符合授予成人学士学位条件者名单报送校学位评定委员会审批。</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645"/>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（四）授予和备案。经校学位评定委员会批准，对符合授予成人学士学位条件者，按照所学专业学科门类，授予河北医科大学对应学科成人学士学位，相关数据及时报送国家信息网备案。</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645"/>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第九条</w:t>
      </w:r>
      <w:r>
        <w:rPr>
          <w:rFonts w:hint="eastAsia" w:ascii="微软雅黑" w:hAnsi="微软雅黑" w:eastAsia="微软雅黑" w:cs="微软雅黑"/>
          <w:i w:val="0"/>
          <w:iCs w:val="0"/>
          <w:caps w:val="0"/>
          <w:color w:val="333333"/>
          <w:spacing w:val="0"/>
          <w:sz w:val="24"/>
          <w:szCs w:val="24"/>
          <w:bdr w:val="none" w:color="auto" w:sz="0" w:space="0"/>
        </w:rPr>
        <w:t> </w:t>
      </w:r>
      <w:r>
        <w:rPr>
          <w:rFonts w:hint="eastAsia" w:ascii="微软雅黑" w:hAnsi="微软雅黑" w:eastAsia="微软雅黑" w:cs="微软雅黑"/>
          <w:i w:val="0"/>
          <w:iCs w:val="0"/>
          <w:caps w:val="0"/>
          <w:color w:val="333333"/>
          <w:spacing w:val="0"/>
          <w:sz w:val="24"/>
          <w:szCs w:val="24"/>
          <w:bdr w:val="none" w:color="auto" w:sz="0" w:space="0"/>
        </w:rPr>
        <w:t>学士学位授予异议事项处理</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645"/>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（一）</w:t>
      </w:r>
      <w:r>
        <w:rPr>
          <w:rFonts w:hint="eastAsia" w:ascii="微软雅黑" w:hAnsi="微软雅黑" w:eastAsia="微软雅黑" w:cs="微软雅黑"/>
          <w:i w:val="0"/>
          <w:iCs w:val="0"/>
          <w:caps w:val="0"/>
          <w:color w:val="333333"/>
          <w:spacing w:val="0"/>
          <w:sz w:val="24"/>
          <w:szCs w:val="24"/>
          <w:bdr w:val="none" w:color="auto" w:sz="0" w:space="0"/>
        </w:rPr>
        <w:t>凡对学士学位授予或不授予结果有异议者，在授位结果公布后的60日内可向</w:t>
      </w:r>
      <w:r>
        <w:rPr>
          <w:rFonts w:hint="eastAsia" w:ascii="微软雅黑" w:hAnsi="微软雅黑" w:eastAsia="微软雅黑" w:cs="微软雅黑"/>
          <w:i w:val="0"/>
          <w:iCs w:val="0"/>
          <w:caps w:val="0"/>
          <w:color w:val="333333"/>
          <w:spacing w:val="0"/>
          <w:sz w:val="24"/>
          <w:szCs w:val="24"/>
          <w:bdr w:val="none" w:color="auto" w:sz="0" w:space="0"/>
        </w:rPr>
        <w:t>继续教育学院提出书面申请。</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645"/>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（二）学院根据学生的申请进行调查核实后报校学位办，形成复核决定并告知学生本人。</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645"/>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80"/>
        <w:jc w:val="center"/>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第四章</w:t>
      </w:r>
      <w:r>
        <w:rPr>
          <w:rFonts w:hint="eastAsia" w:ascii="微软雅黑" w:hAnsi="微软雅黑" w:eastAsia="微软雅黑" w:cs="微软雅黑"/>
          <w:i w:val="0"/>
          <w:iCs w:val="0"/>
          <w:caps w:val="0"/>
          <w:color w:val="333333"/>
          <w:spacing w:val="0"/>
          <w:sz w:val="24"/>
          <w:szCs w:val="24"/>
          <w:bdr w:val="none" w:color="auto" w:sz="0" w:space="0"/>
        </w:rPr>
        <w:t>  学术不端行为处理</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645"/>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第十条</w:t>
      </w:r>
      <w:r>
        <w:rPr>
          <w:rFonts w:hint="eastAsia" w:ascii="微软雅黑" w:hAnsi="微软雅黑" w:eastAsia="微软雅黑" w:cs="微软雅黑"/>
          <w:i w:val="0"/>
          <w:iCs w:val="0"/>
          <w:caps w:val="0"/>
          <w:color w:val="333333"/>
          <w:spacing w:val="0"/>
          <w:sz w:val="24"/>
          <w:szCs w:val="24"/>
          <w:bdr w:val="none" w:color="auto" w:sz="0" w:space="0"/>
        </w:rPr>
        <w:t> </w:t>
      </w:r>
      <w:r>
        <w:rPr>
          <w:rFonts w:hint="eastAsia" w:ascii="微软雅黑" w:hAnsi="微软雅黑" w:eastAsia="微软雅黑" w:cs="微软雅黑"/>
          <w:i w:val="0"/>
          <w:iCs w:val="0"/>
          <w:caps w:val="0"/>
          <w:color w:val="333333"/>
          <w:spacing w:val="0"/>
          <w:sz w:val="24"/>
          <w:szCs w:val="24"/>
          <w:bdr w:val="none" w:color="auto" w:sz="0" w:space="0"/>
        </w:rPr>
        <w:t>学位论文被认定有弄虚作假、篡改仿造数据、抄袭剽窃等学术不端行为的，永久取消学位申请人在我校申请学位的资格</w:t>
      </w:r>
      <w:r>
        <w:rPr>
          <w:rFonts w:hint="eastAsia" w:ascii="微软雅黑" w:hAnsi="微软雅黑" w:eastAsia="微软雅黑" w:cs="微软雅黑"/>
          <w:i w:val="0"/>
          <w:iCs w:val="0"/>
          <w:caps w:val="0"/>
          <w:color w:val="333333"/>
          <w:spacing w:val="0"/>
          <w:sz w:val="24"/>
          <w:szCs w:val="24"/>
          <w:bdr w:val="none" w:color="auto" w:sz="0" w:space="0"/>
        </w:rPr>
        <w:t>。</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645"/>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第十一条</w:t>
      </w:r>
      <w:r>
        <w:rPr>
          <w:rFonts w:hint="eastAsia" w:ascii="微软雅黑" w:hAnsi="微软雅黑" w:eastAsia="微软雅黑" w:cs="微软雅黑"/>
          <w:i w:val="0"/>
          <w:iCs w:val="0"/>
          <w:caps w:val="0"/>
          <w:color w:val="333333"/>
          <w:spacing w:val="0"/>
          <w:sz w:val="24"/>
          <w:szCs w:val="24"/>
          <w:bdr w:val="none" w:color="auto" w:sz="0" w:space="0"/>
        </w:rPr>
        <w:t> 已经获得学位的，报校学位评定委员会依法撤销其学位，并永久不再接受其在我校申请学位。</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80"/>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0"/>
        <w:jc w:val="center"/>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第五</w:t>
      </w:r>
      <w:r>
        <w:rPr>
          <w:rFonts w:hint="eastAsia" w:ascii="微软雅黑" w:hAnsi="微软雅黑" w:eastAsia="微软雅黑" w:cs="微软雅黑"/>
          <w:i w:val="0"/>
          <w:iCs w:val="0"/>
          <w:caps w:val="0"/>
          <w:color w:val="333333"/>
          <w:spacing w:val="0"/>
          <w:sz w:val="24"/>
          <w:szCs w:val="24"/>
          <w:bdr w:val="none" w:color="auto" w:sz="0" w:space="0"/>
        </w:rPr>
        <w:t>章</w:t>
      </w:r>
      <w:r>
        <w:rPr>
          <w:rFonts w:hint="eastAsia" w:ascii="微软雅黑" w:hAnsi="微软雅黑" w:eastAsia="微软雅黑" w:cs="微软雅黑"/>
          <w:i w:val="0"/>
          <w:iCs w:val="0"/>
          <w:caps w:val="0"/>
          <w:color w:val="333333"/>
          <w:spacing w:val="0"/>
          <w:sz w:val="24"/>
          <w:szCs w:val="24"/>
          <w:bdr w:val="none" w:color="auto" w:sz="0" w:space="0"/>
        </w:rPr>
        <w:t>  </w:t>
      </w:r>
      <w:r>
        <w:rPr>
          <w:rFonts w:hint="eastAsia" w:ascii="微软雅黑" w:hAnsi="微软雅黑" w:eastAsia="微软雅黑" w:cs="微软雅黑"/>
          <w:i w:val="0"/>
          <w:iCs w:val="0"/>
          <w:caps w:val="0"/>
          <w:color w:val="333333"/>
          <w:spacing w:val="0"/>
          <w:sz w:val="24"/>
          <w:szCs w:val="24"/>
          <w:bdr w:val="none" w:color="auto" w:sz="0" w:space="0"/>
        </w:rPr>
        <w:t>附</w:t>
      </w:r>
      <w:r>
        <w:rPr>
          <w:rFonts w:hint="eastAsia" w:ascii="微软雅黑" w:hAnsi="微软雅黑" w:eastAsia="微软雅黑" w:cs="微软雅黑"/>
          <w:i w:val="0"/>
          <w:iCs w:val="0"/>
          <w:caps w:val="0"/>
          <w:color w:val="333333"/>
          <w:spacing w:val="0"/>
          <w:sz w:val="24"/>
          <w:szCs w:val="24"/>
          <w:bdr w:val="none" w:color="auto" w:sz="0" w:space="0"/>
        </w:rPr>
        <w:t>    </w:t>
      </w:r>
      <w:r>
        <w:rPr>
          <w:rFonts w:hint="eastAsia" w:ascii="微软雅黑" w:hAnsi="微软雅黑" w:eastAsia="微软雅黑" w:cs="微软雅黑"/>
          <w:i w:val="0"/>
          <w:iCs w:val="0"/>
          <w:caps w:val="0"/>
          <w:color w:val="333333"/>
          <w:spacing w:val="0"/>
          <w:sz w:val="24"/>
          <w:szCs w:val="24"/>
          <w:bdr w:val="none" w:color="auto" w:sz="0" w:space="0"/>
        </w:rPr>
        <w:t>则</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645"/>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第十二条</w:t>
      </w:r>
      <w:r>
        <w:rPr>
          <w:rFonts w:hint="eastAsia" w:ascii="微软雅黑" w:hAnsi="微软雅黑" w:eastAsia="微软雅黑" w:cs="微软雅黑"/>
          <w:i w:val="0"/>
          <w:iCs w:val="0"/>
          <w:caps w:val="0"/>
          <w:color w:val="333333"/>
          <w:spacing w:val="0"/>
          <w:sz w:val="24"/>
          <w:szCs w:val="24"/>
          <w:bdr w:val="none" w:color="auto" w:sz="0" w:space="0"/>
        </w:rPr>
        <w:t> </w:t>
      </w:r>
      <w:r>
        <w:rPr>
          <w:rFonts w:hint="eastAsia" w:ascii="微软雅黑" w:hAnsi="微软雅黑" w:eastAsia="微软雅黑" w:cs="微软雅黑"/>
          <w:i w:val="0"/>
          <w:iCs w:val="0"/>
          <w:caps w:val="0"/>
          <w:color w:val="333333"/>
          <w:spacing w:val="0"/>
          <w:sz w:val="24"/>
          <w:szCs w:val="24"/>
          <w:bdr w:val="none" w:color="auto" w:sz="0" w:space="0"/>
        </w:rPr>
        <w:t>学士学位证书遗失</w:t>
      </w:r>
      <w:r>
        <w:rPr>
          <w:rFonts w:hint="eastAsia" w:ascii="微软雅黑" w:hAnsi="微软雅黑" w:eastAsia="微软雅黑" w:cs="微软雅黑"/>
          <w:i w:val="0"/>
          <w:iCs w:val="0"/>
          <w:caps w:val="0"/>
          <w:color w:val="333333"/>
          <w:spacing w:val="0"/>
          <w:sz w:val="24"/>
          <w:szCs w:val="24"/>
          <w:bdr w:val="none" w:color="auto" w:sz="0" w:space="0"/>
        </w:rPr>
        <w:t>或损坏不能补发，经本人申请，校学位办核实，可出具相应证明，也可以学信网开具的学位证明为凭。</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645"/>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第十三条</w:t>
      </w:r>
      <w:r>
        <w:rPr>
          <w:rFonts w:hint="eastAsia" w:ascii="微软雅黑" w:hAnsi="微软雅黑" w:eastAsia="微软雅黑" w:cs="微软雅黑"/>
          <w:i w:val="0"/>
          <w:iCs w:val="0"/>
          <w:caps w:val="0"/>
          <w:color w:val="333333"/>
          <w:spacing w:val="0"/>
          <w:sz w:val="24"/>
          <w:szCs w:val="24"/>
          <w:bdr w:val="none" w:color="auto" w:sz="0" w:space="0"/>
        </w:rPr>
        <w:t> </w:t>
      </w:r>
      <w:r>
        <w:rPr>
          <w:rFonts w:hint="eastAsia" w:ascii="微软雅黑" w:hAnsi="微软雅黑" w:eastAsia="微软雅黑" w:cs="微软雅黑"/>
          <w:i w:val="0"/>
          <w:iCs w:val="0"/>
          <w:caps w:val="0"/>
          <w:color w:val="333333"/>
          <w:spacing w:val="0"/>
          <w:sz w:val="24"/>
          <w:szCs w:val="24"/>
          <w:bdr w:val="none" w:color="auto" w:sz="0" w:space="0"/>
        </w:rPr>
        <w:t>在成人</w:t>
      </w:r>
      <w:r>
        <w:rPr>
          <w:rFonts w:hint="eastAsia" w:ascii="微软雅黑" w:hAnsi="微软雅黑" w:eastAsia="微软雅黑" w:cs="微软雅黑"/>
          <w:i w:val="0"/>
          <w:iCs w:val="0"/>
          <w:caps w:val="0"/>
          <w:color w:val="333333"/>
          <w:spacing w:val="0"/>
          <w:sz w:val="24"/>
          <w:szCs w:val="24"/>
          <w:bdr w:val="none" w:color="auto" w:sz="0" w:space="0"/>
        </w:rPr>
        <w:t>本科毕业生学士学位申请和授予工作中，严格资格审查和过程管理，依法依规严肃处理弄虚作假和徇私舞弊等违法违纪行为。对弄虚作假者，立即取消其申请资格。对学位管理过程中徇私舞弊者，追究其工作责任。对弄虚作假或徇私舞弊获得学士学位者，经继续教育学院审核后，报校学位评定委员会批准，撤销所授予的学位，并视情节追究相关人员责任。</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645"/>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第十四条</w:t>
      </w:r>
      <w:r>
        <w:rPr>
          <w:rFonts w:hint="eastAsia" w:ascii="微软雅黑" w:hAnsi="微软雅黑" w:eastAsia="微软雅黑" w:cs="微软雅黑"/>
          <w:i w:val="0"/>
          <w:iCs w:val="0"/>
          <w:caps w:val="0"/>
          <w:color w:val="333333"/>
          <w:spacing w:val="0"/>
          <w:sz w:val="24"/>
          <w:szCs w:val="24"/>
          <w:bdr w:val="none" w:color="auto" w:sz="0" w:space="0"/>
        </w:rPr>
        <w:t> 河北医科大学继续教育学院负责解释本细则。如本细则在实施中与上级规定有不符之处，以上级规定为准。</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645"/>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第十五条</w:t>
      </w:r>
      <w:r>
        <w:rPr>
          <w:rFonts w:hint="eastAsia" w:ascii="微软雅黑" w:hAnsi="微软雅黑" w:eastAsia="微软雅黑" w:cs="微软雅黑"/>
          <w:i w:val="0"/>
          <w:iCs w:val="0"/>
          <w:caps w:val="0"/>
          <w:color w:val="333333"/>
          <w:spacing w:val="0"/>
          <w:sz w:val="24"/>
          <w:szCs w:val="24"/>
          <w:bdr w:val="none" w:color="auto" w:sz="0" w:space="0"/>
        </w:rPr>
        <w:t> </w:t>
      </w:r>
      <w:r>
        <w:rPr>
          <w:rFonts w:hint="eastAsia" w:ascii="微软雅黑" w:hAnsi="微软雅黑" w:eastAsia="微软雅黑" w:cs="微软雅黑"/>
          <w:i w:val="0"/>
          <w:iCs w:val="0"/>
          <w:caps w:val="0"/>
          <w:color w:val="333333"/>
          <w:spacing w:val="0"/>
          <w:sz w:val="24"/>
          <w:szCs w:val="24"/>
          <w:bdr w:val="none" w:color="auto" w:sz="0" w:space="0"/>
        </w:rPr>
        <w:t>本细则自发布之日起实施。</w:t>
      </w:r>
    </w:p>
    <w:p>
      <w:pPr>
        <w:rPr>
          <w:rFonts w:hint="eastAsia" w:ascii="微软雅黑" w:hAnsi="微软雅黑" w:eastAsia="微软雅黑" w:cs="微软雅黑"/>
          <w:sz w:val="24"/>
          <w:szCs w:val="24"/>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微软雅黑">
    <w:panose1 w:val="020B0503020204020204"/>
    <w:charset w:val="86"/>
    <w:family w:val="auto"/>
    <w:pitch w:val="default"/>
    <w:sig w:usb0="80000287" w:usb1="2ACF3C50" w:usb2="00000016" w:usb3="00000000" w:csb0="0004001F" w:csb1="00000000"/>
  </w:font>
  <w:font w:name="仿宋_GB2312">
    <w:altName w:val="仿宋"/>
    <w:panose1 w:val="00000000000000000000"/>
    <w:charset w:val="00"/>
    <w:family w:val="auto"/>
    <w:pitch w:val="default"/>
    <w:sig w:usb0="00000000" w:usb1="00000000" w:usb2="00000000" w:usb3="00000000" w:csb0="00000000" w:csb1="00000000"/>
  </w:font>
  <w:font w:name="仿宋">
    <w:panose1 w:val="02010609060101010101"/>
    <w:charset w:val="86"/>
    <w:family w:val="auto"/>
    <w:pitch w:val="default"/>
    <w:sig w:usb0="800002BF" w:usb1="38CF7CFA" w:usb2="00000016" w:usb3="00000000" w:csb0="00040001" w:csb1="00000000"/>
  </w:font>
  <w:font w:name="Cambria">
    <w:panose1 w:val="02040503050406030204"/>
    <w:charset w:val="00"/>
    <w:family w:val="auto"/>
    <w:pitch w:val="default"/>
    <w:sig w:usb0="E00006FF" w:usb1="420024FF" w:usb2="02000000" w:usb3="00000000" w:csb0="2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GMwMzYxYjBmNTZjZTNkY2FlNGU4YzczMjA1Y2UzNTMifQ=="/>
  </w:docVars>
  <w:rsids>
    <w:rsidRoot w:val="05170E06"/>
    <w:rsid w:val="05170E0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4">
    <w:name w:val="Default Paragraph Font"/>
    <w:semiHidden/>
    <w:qFormat/>
    <w:uiPriority w:val="0"/>
  </w:style>
  <w:style w:type="table" w:default="1" w:styleId="3">
    <w:name w:val="Normal Table"/>
    <w:semiHidden/>
    <w:uiPriority w:val="0"/>
    <w:tblPr>
      <w:tblCellMar>
        <w:top w:w="0" w:type="dxa"/>
        <w:left w:w="108" w:type="dxa"/>
        <w:bottom w:w="0" w:type="dxa"/>
        <w:right w:w="108" w:type="dxa"/>
      </w:tblCellMar>
    </w:tblPr>
  </w:style>
  <w:style w:type="paragraph" w:styleId="2">
    <w:name w:val="Normal (Web)"/>
    <w:basedOn w:val="1"/>
    <w:uiPriority w:val="0"/>
    <w:pPr>
      <w:spacing w:before="0" w:beforeAutospacing="1" w:after="0" w:afterAutospacing="1"/>
      <w:ind w:left="0" w:right="0"/>
      <w:jc w:val="left"/>
    </w:pPr>
    <w:rPr>
      <w:kern w:val="0"/>
      <w:sz w:val="24"/>
      <w:lang w:val="en-US" w:eastAsia="zh-CN" w:bidi="ar"/>
    </w:rPr>
  </w:style>
  <w:style w:type="character" w:styleId="5">
    <w:name w:val="Strong"/>
    <w:basedOn w:val="4"/>
    <w:qFormat/>
    <w:uiPriority w:val="0"/>
    <w:rPr>
      <w:b/>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1350</TotalTime>
  <ScaleCrop>false</ScaleCrop>
  <LinksUpToDate>false</LinksUpToDate>
  <CharactersWithSpaces>0</CharactersWithSpaces>
  <Application>WPS Office_12.1.0.15712_F1E327BC-269C-435d-A152-05C5408002CA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2023-10-23T03:01:00Z</dcterms:created>
  <dc:creator>文档存本地丢失不负责</dc:creator>
  <cp:lastModifiedBy>文档存本地丢失不负责</cp:lastModifiedBy>
  <dcterms:modified xsi:type="dcterms:W3CDTF">2023-10-24T01:37:47Z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2052-12.1.0.15712</vt:lpwstr>
  </property>
  <property fmtid="{D5CDD505-2E9C-101B-9397-08002B2CF9AE}" pid="3" name="ICV">
    <vt:lpwstr>307F8F4FFDB74C8080846E12296FBC71_11</vt:lpwstr>
  </property>
</Properties>
</file>