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both"/>
        <w:rPr>
          <w:rFonts w:ascii="微软雅黑" w:hAnsi="微软雅黑" w:eastAsia="微软雅黑" w:cs="微软雅黑"/>
          <w:i w:val="0"/>
          <w:iCs w:val="0"/>
          <w:caps w:val="0"/>
          <w:color w:val="383838"/>
          <w:spacing w:val="0"/>
          <w:sz w:val="24"/>
          <w:szCs w:val="24"/>
        </w:rPr>
      </w:pPr>
      <w:r>
        <w:rPr>
          <w:rFonts w:ascii="黑体" w:hAnsi="宋体" w:eastAsia="黑体" w:cs="黑体"/>
          <w:i w:val="0"/>
          <w:iCs w:val="0"/>
          <w:caps w:val="0"/>
          <w:color w:val="383838"/>
          <w:spacing w:val="0"/>
          <w:sz w:val="32"/>
          <w:szCs w:val="32"/>
          <w:bdr w:val="none" w:color="auto" w:sz="0" w:space="0"/>
          <w:shd w:val="clear" w:fill="F6F6F6"/>
        </w:rPr>
        <w:t>附件1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162"/>
        <w:jc w:val="center"/>
        <w:rPr>
          <w:rFonts w:hint="eastAsia" w:ascii="微软雅黑" w:hAnsi="微软雅黑" w:eastAsia="微软雅黑" w:cs="微软雅黑"/>
          <w:i w:val="0"/>
          <w:iCs w:val="0"/>
          <w:caps w:val="0"/>
          <w:color w:val="383838"/>
          <w:spacing w:val="0"/>
          <w:sz w:val="54"/>
          <w:szCs w:val="54"/>
        </w:rPr>
      </w:pPr>
      <w:bookmarkStart w:id="1" w:name="_GoBack"/>
      <w:r>
        <w:rPr>
          <w:rFonts w:ascii="方正小标宋简体" w:hAnsi="方正小标宋简体" w:eastAsia="方正小标宋简体" w:cs="方正小标宋简体"/>
          <w:b w:val="0"/>
          <w:bCs w:val="0"/>
          <w:i w:val="0"/>
          <w:iCs w:val="0"/>
          <w:caps w:val="0"/>
          <w:color w:val="383838"/>
          <w:spacing w:val="0"/>
          <w:sz w:val="36"/>
          <w:szCs w:val="36"/>
          <w:bdr w:val="none" w:color="auto" w:sz="0" w:space="0"/>
          <w:shd w:val="clear" w:fill="F6F6F6"/>
        </w:rPr>
        <w:t>北京市高等教育自学考试</w:t>
      </w:r>
      <w:r>
        <w:rPr>
          <w:rFonts w:hint="default" w:ascii="方正小标宋简体" w:hAnsi="方正小标宋简体" w:eastAsia="方正小标宋简体" w:cs="方正小标宋简体"/>
          <w:i w:val="0"/>
          <w:iCs w:val="0"/>
          <w:caps w:val="0"/>
          <w:color w:val="383838"/>
          <w:spacing w:val="0"/>
          <w:sz w:val="36"/>
          <w:szCs w:val="36"/>
          <w:bdr w:val="none" w:color="auto" w:sz="0" w:space="0"/>
          <w:shd w:val="clear" w:fill="F6F6F6"/>
        </w:rPr>
        <w:t>软件技术专业（专科）考试计划</w:t>
      </w:r>
      <w:bookmarkEnd w:id="1"/>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2"/>
          <w:szCs w:val="32"/>
          <w:bdr w:val="none" w:color="auto" w:sz="0" w:space="0"/>
          <w:shd w:val="clear" w:fill="F6F6F6"/>
        </w:rPr>
        <w:t>一、培养目标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ascii="仿宋_GB2312" w:hAnsi="Times New Roman" w:eastAsia="仿宋_GB2312" w:cs="仿宋_GB2312"/>
          <w:i w:val="0"/>
          <w:iCs w:val="0"/>
          <w:caps w:val="0"/>
          <w:color w:val="383838"/>
          <w:spacing w:val="0"/>
          <w:sz w:val="32"/>
          <w:szCs w:val="32"/>
          <w:bdr w:val="none" w:color="auto" w:sz="0" w:space="0"/>
          <w:shd w:val="clear" w:fill="F6F6F6"/>
        </w:rPr>
        <w:t>本专业培养理想信念坚定，德、智、体、美、劳全面发展，具有一定的科学文化水平，良好的人文素养、职业道德和创新意识，精益求精的工匠精神，较强的职业能力和可持续发展的能力，掌握软件技术的基本知识和基本技能，熟悉主流软件开发工具环境，具备编程能力，能够从事应用软件设计开发、软件测试以及系统维护等方面工作的高素质技术技能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2"/>
          <w:szCs w:val="32"/>
          <w:bdr w:val="none" w:color="auto" w:sz="0" w:space="0"/>
          <w:shd w:val="clear" w:fill="F6F6F6"/>
        </w:rPr>
        <w:t>二、培养要求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本专业要求初步掌握软件技术的基本理论和基本知识，掌握至少一种主流软件开发工具环境，具备良好的软件工程从业职业能力。主要包括：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初步掌握软件技术专业的基本理论和基本知识；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熟悉并至少掌握一种主流软件开发工具环境；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3.</w:t>
      </w:r>
      <w:r>
        <w:rPr>
          <w:rFonts w:hint="default" w:ascii="仿宋_GB2312" w:hAnsi="Times New Roman" w:eastAsia="仿宋_GB2312" w:cs="仿宋_GB2312"/>
          <w:i w:val="0"/>
          <w:iCs w:val="0"/>
          <w:caps w:val="0"/>
          <w:color w:val="383838"/>
          <w:spacing w:val="0"/>
          <w:sz w:val="32"/>
          <w:szCs w:val="32"/>
          <w:bdr w:val="none" w:color="auto" w:sz="0" w:space="0"/>
          <w:shd w:val="clear" w:fill="F6F6F6"/>
        </w:rPr>
        <w:t>具备软件工程实践编程能力和一定的创新创业意识；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4.</w:t>
      </w:r>
      <w:r>
        <w:rPr>
          <w:rFonts w:hint="default" w:ascii="仿宋_GB2312" w:hAnsi="Times New Roman" w:eastAsia="仿宋_GB2312" w:cs="仿宋_GB2312"/>
          <w:i w:val="0"/>
          <w:iCs w:val="0"/>
          <w:caps w:val="0"/>
          <w:color w:val="383838"/>
          <w:spacing w:val="0"/>
          <w:sz w:val="32"/>
          <w:szCs w:val="32"/>
          <w:bdr w:val="none" w:color="auto" w:sz="0" w:space="0"/>
          <w:shd w:val="clear" w:fill="F6F6F6"/>
        </w:rPr>
        <w:t>具备人事软件开发，软件产品营销，售后服务及软件生产管理工作的职业能力；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5.</w:t>
      </w:r>
      <w:r>
        <w:rPr>
          <w:rFonts w:hint="default" w:ascii="仿宋_GB2312" w:hAnsi="Times New Roman" w:eastAsia="仿宋_GB2312" w:cs="仿宋_GB2312"/>
          <w:i w:val="0"/>
          <w:iCs w:val="0"/>
          <w:caps w:val="0"/>
          <w:color w:val="383838"/>
          <w:spacing w:val="0"/>
          <w:sz w:val="32"/>
          <w:szCs w:val="32"/>
          <w:bdr w:val="none" w:color="auto" w:sz="0" w:space="0"/>
          <w:shd w:val="clear" w:fill="F6F6F6"/>
        </w:rPr>
        <w:t>具备良好的软件工程师职业素养，能满足软件开发与系统维护的工作需求；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6.</w:t>
      </w:r>
      <w:r>
        <w:rPr>
          <w:rFonts w:hint="default" w:ascii="仿宋_GB2312" w:hAnsi="Times New Roman" w:eastAsia="仿宋_GB2312" w:cs="仿宋_GB2312"/>
          <w:i w:val="0"/>
          <w:iCs w:val="0"/>
          <w:caps w:val="0"/>
          <w:color w:val="383838"/>
          <w:spacing w:val="0"/>
          <w:sz w:val="32"/>
          <w:szCs w:val="32"/>
          <w:bdr w:val="none" w:color="auto" w:sz="0" w:space="0"/>
          <w:shd w:val="clear" w:fill="F6F6F6"/>
        </w:rPr>
        <w:t>了解国家软件技术领域的基本政策和法规。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2"/>
          <w:szCs w:val="32"/>
          <w:bdr w:val="none" w:color="auto" w:sz="0" w:space="0"/>
          <w:shd w:val="clear" w:fill="F6F6F6"/>
        </w:rPr>
        <w:t>三、学历层次和规格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在总体上与全日制普通高等职业院校相应专业的水平要求一致。凡取得本专业考试计划规定的16门课程的合格成绩，累计达到71学分及以上，思想品德符合要求者，颁发高等教育自学考试软件技术专业（专科）毕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02"/>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383838"/>
          <w:spacing w:val="0"/>
          <w:sz w:val="32"/>
          <w:szCs w:val="32"/>
          <w:bdr w:val="none" w:color="auto" w:sz="0" w:space="0"/>
          <w:shd w:val="clear" w:fill="F6F6F6"/>
        </w:rPr>
        <w:t>四、考试课程与学分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150" w:afterAutospacing="0"/>
        <w:ind w:left="0" w:right="0" w:firstLine="697"/>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28"/>
          <w:szCs w:val="28"/>
          <w:bdr w:val="none" w:color="auto" w:sz="0" w:space="0"/>
          <w:shd w:val="clear" w:fill="F6F6F6"/>
        </w:rPr>
        <w:t>专业代码：01A0312  （国家代码：510203 ）</w:t>
      </w:r>
    </w:p>
    <w:tbl>
      <w:tblPr>
        <w:tblW w:w="9090" w:type="dxa"/>
        <w:jc w:val="center"/>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750"/>
        <w:gridCol w:w="675"/>
        <w:gridCol w:w="855"/>
        <w:gridCol w:w="3435"/>
        <w:gridCol w:w="570"/>
        <w:gridCol w:w="855"/>
        <w:gridCol w:w="1950"/>
      </w:tblGrid>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570" w:hRule="atLeast"/>
          <w:jc w:val="center"/>
        </w:trPr>
        <w:tc>
          <w:tcPr>
            <w:tcW w:w="750" w:type="dxa"/>
            <w:tcBorders>
              <w:top w:val="single" w:color="000000" w:sz="6" w:space="0"/>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仿宋" w:hAnsi="仿宋" w:eastAsia="仿宋" w:cs="仿宋"/>
                <w:b/>
                <w:bCs/>
                <w:i w:val="0"/>
                <w:iCs w:val="0"/>
                <w:caps w:val="0"/>
                <w:color w:val="383838"/>
                <w:spacing w:val="0"/>
                <w:sz w:val="24"/>
                <w:szCs w:val="24"/>
                <w:bdr w:val="none" w:color="auto" w:sz="0" w:space="0"/>
              </w:rPr>
              <w:t>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类别</w:t>
            </w:r>
          </w:p>
        </w:tc>
        <w:tc>
          <w:tcPr>
            <w:tcW w:w="675" w:type="dxa"/>
            <w:tcBorders>
              <w:top w:val="single" w:color="000000" w:sz="6" w:space="0"/>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序号</w:t>
            </w:r>
          </w:p>
        </w:tc>
        <w:tc>
          <w:tcPr>
            <w:tcW w:w="855" w:type="dxa"/>
            <w:tcBorders>
              <w:top w:val="single" w:color="000000" w:sz="6" w:space="0"/>
              <w:left w:val="nil"/>
              <w:bottom w:val="nil"/>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代码</w:t>
            </w:r>
          </w:p>
        </w:tc>
        <w:tc>
          <w:tcPr>
            <w:tcW w:w="3435" w:type="dxa"/>
            <w:tcBorders>
              <w:top w:val="single" w:color="000000" w:sz="6" w:space="0"/>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2"/>
              <w:jc w:val="center"/>
            </w:pPr>
            <w:r>
              <w:rPr>
                <w:rFonts w:hint="eastAsia" w:ascii="仿宋" w:hAnsi="仿宋" w:eastAsia="仿宋" w:cs="仿宋"/>
                <w:b/>
                <w:bCs/>
                <w:i w:val="0"/>
                <w:iCs w:val="0"/>
                <w:caps w:val="0"/>
                <w:color w:val="383838"/>
                <w:spacing w:val="0"/>
                <w:sz w:val="24"/>
                <w:szCs w:val="24"/>
                <w:bdr w:val="none" w:color="auto" w:sz="0" w:space="0"/>
              </w:rPr>
              <w:t>课程名称</w:t>
            </w:r>
          </w:p>
        </w:tc>
        <w:tc>
          <w:tcPr>
            <w:tcW w:w="570" w:type="dxa"/>
            <w:tcBorders>
              <w:top w:val="single" w:color="000000" w:sz="6" w:space="0"/>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分</w:t>
            </w:r>
          </w:p>
        </w:tc>
        <w:tc>
          <w:tcPr>
            <w:tcW w:w="855" w:type="dxa"/>
            <w:tcBorders>
              <w:top w:val="single" w:color="000000" w:sz="6" w:space="0"/>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方式</w:t>
            </w:r>
          </w:p>
        </w:tc>
        <w:tc>
          <w:tcPr>
            <w:tcW w:w="1950" w:type="dxa"/>
            <w:tcBorders>
              <w:top w:val="single" w:color="000000" w:sz="6" w:space="0"/>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说明</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restart"/>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程</w:t>
            </w: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w:t>
            </w:r>
          </w:p>
        </w:tc>
        <w:tc>
          <w:tcPr>
            <w:tcW w:w="855" w:type="dxa"/>
            <w:tcBorders>
              <w:top w:val="single" w:color="000000" w:sz="6" w:space="0"/>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03706</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思想道德修养与法律基础</w:t>
            </w:r>
          </w:p>
        </w:tc>
        <w:tc>
          <w:tcPr>
            <w:tcW w:w="570"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2</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1950" w:type="dxa"/>
            <w:vMerge w:val="restart"/>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必考课程11门，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共51学分</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2</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12656</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毛泽东思想和中国特色社会主义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理论体系概论</w:t>
            </w:r>
          </w:p>
        </w:tc>
        <w:tc>
          <w:tcPr>
            <w:tcW w:w="570"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3</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13124</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英语（专）</w:t>
            </w:r>
          </w:p>
        </w:tc>
        <w:tc>
          <w:tcPr>
            <w:tcW w:w="570"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7</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00022</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高等数学（工专）</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7</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restart"/>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5</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13807</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计算机基础与应用技术</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3</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13808</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计算机基础与应用技术（实践）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2</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restart"/>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6</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13793</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计算机程序设计基础</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3</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13794</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计算机程序设计基础（实践）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2</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restart"/>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7</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13181</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数据结构</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3</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lang w:val="en-US"/>
              </w:rPr>
              <w:t>13182</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数据结构（实践）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383838"/>
                <w:spacing w:val="0"/>
                <w:sz w:val="24"/>
                <w:szCs w:val="24"/>
                <w:bdr w:val="none" w:color="auto" w:sz="0" w:space="0"/>
                <w:lang w:val="en-US"/>
              </w:rPr>
              <w:t>1</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8</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14125</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软件工程基础</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9</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02323</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操作系统概论</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restart"/>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10</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13170</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数据库及其应用</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13171</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数据库及其应用（实践）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1</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11</w:t>
            </w:r>
          </w:p>
        </w:tc>
        <w:tc>
          <w:tcPr>
            <w:tcW w:w="85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02141</w:t>
            </w:r>
          </w:p>
        </w:tc>
        <w:tc>
          <w:tcPr>
            <w:tcW w:w="3435"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计算机网络技术</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50" w:type="dxa"/>
            <w:vMerge w:val="restart"/>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1"/>
                <w:szCs w:val="21"/>
                <w:bdr w:val="none" w:color="auto" w:sz="0" w:space="0"/>
              </w:rPr>
              <w:t>程</w:t>
            </w: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12</w:t>
            </w:r>
          </w:p>
        </w:tc>
        <w:tc>
          <w:tcPr>
            <w:tcW w:w="855" w:type="dxa"/>
            <w:tcBorders>
              <w:top w:val="nil"/>
              <w:left w:val="nil"/>
              <w:bottom w:val="single" w:color="000000" w:sz="6" w:space="0"/>
              <w:right w:val="nil"/>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04954</w:t>
            </w:r>
          </w:p>
        </w:tc>
        <w:tc>
          <w:tcPr>
            <w:tcW w:w="3435" w:type="dxa"/>
            <w:tcBorders>
              <w:top w:val="nil"/>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软件项目管理</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1950" w:type="dxa"/>
            <w:vMerge w:val="restart"/>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选考不少于5门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rPr>
              <w:t>课程，学分不少于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000000"/>
                <w:spacing w:val="0"/>
                <w:sz w:val="21"/>
                <w:szCs w:val="21"/>
                <w:bdr w:val="none" w:color="auto" w:sz="0" w:space="0"/>
                <w:lang w:val="en-US"/>
              </w:rPr>
              <w:t>20</w:t>
            </w:r>
            <w:r>
              <w:rPr>
                <w:rFonts w:hint="eastAsia" w:ascii="仿宋" w:hAnsi="仿宋" w:eastAsia="仿宋" w:cs="仿宋"/>
                <w:b/>
                <w:bCs/>
                <w:i w:val="0"/>
                <w:iCs w:val="0"/>
                <w:caps w:val="0"/>
                <w:color w:val="000000"/>
                <w:spacing w:val="0"/>
                <w:sz w:val="21"/>
                <w:szCs w:val="21"/>
                <w:bdr w:val="none" w:color="auto" w:sz="0" w:space="0"/>
              </w:rPr>
              <w:t>学分</w:t>
            </w: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13</w:t>
            </w:r>
          </w:p>
        </w:tc>
        <w:tc>
          <w:tcPr>
            <w:tcW w:w="855" w:type="dxa"/>
            <w:tcBorders>
              <w:top w:val="nil"/>
              <w:left w:val="nil"/>
              <w:bottom w:val="single" w:color="000000" w:sz="6" w:space="0"/>
              <w:right w:val="nil"/>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07028</w:t>
            </w:r>
          </w:p>
        </w:tc>
        <w:tc>
          <w:tcPr>
            <w:tcW w:w="3435" w:type="dxa"/>
            <w:tcBorders>
              <w:top w:val="nil"/>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软件测试技术</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w:t>
            </w:r>
          </w:p>
        </w:tc>
        <w:tc>
          <w:tcPr>
            <w:tcW w:w="855" w:type="dxa"/>
            <w:tcBorders>
              <w:top w:val="nil"/>
              <w:left w:val="nil"/>
              <w:bottom w:val="single" w:color="000000" w:sz="6" w:space="0"/>
              <w:right w:val="nil"/>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14874</w:t>
            </w:r>
          </w:p>
        </w:tc>
        <w:tc>
          <w:tcPr>
            <w:tcW w:w="3435" w:type="dxa"/>
            <w:tcBorders>
              <w:top w:val="nil"/>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信创产业导论</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笔试</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15</w:t>
            </w:r>
          </w:p>
        </w:tc>
        <w:tc>
          <w:tcPr>
            <w:tcW w:w="855" w:type="dxa"/>
            <w:tcBorders>
              <w:top w:val="nil"/>
              <w:left w:val="nil"/>
              <w:bottom w:val="single" w:color="000000" w:sz="6" w:space="0"/>
              <w:right w:val="nil"/>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14879</w:t>
            </w:r>
          </w:p>
        </w:tc>
        <w:tc>
          <w:tcPr>
            <w:tcW w:w="3435" w:type="dxa"/>
            <w:tcBorders>
              <w:top w:val="nil"/>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统信UOS应用开发实战教程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16</w:t>
            </w:r>
          </w:p>
        </w:tc>
        <w:tc>
          <w:tcPr>
            <w:tcW w:w="855" w:type="dxa"/>
            <w:tcBorders>
              <w:top w:val="nil"/>
              <w:left w:val="nil"/>
              <w:bottom w:val="single" w:color="000000" w:sz="6" w:space="0"/>
              <w:right w:val="nil"/>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14881</w:t>
            </w:r>
          </w:p>
        </w:tc>
        <w:tc>
          <w:tcPr>
            <w:tcW w:w="3435" w:type="dxa"/>
            <w:tcBorders>
              <w:top w:val="nil"/>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信创服务器操作系统的配置与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rPr>
              <w:t>管理（实践）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17</w:t>
            </w:r>
          </w:p>
        </w:tc>
        <w:tc>
          <w:tcPr>
            <w:tcW w:w="855" w:type="dxa"/>
            <w:tcBorders>
              <w:top w:val="nil"/>
              <w:left w:val="nil"/>
              <w:bottom w:val="single" w:color="000000" w:sz="6" w:space="0"/>
              <w:right w:val="nil"/>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14870</w:t>
            </w:r>
          </w:p>
        </w:tc>
        <w:tc>
          <w:tcPr>
            <w:tcW w:w="3435" w:type="dxa"/>
            <w:tcBorders>
              <w:top w:val="nil"/>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bookmarkStart w:id="0" w:name="_Hlk110505131"/>
            <w:r>
              <w:rPr>
                <w:rFonts w:hint="eastAsia" w:ascii="仿宋" w:hAnsi="仿宋" w:eastAsia="仿宋" w:cs="仿宋"/>
                <w:i w:val="0"/>
                <w:iCs w:val="0"/>
                <w:caps w:val="0"/>
                <w:color w:val="000000"/>
                <w:spacing w:val="0"/>
                <w:sz w:val="24"/>
                <w:szCs w:val="24"/>
                <w:u w:val="none"/>
                <w:bdr w:val="none" w:color="auto" w:sz="0" w:space="0"/>
                <w:lang w:val="en-US"/>
              </w:rPr>
              <w:t>Web</w:t>
            </w:r>
            <w:bookmarkEnd w:id="0"/>
            <w:r>
              <w:rPr>
                <w:rFonts w:hint="eastAsia" w:ascii="仿宋" w:hAnsi="仿宋" w:eastAsia="仿宋" w:cs="仿宋"/>
                <w:i w:val="0"/>
                <w:iCs w:val="0"/>
                <w:caps w:val="0"/>
                <w:color w:val="000000"/>
                <w:spacing w:val="0"/>
                <w:sz w:val="24"/>
                <w:szCs w:val="24"/>
                <w:bdr w:val="none" w:color="auto" w:sz="0" w:space="0"/>
              </w:rPr>
              <w:t>前端设计基础（实践）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4</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single" w:color="A59E9E" w:sz="6" w:space="0"/>
            <w:left w:val="single" w:color="A59E9E" w:sz="6"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trHeight w:val="420" w:hRule="atLeast"/>
          <w:jc w:val="center"/>
        </w:trPr>
        <w:tc>
          <w:tcPr>
            <w:tcW w:w="750" w:type="dxa"/>
            <w:vMerge w:val="continue"/>
            <w:tcBorders>
              <w:top w:val="nil"/>
              <w:left w:val="single" w:color="000000" w:sz="6" w:space="0"/>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c>
          <w:tcPr>
            <w:tcW w:w="67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18</w:t>
            </w:r>
          </w:p>
        </w:tc>
        <w:tc>
          <w:tcPr>
            <w:tcW w:w="855" w:type="dxa"/>
            <w:tcBorders>
              <w:top w:val="nil"/>
              <w:left w:val="nil"/>
              <w:bottom w:val="single" w:color="000000" w:sz="6" w:space="0"/>
              <w:right w:val="nil"/>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lang w:val="en-US"/>
              </w:rPr>
              <w:t>14880</w:t>
            </w:r>
          </w:p>
        </w:tc>
        <w:tc>
          <w:tcPr>
            <w:tcW w:w="3435" w:type="dxa"/>
            <w:tcBorders>
              <w:top w:val="nil"/>
              <w:left w:val="single" w:color="000000" w:sz="6" w:space="0"/>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000000"/>
                <w:spacing w:val="0"/>
                <w:sz w:val="24"/>
                <w:szCs w:val="24"/>
                <w:bdr w:val="none" w:color="auto" w:sz="0" w:space="0"/>
                <w:lang w:val="en-US"/>
              </w:rPr>
              <w:t>PHP</w:t>
            </w:r>
            <w:r>
              <w:rPr>
                <w:rFonts w:hint="eastAsia" w:ascii="仿宋" w:hAnsi="仿宋" w:eastAsia="仿宋" w:cs="仿宋"/>
                <w:i w:val="0"/>
                <w:iCs w:val="0"/>
                <w:caps w:val="0"/>
                <w:color w:val="000000"/>
                <w:spacing w:val="0"/>
                <w:sz w:val="24"/>
                <w:szCs w:val="24"/>
                <w:bdr w:val="none" w:color="auto" w:sz="0" w:space="0"/>
              </w:rPr>
              <w:t>网站建设（实践）</w:t>
            </w:r>
          </w:p>
        </w:tc>
        <w:tc>
          <w:tcPr>
            <w:tcW w:w="570" w:type="dxa"/>
            <w:tcBorders>
              <w:top w:val="nil"/>
              <w:left w:val="nil"/>
              <w:bottom w:val="single" w:color="000000" w:sz="6" w:space="0"/>
              <w:right w:val="single" w:color="000000" w:sz="6" w:space="0"/>
            </w:tcBorders>
            <w:shd w:val="clear" w:color="auto" w:fill="FFFFFF"/>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9"/>
              <w:jc w:val="left"/>
            </w:pPr>
            <w:r>
              <w:rPr>
                <w:rFonts w:hint="eastAsia" w:ascii="仿宋" w:hAnsi="仿宋" w:eastAsia="仿宋" w:cs="仿宋"/>
                <w:i w:val="0"/>
                <w:iCs w:val="0"/>
                <w:caps w:val="0"/>
                <w:color w:val="000000"/>
                <w:spacing w:val="0"/>
                <w:sz w:val="24"/>
                <w:szCs w:val="24"/>
                <w:bdr w:val="none" w:color="auto" w:sz="0" w:space="0"/>
                <w:lang w:val="en-US"/>
              </w:rPr>
              <w:t>5</w:t>
            </w:r>
          </w:p>
        </w:tc>
        <w:tc>
          <w:tcPr>
            <w:tcW w:w="855" w:type="dxa"/>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000000"/>
                <w:spacing w:val="0"/>
                <w:sz w:val="24"/>
                <w:szCs w:val="24"/>
                <w:bdr w:val="none" w:color="auto" w:sz="0" w:space="0"/>
              </w:rPr>
              <w:t>实践</w:t>
            </w:r>
          </w:p>
        </w:tc>
        <w:tc>
          <w:tcPr>
            <w:tcW w:w="1950" w:type="dxa"/>
            <w:vMerge w:val="continue"/>
            <w:tcBorders>
              <w:top w:val="nil"/>
              <w:left w:val="nil"/>
              <w:bottom w:val="single" w:color="000000" w:sz="6" w:space="0"/>
              <w:right w:val="single" w:color="000000" w:sz="6" w:space="0"/>
            </w:tcBorders>
            <w:shd w:val="clear" w:color="auto" w:fill="F6F6F6"/>
            <w:tcMar>
              <w:top w:w="2" w:type="dxa"/>
              <w:left w:w="2" w:type="dxa"/>
              <w:bottom w:w="2" w:type="dxa"/>
              <w:right w:w="2" w:type="dxa"/>
            </w:tcMar>
            <w:vAlign w:val="center"/>
          </w:tcPr>
          <w:p>
            <w:pPr>
              <w:rPr>
                <w:rFonts w:hint="eastAsia" w:ascii="微软雅黑" w:hAnsi="微软雅黑" w:eastAsia="微软雅黑" w:cs="微软雅黑"/>
                <w:i w:val="0"/>
                <w:iCs w:val="0"/>
                <w:caps w:val="0"/>
                <w:color w:val="383838"/>
                <w:spacing w:val="0"/>
                <w:sz w:val="21"/>
                <w:szCs w:val="21"/>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02"/>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000000"/>
          <w:spacing w:val="0"/>
          <w:sz w:val="32"/>
          <w:szCs w:val="32"/>
          <w:bdr w:val="none" w:color="auto" w:sz="0" w:space="0"/>
          <w:shd w:val="clear" w:fill="F6F6F6"/>
        </w:rPr>
        <w:t>五、考核方式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本专业所列笔试课程，均采用闭卷考试的办法，按百分制计分，60分为及格。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实践课程按优、良、及格、不及格四级制计分。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line="17" w:lineRule="atLeast"/>
        <w:ind w:left="0" w:right="0" w:firstLine="602"/>
        <w:rPr>
          <w:rFonts w:hint="eastAsia" w:ascii="微软雅黑" w:hAnsi="微软雅黑" w:eastAsia="微软雅黑" w:cs="微软雅黑"/>
          <w:i w:val="0"/>
          <w:iCs w:val="0"/>
          <w:caps w:val="0"/>
          <w:color w:val="383838"/>
          <w:spacing w:val="0"/>
          <w:sz w:val="54"/>
          <w:szCs w:val="54"/>
        </w:rPr>
      </w:pPr>
      <w:r>
        <w:rPr>
          <w:rFonts w:hint="eastAsia" w:ascii="黑体" w:hAnsi="宋体" w:eastAsia="黑体" w:cs="黑体"/>
          <w:b w:val="0"/>
          <w:bCs w:val="0"/>
          <w:i w:val="0"/>
          <w:iCs w:val="0"/>
          <w:caps w:val="0"/>
          <w:color w:val="000000"/>
          <w:spacing w:val="0"/>
          <w:sz w:val="32"/>
          <w:szCs w:val="32"/>
          <w:bdr w:val="none" w:color="auto" w:sz="0" w:space="0"/>
          <w:shd w:val="clear" w:fill="F6F6F6"/>
        </w:rPr>
        <w:t>六、课程说明及推荐用书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思想道德修养与法律基础（课程说明略）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毛泽东思想和中国特色社会主义理论体系概论（课程说明略）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3.</w:t>
      </w:r>
      <w:r>
        <w:rPr>
          <w:rFonts w:hint="default" w:ascii="仿宋_GB2312" w:hAnsi="Times New Roman" w:eastAsia="仿宋_GB2312" w:cs="仿宋_GB2312"/>
          <w:i w:val="0"/>
          <w:iCs w:val="0"/>
          <w:caps w:val="0"/>
          <w:color w:val="383838"/>
          <w:spacing w:val="0"/>
          <w:sz w:val="32"/>
          <w:szCs w:val="32"/>
          <w:bdr w:val="none" w:color="auto" w:sz="0" w:space="0"/>
          <w:shd w:val="clear" w:fill="F6F6F6"/>
        </w:rPr>
        <w:t>英语（专）（课程说明略）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4.</w:t>
      </w:r>
      <w:r>
        <w:rPr>
          <w:rFonts w:hint="default" w:ascii="仿宋_GB2312" w:hAnsi="Times New Roman" w:eastAsia="仿宋_GB2312" w:cs="仿宋_GB2312"/>
          <w:i w:val="0"/>
          <w:iCs w:val="0"/>
          <w:caps w:val="0"/>
          <w:color w:val="383838"/>
          <w:spacing w:val="0"/>
          <w:sz w:val="32"/>
          <w:szCs w:val="32"/>
          <w:bdr w:val="none" w:color="auto" w:sz="0" w:space="0"/>
          <w:shd w:val="clear" w:fill="F6F6F6"/>
        </w:rPr>
        <w:t>高等数学（工专）（课程说明略）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5.</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计算机基础与应用技术（课程说明略）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6.</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计算机程序设计基础（课程说明略）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7.</w:t>
      </w:r>
      <w:r>
        <w:rPr>
          <w:rFonts w:hint="default" w:ascii="仿宋_GB2312" w:hAnsi="Times New Roman" w:eastAsia="仿宋_GB2312" w:cs="仿宋_GB2312"/>
          <w:i w:val="0"/>
          <w:iCs w:val="0"/>
          <w:caps w:val="0"/>
          <w:color w:val="383838"/>
          <w:spacing w:val="0"/>
          <w:sz w:val="32"/>
          <w:szCs w:val="32"/>
          <w:bdr w:val="none" w:color="auto" w:sz="0" w:space="0"/>
          <w:shd w:val="clear" w:fill="F6F6F6"/>
        </w:rPr>
        <w:t>数据结构（课程说明略）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8.</w:t>
      </w:r>
      <w:r>
        <w:rPr>
          <w:rFonts w:hint="default" w:ascii="仿宋_GB2312" w:hAnsi="Times New Roman" w:eastAsia="仿宋_GB2312" w:cs="仿宋_GB2312"/>
          <w:i w:val="0"/>
          <w:iCs w:val="0"/>
          <w:caps w:val="0"/>
          <w:color w:val="383838"/>
          <w:spacing w:val="0"/>
          <w:sz w:val="32"/>
          <w:szCs w:val="32"/>
          <w:bdr w:val="none" w:color="auto" w:sz="0" w:space="0"/>
          <w:shd w:val="clear" w:fill="F6F6F6"/>
        </w:rPr>
        <w:t>软件工程基础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涵盖软件与软件工程生存周期与软件开发模式、结构化分析、可行性分析、需求分析、面向对象分析、设计预编码，软件评审、测试与维护、软件质量与质量保证、项目计划与管理等知识。通过本课程的学习，使考生了解软件项目开发和维护的一般过程，掌握软件开发的传统方法和最新方。能够运用所需知识参与软件项目的分析、设计、实现和维护，为更深入地学习和今后从事软件技术实现打下良好的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推荐用书：《软件工程》，王立福，机械工业出版社，2011年版。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9.</w:t>
      </w:r>
      <w:r>
        <w:rPr>
          <w:rFonts w:hint="default" w:ascii="仿宋_GB2312" w:hAnsi="Times New Roman" w:eastAsia="仿宋_GB2312" w:cs="仿宋_GB2312"/>
          <w:i w:val="0"/>
          <w:iCs w:val="0"/>
          <w:caps w:val="0"/>
          <w:color w:val="383838"/>
          <w:spacing w:val="0"/>
          <w:sz w:val="32"/>
          <w:szCs w:val="32"/>
          <w:bdr w:val="none" w:color="auto" w:sz="0" w:space="0"/>
          <w:shd w:val="clear" w:fill="F6F6F6"/>
        </w:rPr>
        <w:t>操作系统概论（课程说明略）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10.</w:t>
      </w:r>
      <w:r>
        <w:rPr>
          <w:rFonts w:hint="default" w:ascii="仿宋_GB2312" w:hAnsi="Times New Roman" w:eastAsia="仿宋_GB2312" w:cs="仿宋_GB2312"/>
          <w:i w:val="0"/>
          <w:iCs w:val="0"/>
          <w:caps w:val="0"/>
          <w:color w:val="383838"/>
          <w:spacing w:val="0"/>
          <w:sz w:val="32"/>
          <w:szCs w:val="32"/>
          <w:bdr w:val="none" w:color="auto" w:sz="0" w:space="0"/>
          <w:shd w:val="clear" w:fill="F6F6F6"/>
        </w:rPr>
        <w:t>数据库及其应用（课程说明略）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11.</w:t>
      </w:r>
      <w:r>
        <w:rPr>
          <w:rFonts w:hint="default" w:ascii="仿宋_GB2312" w:hAnsi="Times New Roman" w:eastAsia="仿宋_GB2312" w:cs="仿宋_GB2312"/>
          <w:i w:val="0"/>
          <w:iCs w:val="0"/>
          <w:caps w:val="0"/>
          <w:color w:val="383838"/>
          <w:spacing w:val="0"/>
          <w:sz w:val="32"/>
          <w:szCs w:val="32"/>
          <w:bdr w:val="none" w:color="auto" w:sz="0" w:space="0"/>
          <w:shd w:val="clear" w:fill="F6F6F6"/>
        </w:rPr>
        <w:t>计算机网络技术（课程说明略）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推荐用书：待定。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12.</w:t>
      </w:r>
      <w:r>
        <w:rPr>
          <w:rFonts w:hint="default" w:ascii="仿宋_GB2312" w:hAnsi="Times New Roman" w:eastAsia="仿宋_GB2312" w:cs="仿宋_GB2312"/>
          <w:i w:val="0"/>
          <w:iCs w:val="0"/>
          <w:caps w:val="0"/>
          <w:color w:val="383838"/>
          <w:spacing w:val="0"/>
          <w:sz w:val="32"/>
          <w:szCs w:val="32"/>
          <w:bdr w:val="none" w:color="auto" w:sz="0" w:space="0"/>
          <w:shd w:val="clear" w:fill="F6F6F6"/>
        </w:rPr>
        <w:t>软件项目管理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本课程内容涵盖</w:t>
      </w:r>
      <w:r>
        <w:rPr>
          <w:rFonts w:hint="default" w:ascii="仿宋_GB2312" w:hAnsi="Times New Roman" w:eastAsia="仿宋_GB2312" w:cs="仿宋_GB2312"/>
          <w:i w:val="0"/>
          <w:iCs w:val="0"/>
          <w:caps w:val="0"/>
          <w:color w:val="383838"/>
          <w:spacing w:val="0"/>
          <w:sz w:val="32"/>
          <w:szCs w:val="32"/>
          <w:u w:val="none"/>
          <w:bdr w:val="none" w:color="auto" w:sz="0" w:space="0"/>
          <w:shd w:val="clear" w:fill="F6F6F6"/>
          <w:lang w:val="en-US"/>
        </w:rPr>
        <w:t>软件工程</w:t>
      </w:r>
      <w:r>
        <w:rPr>
          <w:rFonts w:hint="default" w:ascii="仿宋_GB2312" w:hAnsi="Times New Roman" w:eastAsia="仿宋_GB2312" w:cs="仿宋_GB2312"/>
          <w:i w:val="0"/>
          <w:iCs w:val="0"/>
          <w:caps w:val="0"/>
          <w:color w:val="383838"/>
          <w:spacing w:val="0"/>
          <w:sz w:val="32"/>
          <w:szCs w:val="32"/>
          <w:bdr w:val="none" w:color="auto" w:sz="0" w:space="0"/>
          <w:shd w:val="clear" w:fill="F6F6F6"/>
        </w:rPr>
        <w:t>的概念、人员的组织与管理，软件度量，软件项目计划，风险管理，软件质量保证，软件过程能力评估，软件配置管理等。通过本课程的学习，使考生了解软件工程的基本原理，掌握软件设计过程的基本活动和常用软件开发的方法，可行性分析、软件项目团队的建立以及软件项目立项文档的编写，能够运用所学知识规范的编写常规的应用软件，为以后从事软件开发奠定了坚实的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推荐用书：《软件工程与项目管理（第2版）》，肖汉，清华大学出版社，2020年版。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13.</w:t>
      </w:r>
      <w:r>
        <w:rPr>
          <w:rFonts w:hint="default" w:ascii="仿宋_GB2312" w:hAnsi="Times New Roman" w:eastAsia="仿宋_GB2312" w:cs="仿宋_GB2312"/>
          <w:i w:val="0"/>
          <w:iCs w:val="0"/>
          <w:caps w:val="0"/>
          <w:color w:val="383838"/>
          <w:spacing w:val="0"/>
          <w:sz w:val="32"/>
          <w:szCs w:val="32"/>
          <w:bdr w:val="none" w:color="auto" w:sz="0" w:space="0"/>
          <w:shd w:val="clear" w:fill="F6F6F6"/>
        </w:rPr>
        <w:t>软件测试技术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涵盖了软件测试的基本概念、原理、白盒测试技术、黑盒测试技术、面向对象软件测试、单元测试、集成测试和系统测试，以及流行的功能测试软件QTP的使用。通过本课程的学习，使考生能够深刻体验软件工程开发生命周期，软件测试在软件工程中的位置，软件测试和软件质量管理、软件质量保证的关系与区别，能够运用所学知识完成软件测试中的稳定程序的编写，具备全面的测试知识和综合的实践技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推荐用书：《软件测试技术》，董</w:t>
      </w:r>
      <w:r>
        <w:rPr>
          <w:rFonts w:hint="eastAsia" w:ascii="宋体" w:hAnsi="宋体" w:eastAsia="宋体" w:cs="宋体"/>
          <w:i w:val="0"/>
          <w:iCs w:val="0"/>
          <w:caps w:val="0"/>
          <w:color w:val="383838"/>
          <w:spacing w:val="0"/>
          <w:sz w:val="32"/>
          <w:szCs w:val="32"/>
          <w:bdr w:val="none" w:color="auto" w:sz="0" w:space="0"/>
          <w:shd w:val="clear" w:fill="F6F6F6"/>
        </w:rPr>
        <w:t>皊</w:t>
      </w:r>
      <w:r>
        <w:rPr>
          <w:rFonts w:hint="default" w:ascii="仿宋_GB2312" w:hAnsi="Times New Roman" w:eastAsia="仿宋_GB2312" w:cs="仿宋_GB2312"/>
          <w:i w:val="0"/>
          <w:iCs w:val="0"/>
          <w:caps w:val="0"/>
          <w:color w:val="383838"/>
          <w:spacing w:val="0"/>
          <w:sz w:val="32"/>
          <w:szCs w:val="32"/>
          <w:bdr w:val="none" w:color="auto" w:sz="0" w:space="0"/>
          <w:shd w:val="clear" w:fill="F6F6F6"/>
        </w:rPr>
        <w:t>，电子工业出版社，</w:t>
      </w: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2020</w:t>
      </w:r>
      <w:r>
        <w:rPr>
          <w:rFonts w:hint="default" w:ascii="仿宋_GB2312" w:hAnsi="Times New Roman" w:eastAsia="仿宋_GB2312" w:cs="仿宋_GB2312"/>
          <w:i w:val="0"/>
          <w:iCs w:val="0"/>
          <w:caps w:val="0"/>
          <w:color w:val="383838"/>
          <w:spacing w:val="0"/>
          <w:sz w:val="32"/>
          <w:szCs w:val="32"/>
          <w:bdr w:val="none" w:color="auto" w:sz="0" w:space="0"/>
          <w:shd w:val="clear" w:fill="F6F6F6"/>
        </w:rPr>
        <w:t>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14.</w:t>
      </w:r>
      <w:r>
        <w:rPr>
          <w:rFonts w:hint="default" w:ascii="仿宋_GB2312" w:hAnsi="Times New Roman" w:eastAsia="仿宋_GB2312" w:cs="仿宋_GB2312"/>
          <w:i w:val="0"/>
          <w:iCs w:val="0"/>
          <w:caps w:val="0"/>
          <w:color w:val="383838"/>
          <w:spacing w:val="0"/>
          <w:sz w:val="32"/>
          <w:szCs w:val="32"/>
          <w:bdr w:val="none" w:color="auto" w:sz="0" w:space="0"/>
          <w:shd w:val="clear" w:fill="F6F6F6"/>
        </w:rPr>
        <w:t>信创产业导论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包括信创的概念、目的及意义，信创产业的发展、信创产业生态全景，信创产业中的基础软硬件并梳理产业发展，包括芯片、操作系统、数据库、中间件、信创云、办公软件以及存储等内容。通过本课程的学习，考生能够对信创的内涵有所了解，熟悉信创项目管理的流程，为考生今后投身信创工作奠定坚实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推荐用书：《信创产业导论》，邓小飞、许广彬，人民邮电出版社，2022年版。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15.</w:t>
      </w:r>
      <w:r>
        <w:rPr>
          <w:rFonts w:hint="default" w:ascii="仿宋_GB2312" w:hAnsi="Times New Roman" w:eastAsia="仿宋_GB2312" w:cs="仿宋_GB2312"/>
          <w:i w:val="0"/>
          <w:iCs w:val="0"/>
          <w:caps w:val="0"/>
          <w:color w:val="383838"/>
          <w:spacing w:val="0"/>
          <w:sz w:val="32"/>
          <w:szCs w:val="32"/>
          <w:bdr w:val="none" w:color="auto" w:sz="0" w:space="0"/>
          <w:shd w:val="clear" w:fill="F6F6F6"/>
        </w:rPr>
        <w:t>统信UOS应用开发实战教程（实践）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本课程内容包括Qt基础概述，Qt Creator初步使用、Qt元对象系统、信号和槽机制、Qt窗口设计、对话框、常用控件、布局管理器、消息机制和事件、绘图和绘图设备、图形视图框架、文件操作等内容。通过本课程的学习，考生可以在业务场景中学习和实践，从中掌握使用Qt开发应用的基本知识点和技能，为今后从事统信UOS应用的相关工作奠定了坚实的实战基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推荐用书：《统信UOS应用开发实战教程》，统信软件技术有限公司，人民邮电出版社，2022年版。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16.</w:t>
      </w:r>
      <w:r>
        <w:rPr>
          <w:rFonts w:hint="default" w:ascii="仿宋_GB2312" w:hAnsi="Times New Roman" w:eastAsia="仿宋_GB2312" w:cs="仿宋_GB2312"/>
          <w:i w:val="0"/>
          <w:iCs w:val="0"/>
          <w:caps w:val="0"/>
          <w:color w:val="383838"/>
          <w:spacing w:val="0"/>
          <w:sz w:val="32"/>
          <w:szCs w:val="32"/>
          <w:bdr w:val="none" w:color="auto" w:sz="0" w:space="0"/>
          <w:shd w:val="clear" w:fill="F6F6F6"/>
        </w:rPr>
        <w:t>信创服务器操作系统的配置与管理（实践）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包括统信服务器系统（统信UOS）的服务器基础配置、基础服务部署、高级服务部署等日常维护和配置下的各种实践操作。涵盖了UCP运维工程师岗位工作任务的全部流程。通过场景化的项目案例激发学习兴趣、通过标准化业务实施流程熟悉工作过程、通过应用结合理论让技术更具画面感，通过项目拓展考核巩固业务能力和养成职业素养。通过本课程的学习，能够使考生掌握统信UOS运维服务的安装、部署、配置、调测、运维和故障处理等职业技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推荐用书：《信创服务器操作系统的配置与管理（统信UOS版）》，黄君羡，电子工业出版社，2022年版。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17.Web</w:t>
      </w:r>
      <w:r>
        <w:rPr>
          <w:rFonts w:hint="default" w:ascii="仿宋_GB2312" w:hAnsi="Times New Roman" w:eastAsia="仿宋_GB2312" w:cs="仿宋_GB2312"/>
          <w:i w:val="0"/>
          <w:iCs w:val="0"/>
          <w:caps w:val="0"/>
          <w:color w:val="383838"/>
          <w:spacing w:val="0"/>
          <w:sz w:val="32"/>
          <w:szCs w:val="32"/>
          <w:bdr w:val="none" w:color="auto" w:sz="0" w:space="0"/>
          <w:shd w:val="clear" w:fill="F6F6F6"/>
        </w:rPr>
        <w:t>前端设计基础（实践）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本课程内容涵盖Web页面制作基础、HTML5开发基础与应用、轻量级前端框架、CSS设计网站页面样式、CSS3新特性开发页面样式、JavaScript开发网站交互效果页面、jQuery 开发网站交互效果页面。通过本课程的学习，使考生掌握Web前端开发基础知识，具备静态网页设计、开发、调试、维护等能力，能够运用所学知识从事Web前端软件编码、软件测试、软件技术服务等工作。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推荐用书：《web前端设计从入门到实践——HTML5、css3、JavaScript项目案开发》，张树明，清华大学出版社，2019年版。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18.PHP</w:t>
      </w:r>
      <w:r>
        <w:rPr>
          <w:rFonts w:hint="default" w:ascii="仿宋_GB2312" w:hAnsi="Times New Roman" w:eastAsia="仿宋_GB2312" w:cs="仿宋_GB2312"/>
          <w:i w:val="0"/>
          <w:iCs w:val="0"/>
          <w:caps w:val="0"/>
          <w:color w:val="383838"/>
          <w:spacing w:val="0"/>
          <w:sz w:val="32"/>
          <w:szCs w:val="32"/>
          <w:bdr w:val="none" w:color="auto" w:sz="0" w:space="0"/>
          <w:shd w:val="clear" w:fill="F6F6F6"/>
        </w:rPr>
        <w:t>网站建设（实践）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本课程内容涵盖动态网站制作概述、HTML、PHP语言基础、函数和面向对象编程、Web交互编程、MySQL数据库、PHP访问数据库、PHP文件访问技术等内容。通过本课程的学习，使考生能够掌握Web前后端数据交互、响应式开发等知识，具备动态网页设计、开发、调试、维护等能力形成较强的PHP编程能力，能够运用所学知识在PHP的平台独立自主开发Web网站、Web应用程序，能够从事 Web前端软件编程、软件测试、软件技术服务、智能终端界面开发等工作。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rPr>
        <w:t>推荐用书：《web前端开发—中级》，工业和信息化部教育与考试中心，电子工业出版社，2019年版。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000000"/>
          <w:spacing w:val="0"/>
          <w:sz w:val="32"/>
          <w:szCs w:val="32"/>
          <w:bdr w:val="none" w:color="auto" w:sz="0" w:space="0"/>
          <w:shd w:val="clear" w:fill="F6F6F6"/>
        </w:rPr>
        <w:t>七、其他必要说明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1.</w:t>
      </w:r>
      <w:r>
        <w:rPr>
          <w:rFonts w:hint="default" w:ascii="仿宋_GB2312" w:hAnsi="Times New Roman" w:eastAsia="仿宋_GB2312" w:cs="仿宋_GB2312"/>
          <w:i w:val="0"/>
          <w:iCs w:val="0"/>
          <w:caps w:val="0"/>
          <w:color w:val="383838"/>
          <w:spacing w:val="0"/>
          <w:sz w:val="32"/>
          <w:szCs w:val="32"/>
          <w:bdr w:val="none" w:color="auto" w:sz="0" w:space="0"/>
          <w:shd w:val="clear" w:fill="F6F6F6"/>
        </w:rPr>
        <w:t>实践类课程的考试说明以主考学校当次考试在北京教育考试院网站（www.bjeea.cn）公布的信息为准。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Times New Roman" w:eastAsia="仿宋_GB2312" w:cs="仿宋_GB2312"/>
          <w:i w:val="0"/>
          <w:iCs w:val="0"/>
          <w:caps w:val="0"/>
          <w:color w:val="383838"/>
          <w:spacing w:val="0"/>
          <w:sz w:val="32"/>
          <w:szCs w:val="32"/>
          <w:bdr w:val="none" w:color="auto" w:sz="0" w:space="0"/>
          <w:shd w:val="clear" w:fill="F6F6F6"/>
          <w:lang w:val="en-US"/>
        </w:rPr>
        <w:t>2.</w:t>
      </w:r>
      <w:r>
        <w:rPr>
          <w:rFonts w:hint="default" w:ascii="仿宋_GB2312" w:hAnsi="Times New Roman" w:eastAsia="仿宋_GB2312" w:cs="仿宋_GB2312"/>
          <w:i w:val="0"/>
          <w:iCs w:val="0"/>
          <w:caps w:val="0"/>
          <w:color w:val="383838"/>
          <w:spacing w:val="0"/>
          <w:sz w:val="32"/>
          <w:szCs w:val="32"/>
          <w:bdr w:val="none" w:color="auto" w:sz="0" w:space="0"/>
          <w:shd w:val="clear" w:fill="F6F6F6"/>
        </w:rPr>
        <w:t>本专业计划中所列“待定”教材，均为教育部教育考试院指定教材，将另文通知。未来教材或考试大纲的变化，以每年北京教育考试院网站（www.bjeea.cn）公布的信息为准。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BC21335"/>
    <w:rsid w:val="7BC21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2023-09-27T00:53:00Z</dcterms:created>
  <dc:creator>文档存本地丢失不负责</dc:creator>
  <cp:lastModifiedBy>文档存本地丢失不负责</cp:lastModifiedBy>
  <dcterms:modified xsi:type="dcterms:W3CDTF">2023-09-27T00:53:52Z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FE95C44321F14BF4B1FEFCC7644DD6BA_11</vt:lpwstr>
  </property>
</Properties>
</file>