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5"/>
        <w:tblW w:w="906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0" w:type="dxa"/>
          </w:tcPr>
          <w:p>
            <w:pPr>
              <w:pStyle w:val="8"/>
              <w:snapToGrid w:val="0"/>
              <w:spacing w:line="56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4530" w:type="dxa"/>
          </w:tcPr>
          <w:p>
            <w:pPr>
              <w:snapToGrid w:val="0"/>
              <w:spacing w:line="560" w:lineRule="exact"/>
              <w:rPr>
                <w:rFonts w:ascii="Times New Roman" w:hAnsi="Times New Roman" w:eastAsia="黑体" w:cs="Times New Roman"/>
                <w:sz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0" w:type="dxa"/>
          </w:tcPr>
          <w:p>
            <w:pPr>
              <w:snapToGrid w:val="0"/>
              <w:spacing w:line="560" w:lineRule="exact"/>
              <w:rPr>
                <w:rFonts w:ascii="Times New Roman" w:hAnsi="Times New Roman" w:eastAsia="黑体" w:cs="Times New Roman"/>
                <w:sz w:val="32"/>
              </w:rPr>
            </w:pPr>
            <w:r>
              <w:rPr>
                <w:rFonts w:ascii="Times New Roman" w:hAnsi="Times New Roman" w:eastAsia="仿宋_GB2312" w:cs="Times New Roman"/>
                <w:sz w:val="84"/>
              </w:rPr>
              <w:pict>
                <v:shape id="_x0000_s2050" o:spid="_x0000_s2050" o:spt="202" type="#_x0000_t202" style="position:absolute;left:0pt;margin-left:-5.6pt;margin-top:57.1pt;height:52.85pt;width:451.5pt;mso-position-vertical-relative:margin;mso-wrap-distance-bottom:0pt;mso-wrap-distance-top:0pt;z-index:251660288;mso-width-relative:page;mso-height-relative:page;" filled="f" stroked="f" coordsize="21600,21600" o:allowincell="f">
                  <v:path/>
                  <v:fill on="f" focussize="0,0"/>
                  <v:stroke on="f" color="#FF0000" joinstyle="miter"/>
                  <v:imagedata o:title=""/>
                  <o:lock v:ext="edit"/>
                  <v:textbox inset="0mm,0mm,0mm,0mm">
                    <w:txbxContent>
                      <w:p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</w:p>
                    </w:txbxContent>
                  </v:textbox>
                  <w10:wrap type="topAndBottom"/>
                </v:shape>
              </w:pict>
            </w:r>
          </w:p>
        </w:tc>
        <w:tc>
          <w:tcPr>
            <w:tcW w:w="4530" w:type="dxa"/>
          </w:tcPr>
          <w:p>
            <w:pPr>
              <w:snapToGrid w:val="0"/>
              <w:spacing w:line="560" w:lineRule="exact"/>
              <w:rPr>
                <w:rFonts w:ascii="Times New Roman" w:hAnsi="Times New Roman" w:eastAsia="黑体" w:cs="Times New Roman"/>
                <w:sz w:val="32"/>
              </w:rPr>
            </w:pPr>
          </w:p>
        </w:tc>
      </w:tr>
    </w:tbl>
    <w:p>
      <w:pPr>
        <w:snapToGrid w:val="0"/>
        <w:spacing w:line="560" w:lineRule="exact"/>
        <w:ind w:left="-11"/>
        <w:rPr>
          <w:rFonts w:ascii="Times New Roman" w:hAnsi="Times New Roman" w:eastAsia="仿宋_GB2312" w:cs="Times New Roman"/>
          <w:sz w:val="32"/>
        </w:rPr>
      </w:pPr>
    </w:p>
    <w:p>
      <w:pPr>
        <w:snapToGrid w:val="0"/>
        <w:spacing w:line="480" w:lineRule="exact"/>
        <w:ind w:left="-11"/>
        <w:rPr>
          <w:rFonts w:ascii="Times New Roman" w:hAnsi="Times New Roman" w:eastAsia="仿宋_GB2312" w:cs="Times New Roman"/>
          <w:sz w:val="32"/>
        </w:rPr>
      </w:pPr>
    </w:p>
    <w:p>
      <w:pPr>
        <w:snapToGrid w:val="0"/>
        <w:spacing w:line="320" w:lineRule="exact"/>
        <w:rPr>
          <w:rFonts w:ascii="Times New Roman" w:hAnsi="Times New Roman" w:eastAsia="仿宋_GB2312" w:cs="Times New Roman"/>
          <w:sz w:val="32"/>
        </w:rPr>
      </w:pPr>
    </w:p>
    <w:p>
      <w:pPr>
        <w:snapToGrid w:val="0"/>
        <w:spacing w:line="600" w:lineRule="exact"/>
        <w:ind w:left="-11"/>
        <w:rPr>
          <w:rFonts w:ascii="Times New Roman" w:hAnsi="Times New Roman" w:eastAsia="仿宋_GB2312" w:cs="Times New Roman"/>
          <w:sz w:val="32"/>
        </w:rPr>
      </w:pPr>
    </w:p>
    <w:p>
      <w:pPr>
        <w:snapToGrid w:val="0"/>
        <w:spacing w:line="480" w:lineRule="auto"/>
        <w:ind w:left="-11"/>
        <w:rPr>
          <w:rFonts w:ascii="Times New Roman" w:hAnsi="Times New Roman" w:eastAsia="仿宋_GB2312" w:cs="Times New Roman"/>
          <w:sz w:val="32"/>
        </w:rPr>
      </w:pPr>
      <w:bookmarkStart w:id="0" w:name="_GoBack"/>
      <w:bookmarkEnd w:id="0"/>
    </w:p>
    <w:p>
      <w:pPr>
        <w:snapToGrid w:val="0"/>
        <w:spacing w:line="600" w:lineRule="exact"/>
        <w:ind w:left="-11"/>
        <w:rPr>
          <w:rFonts w:ascii="Times New Roman" w:hAnsi="Times New Roman" w:eastAsia="仿宋_GB2312" w:cs="Times New Roman"/>
          <w:sz w:val="32"/>
        </w:rPr>
      </w:pPr>
    </w:p>
    <w:p>
      <w:pPr>
        <w:snapToGrid w:val="0"/>
        <w:spacing w:line="600" w:lineRule="exact"/>
        <w:ind w:left="-11"/>
        <w:rPr>
          <w:rFonts w:ascii="Times New Roman" w:hAnsi="Times New Roman" w:eastAsia="仿宋_GB2312" w:cs="Times New Roman"/>
          <w:sz w:val="32"/>
        </w:rPr>
      </w:pPr>
    </w:p>
    <w:p>
      <w:pPr>
        <w:snapToGrid w:val="0"/>
        <w:spacing w:line="560" w:lineRule="exact"/>
        <w:jc w:val="center"/>
        <w:rPr>
          <w:rFonts w:ascii="Times New Roman" w:hAnsi="Times New Roman" w:eastAsia="方正仿宋_GBK" w:cs="Times New Roman"/>
          <w:sz w:val="32"/>
        </w:rPr>
      </w:pPr>
      <w:r>
        <w:rPr>
          <w:rFonts w:ascii="Times New Roman" w:hAnsi="Times New Roman" w:eastAsia="方正仿宋_GBK" w:cs="Times New Roman"/>
          <w:sz w:val="32"/>
        </w:rPr>
        <w:t>新大校字〔2021〕</w:t>
      </w:r>
      <w:r>
        <w:rPr>
          <w:rFonts w:hint="eastAsia" w:ascii="Times New Roman" w:hAnsi="Times New Roman" w:eastAsia="方正仿宋_GBK" w:cs="Times New Roman"/>
          <w:sz w:val="32"/>
          <w:lang w:val="en-US" w:eastAsia="zh-CN"/>
        </w:rPr>
        <w:t>1</w:t>
      </w:r>
      <w:r>
        <w:rPr>
          <w:rFonts w:hint="eastAsia" w:eastAsia="方正仿宋_GBK" w:cs="Times New Roman"/>
          <w:sz w:val="32"/>
          <w:lang w:val="en-US" w:eastAsia="zh-CN"/>
        </w:rPr>
        <w:t>15</w:t>
      </w:r>
      <w:r>
        <w:rPr>
          <w:rFonts w:ascii="Times New Roman" w:hAnsi="Times New Roman" w:eastAsia="方正仿宋_GBK" w:cs="Times New Roman"/>
          <w:sz w:val="32"/>
        </w:rPr>
        <w:t>号</w:t>
      </w:r>
    </w:p>
    <w:p>
      <w:pPr>
        <w:spacing w:line="660" w:lineRule="exact"/>
        <w:jc w:val="center"/>
        <w:rPr>
          <w:rFonts w:ascii="Times New Roman" w:hAnsi="Times New Roman" w:cs="Times New Roman"/>
          <w:b/>
          <w:bCs/>
          <w:sz w:val="44"/>
        </w:rPr>
      </w:pPr>
    </w:p>
    <w:p>
      <w:pPr>
        <w:spacing w:line="70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snapToGrid w:val="0"/>
          <w:spacing w:val="-8"/>
          <w:kern w:val="0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pacing w:val="-6"/>
          <w:sz w:val="44"/>
          <w:szCs w:val="44"/>
        </w:rPr>
        <w:t>关</w:t>
      </w:r>
      <w:r>
        <w:rPr>
          <w:rFonts w:hint="default" w:ascii="Times New Roman" w:hAnsi="Times New Roman" w:eastAsia="方正小标宋_GBK" w:cs="Times New Roman"/>
          <w:b w:val="0"/>
          <w:bCs w:val="0"/>
          <w:sz w:val="44"/>
          <w:lang w:val="en-US" w:eastAsia="zh-CN"/>
        </w:rPr>
        <w:t>于印发《</w:t>
      </w:r>
      <w:r>
        <w:rPr>
          <w:rFonts w:hint="default" w:ascii="Times New Roman" w:hAnsi="Times New Roman" w:eastAsia="方正小标宋_GBK" w:cs="Times New Roman"/>
          <w:b w:val="0"/>
          <w:bCs w:val="0"/>
          <w:sz w:val="44"/>
        </w:rPr>
        <w:t>新疆大学</w:t>
      </w:r>
      <w:r>
        <w:rPr>
          <w:rFonts w:hint="default" w:ascii="Times New Roman" w:hAnsi="Times New Roman" w:eastAsia="方正小标宋_GBK" w:cs="Times New Roman"/>
          <w:b w:val="0"/>
          <w:bCs w:val="0"/>
          <w:snapToGrid w:val="0"/>
          <w:spacing w:val="-8"/>
          <w:kern w:val="0"/>
          <w:sz w:val="44"/>
          <w:szCs w:val="44"/>
        </w:rPr>
        <w:t>高等学历继续教育本科</w:t>
      </w:r>
    </w:p>
    <w:p>
      <w:pPr>
        <w:spacing w:line="70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sz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snapToGrid w:val="0"/>
          <w:spacing w:val="-8"/>
          <w:kern w:val="0"/>
          <w:sz w:val="44"/>
          <w:szCs w:val="44"/>
        </w:rPr>
        <w:t>毕业生</w:t>
      </w:r>
      <w:r>
        <w:rPr>
          <w:rFonts w:hint="default" w:ascii="Times New Roman" w:hAnsi="Times New Roman" w:eastAsia="方正小标宋_GBK" w:cs="Times New Roman"/>
          <w:b w:val="0"/>
          <w:bCs w:val="0"/>
          <w:snapToGrid w:val="0"/>
          <w:kern w:val="0"/>
          <w:sz w:val="44"/>
          <w:szCs w:val="44"/>
        </w:rPr>
        <w:t>授予</w:t>
      </w:r>
      <w:r>
        <w:rPr>
          <w:rFonts w:hint="default" w:ascii="Times New Roman" w:hAnsi="Times New Roman" w:eastAsia="方正小标宋_GBK" w:cs="Times New Roman"/>
          <w:b w:val="0"/>
          <w:bCs w:val="0"/>
          <w:sz w:val="44"/>
        </w:rPr>
        <w:t>学士学位实施</w:t>
      </w:r>
      <w:r>
        <w:rPr>
          <w:rFonts w:hint="default" w:ascii="Times New Roman" w:hAnsi="Times New Roman" w:eastAsia="方正小标宋_GBK" w:cs="Times New Roman"/>
          <w:b w:val="0"/>
          <w:bCs w:val="0"/>
          <w:sz w:val="44"/>
          <w:lang w:eastAsia="zh-CN"/>
        </w:rPr>
        <w:t>细则</w:t>
      </w:r>
      <w:r>
        <w:rPr>
          <w:rFonts w:hint="default" w:ascii="Times New Roman" w:hAnsi="Times New Roman" w:eastAsia="方正小标宋_GBK" w:cs="Times New Roman"/>
          <w:b w:val="0"/>
          <w:bCs w:val="0"/>
          <w:sz w:val="44"/>
          <w:lang w:val="en-US" w:eastAsia="zh-CN"/>
        </w:rPr>
        <w:t>》的通知</w:t>
      </w:r>
    </w:p>
    <w:p>
      <w:pPr>
        <w:spacing w:line="70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sz w:val="44"/>
        </w:rPr>
      </w:pPr>
    </w:p>
    <w:p>
      <w:pPr>
        <w:spacing w:line="560" w:lineRule="exact"/>
        <w:ind w:firstLine="0" w:firstLineChars="0"/>
        <w:jc w:val="left"/>
        <w:rPr>
          <w:rFonts w:hint="default" w:ascii="Times New Roman" w:hAnsi="Times New Roman" w:eastAsia="方正楷体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楷体_GBK" w:cs="Times New Roman"/>
          <w:b w:val="0"/>
          <w:bCs w:val="0"/>
          <w:sz w:val="32"/>
          <w:szCs w:val="32"/>
          <w:lang w:val="en-US" w:eastAsia="zh-CN"/>
        </w:rPr>
        <w:t>各单位：</w:t>
      </w:r>
    </w:p>
    <w:p>
      <w:pPr>
        <w:spacing w:line="560" w:lineRule="exact"/>
        <w:ind w:firstLine="640" w:firstLineChars="200"/>
        <w:jc w:val="both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《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新疆大学</w:t>
      </w:r>
      <w:r>
        <w:rPr>
          <w:rFonts w:hint="default" w:ascii="Times New Roman" w:hAnsi="Times New Roman" w:eastAsia="方正仿宋_GBK" w:cs="Times New Roman"/>
          <w:b w:val="0"/>
          <w:bCs w:val="0"/>
          <w:snapToGrid/>
          <w:spacing w:val="0"/>
          <w:kern w:val="2"/>
          <w:sz w:val="32"/>
          <w:szCs w:val="32"/>
        </w:rPr>
        <w:t>高等学历继续教育本科毕业生</w:t>
      </w:r>
      <w:r>
        <w:rPr>
          <w:rFonts w:hint="default" w:ascii="Times New Roman" w:hAnsi="Times New Roman" w:eastAsia="方正仿宋_GBK" w:cs="Times New Roman"/>
          <w:b w:val="0"/>
          <w:bCs w:val="0"/>
          <w:snapToGrid/>
          <w:kern w:val="2"/>
          <w:sz w:val="32"/>
          <w:szCs w:val="32"/>
        </w:rPr>
        <w:t>授予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学士学位实施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细则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》已经学校研究通过，现印发你们，请认真遵照执行。</w:t>
      </w:r>
    </w:p>
    <w:p>
      <w:pPr>
        <w:spacing w:line="600" w:lineRule="auto"/>
        <w:ind w:firstLine="640" w:firstLineChars="200"/>
        <w:jc w:val="left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spacing w:line="560" w:lineRule="exact"/>
        <w:ind w:firstLine="5120" w:firstLineChars="1600"/>
        <w:jc w:val="left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202</w:t>
      </w:r>
      <w:r>
        <w:rPr>
          <w:rFonts w:hint="eastAsia" w:eastAsia="方正仿宋_GBK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年1</w:t>
      </w:r>
      <w:r>
        <w:rPr>
          <w:rFonts w:hint="eastAsia" w:eastAsia="方正仿宋_GBK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月</w:t>
      </w:r>
      <w:r>
        <w:rPr>
          <w:rFonts w:hint="eastAsia" w:eastAsia="方正仿宋_GBK" w:cs="Times New Roman"/>
          <w:b w:val="0"/>
          <w:bCs w:val="0"/>
          <w:sz w:val="32"/>
          <w:szCs w:val="32"/>
          <w:lang w:val="en-US" w:eastAsia="zh-CN"/>
        </w:rPr>
        <w:t>30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日</w:t>
      </w:r>
    </w:p>
    <w:p>
      <w:pPr>
        <w:spacing w:line="560" w:lineRule="exact"/>
        <w:ind w:firstLine="5120" w:firstLineChars="1600"/>
        <w:jc w:val="left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</w:p>
    <w:p>
      <w:pPr>
        <w:spacing w:line="70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snapToGrid w:val="0"/>
          <w:spacing w:val="-8"/>
          <w:kern w:val="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sz w:val="44"/>
        </w:rPr>
        <w:t>新疆大学</w:t>
      </w:r>
      <w:r>
        <w:rPr>
          <w:rFonts w:hint="default" w:ascii="Times New Roman" w:hAnsi="Times New Roman" w:eastAsia="方正小标宋_GBK" w:cs="Times New Roman"/>
          <w:b w:val="0"/>
          <w:bCs w:val="0"/>
          <w:snapToGrid w:val="0"/>
          <w:spacing w:val="-8"/>
          <w:kern w:val="0"/>
          <w:sz w:val="44"/>
          <w:szCs w:val="44"/>
        </w:rPr>
        <w:t>高等学历继续教育本科毕业生</w:t>
      </w:r>
    </w:p>
    <w:p>
      <w:pPr>
        <w:spacing w:line="70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sz w:val="44"/>
          <w:lang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snapToGrid w:val="0"/>
          <w:kern w:val="0"/>
          <w:sz w:val="44"/>
          <w:szCs w:val="44"/>
        </w:rPr>
        <w:t>授予</w:t>
      </w:r>
      <w:r>
        <w:rPr>
          <w:rFonts w:hint="default" w:ascii="Times New Roman" w:hAnsi="Times New Roman" w:eastAsia="方正小标宋_GBK" w:cs="Times New Roman"/>
          <w:b w:val="0"/>
          <w:bCs w:val="0"/>
          <w:sz w:val="44"/>
        </w:rPr>
        <w:t>学士学位实施</w:t>
      </w:r>
      <w:r>
        <w:rPr>
          <w:rFonts w:hint="default" w:ascii="Times New Roman" w:hAnsi="Times New Roman" w:eastAsia="方正小标宋_GBK" w:cs="Times New Roman"/>
          <w:b w:val="0"/>
          <w:bCs w:val="0"/>
          <w:sz w:val="44"/>
          <w:lang w:eastAsia="zh-CN"/>
        </w:rPr>
        <w:t>细则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eastAsia="仿宋_GB2312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  <w:t>第一条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根据《中华人民共和国学位条例》《中华人民共和国学位条例暂行实施办法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/>
        </w:rPr>
        <w:t>》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《学士学位授权与授予管理办法》</w:t>
      </w: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kern w:val="0"/>
          <w:sz w:val="32"/>
          <w:szCs w:val="32"/>
        </w:rPr>
        <w:t>《自治区高等学历继续教育本科毕业生授予学士学位实施办法（试行）》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，结合学校实际，制定本实施细则。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b/>
          <w:bCs/>
          <w:color w:val="auto"/>
          <w:sz w:val="32"/>
          <w:szCs w:val="32"/>
        </w:rPr>
        <w:t>第二条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 xml:space="preserve"> 本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细则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适用于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申请新疆大学学士学位的高等学历继续教育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本科毕业生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第三条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高等学历继续教育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本科毕业生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申请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授予的学士学位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应属于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经济学、法学、文学、历史学、理学、工学、管理学、艺术学八个学科门类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，且必须属于学校具有学士学位授予权的本科专业。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第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  <w:lang w:val="en-US"/>
        </w:rPr>
        <w:t>四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教务处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受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学校委托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负责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授予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高等学历继续教育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本科毕业生学士学位工作。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第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  <w:lang w:val="en-US"/>
        </w:rPr>
        <w:t>五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学校按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/>
        </w:rPr>
        <w:t>相关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规定与程序授予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高等学历继续教育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本科毕业生学士学位。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第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  <w:lang w:val="en-US"/>
        </w:rPr>
        <w:t>六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  <w:lang w:val="en-US" w:eastAsia="zh-CN"/>
        </w:rPr>
        <w:t>学校每年10月组织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  <w:lang w:eastAsia="zh-CN"/>
        </w:rPr>
        <w:t>高等学历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  <w:lang w:val="en-US" w:eastAsia="zh-CN"/>
        </w:rPr>
        <w:t>继续教育本科学士学位考试。</w:t>
      </w:r>
      <w:r>
        <w:rPr>
          <w:rFonts w:hint="default" w:ascii="Times New Roman" w:hAnsi="Times New Roman" w:eastAsia="方正仿宋_GBK" w:cs="Times New Roman"/>
          <w:snapToGrid w:val="0"/>
          <w:kern w:val="0"/>
          <w:sz w:val="32"/>
          <w:szCs w:val="32"/>
          <w:u w:val="none"/>
        </w:rPr>
        <w:t>高等</w:t>
      </w:r>
      <w:r>
        <w:rPr>
          <w:rFonts w:hint="default" w:ascii="Times New Roman" w:hAnsi="Times New Roman" w:eastAsia="方正仿宋_GBK" w:cs="Times New Roman"/>
          <w:snapToGrid w:val="0"/>
          <w:kern w:val="0"/>
          <w:sz w:val="32"/>
          <w:szCs w:val="32"/>
        </w:rPr>
        <w:t>学历继续教育本科毕业生学士学位只能申请一次，</w:t>
      </w:r>
      <w:r>
        <w:rPr>
          <w:rFonts w:hint="default" w:ascii="Times New Roman" w:hAnsi="Times New Roman" w:eastAsia="方正仿宋_GBK" w:cs="Times New Roman"/>
          <w:snapToGrid w:val="0"/>
          <w:kern w:val="0"/>
          <w:sz w:val="32"/>
          <w:szCs w:val="32"/>
          <w:lang w:eastAsia="zh-CN"/>
        </w:rPr>
        <w:t>原则上</w:t>
      </w:r>
      <w:r>
        <w:rPr>
          <w:rFonts w:hint="default" w:ascii="Times New Roman" w:hAnsi="Times New Roman" w:eastAsia="方正仿宋_GBK" w:cs="Times New Roman"/>
          <w:snapToGrid w:val="0"/>
          <w:kern w:val="0"/>
          <w:sz w:val="32"/>
          <w:szCs w:val="32"/>
        </w:rPr>
        <w:t>应在获得本科毕业证书</w:t>
      </w:r>
      <w:r>
        <w:rPr>
          <w:rFonts w:hint="default" w:ascii="Times New Roman" w:hAnsi="Times New Roman" w:eastAsia="方正仿宋_GBK" w:cs="Times New Roman"/>
          <w:snapToGrid w:val="0"/>
          <w:kern w:val="0"/>
          <w:sz w:val="32"/>
          <w:szCs w:val="32"/>
          <w:lang w:val="en-US" w:eastAsia="zh-CN"/>
        </w:rPr>
        <w:t>后半年</w:t>
      </w:r>
      <w:r>
        <w:rPr>
          <w:rFonts w:hint="default" w:ascii="Times New Roman" w:hAnsi="Times New Roman" w:eastAsia="方正仿宋_GBK" w:cs="Times New Roman"/>
          <w:snapToGrid w:val="0"/>
          <w:kern w:val="0"/>
          <w:sz w:val="32"/>
          <w:szCs w:val="32"/>
        </w:rPr>
        <w:t>内提出申请，且必须符合以下条件</w:t>
      </w:r>
      <w:r>
        <w:rPr>
          <w:rFonts w:hint="default" w:ascii="Times New Roman" w:hAnsi="Times New Roman" w:eastAsia="方正仿宋_GBK" w:cs="Times New Roman"/>
          <w:snapToGrid w:val="0"/>
          <w:kern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  （一）拥护中国共产党的领导，维护祖国统一和民族团结，遵守宪法和法律，遵守学校规章制度，政治立场坚定，</w:t>
      </w:r>
      <w:r>
        <w:rPr>
          <w:rFonts w:hint="default" w:eastAsia="方正仿宋_GBK"/>
          <w:sz w:val="32"/>
          <w:szCs w:val="32"/>
        </w:rPr>
        <w:t>反对民族分裂主义和非法宗教活动，有良好的思想品德和政治表现。</w:t>
      </w:r>
    </w:p>
    <w:p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both"/>
        <w:textAlignment w:val="auto"/>
        <w:rPr>
          <w:rFonts w:hint="default" w:ascii="Times New Roman" w:hAnsi="Times New Roman" w:eastAsia="方正仿宋_GBK" w:cs="Times New Roman"/>
          <w:kern w:val="2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</w:rPr>
        <w:t xml:space="preserve">  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</w:rPr>
        <w:t>（二）学习期间已完成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/>
        </w:rPr>
        <w:t>专业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</w:rPr>
        <w:t>人才培养方案规定的全部课程和各项教学环节的学习，考核成绩合格，经审核准予毕业；较好地掌握本门学科的基础理论、专门知识和基本技能；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eastAsia="zh-CN"/>
        </w:rPr>
        <w:t>初步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</w:rPr>
        <w:t>具有从事科学研究工作或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eastAsia="zh-CN"/>
        </w:rPr>
        <w:t>承担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</w:rPr>
        <w:t>专门技术工作的能力。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single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</w:rPr>
        <w:t>（三）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u w:val="none"/>
          <w:lang w:eastAsia="zh-CN"/>
        </w:rPr>
        <w:t>毕业生的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</w:rPr>
        <w:t>考核成绩总平均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  <w:lang w:val="en-US"/>
        </w:rPr>
        <w:t>分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</w:rPr>
        <w:t>达到良好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  <w:lang w:eastAsia="zh-CN"/>
        </w:rPr>
        <w:t>及以上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</w:rPr>
        <w:t>（脱产、业余、函授学习的本科毕业生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  <w:lang w:val="en-US" w:eastAsia="zh-CN"/>
        </w:rPr>
        <w:t>考试课程总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</w:rPr>
        <w:t>平均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  <w:lang w:val="en-US" w:eastAsia="zh-CN"/>
        </w:rPr>
        <w:t>成绩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</w:rPr>
        <w:t>不低于70分，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  <w:lang w:eastAsia="zh-CN"/>
        </w:rPr>
        <w:t>自学考试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</w:rPr>
        <w:t>本科毕业生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  <w:lang w:val="en-US" w:eastAsia="zh-CN"/>
        </w:rPr>
        <w:t>考试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</w:rPr>
        <w:t>课程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  <w:lang w:val="en-US" w:eastAsia="zh-CN"/>
        </w:rPr>
        <w:t>总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</w:rPr>
        <w:t>平均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  <w:lang w:val="en-US" w:eastAsia="zh-CN"/>
        </w:rPr>
        <w:t>成绩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u w:val="none"/>
        </w:rPr>
        <w:t>不低于65分）。</w:t>
      </w:r>
      <w:r>
        <w:rPr>
          <w:rFonts w:hint="default" w:ascii="Times New Roman" w:hAnsi="Times New Roman" w:eastAsia="方正仿宋_GBK" w:cs="Times New Roman"/>
          <w:snapToGrid w:val="0"/>
          <w:kern w:val="0"/>
          <w:sz w:val="32"/>
          <w:szCs w:val="32"/>
        </w:rPr>
        <w:t>计算总平均成绩的课程不含体育课、毕业论文或毕业设计以及其他毕业实践环节。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（四）毕业论文（毕业设计或其他毕业实践环节）成绩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达到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良好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及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以上。</w:t>
      </w:r>
    </w:p>
    <w:p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（五）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参加并通过学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校统一组织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的学位课程考试，包括：</w:t>
      </w:r>
    </w:p>
    <w:p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 xml:space="preserve">1. 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《毛泽东思想和中国特色社会主义理论体系概论》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在读期间已修读《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毛泽东思想和中国特色社会主义理论体系概论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》且成绩合格者可免考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我校统一组织的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该课程考试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）；</w:t>
      </w:r>
    </w:p>
    <w:p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 xml:space="preserve">2. 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两门专业课（考试科目由学校确定）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 xml:space="preserve">3. 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外国语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普通类、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单列类</w:t>
      </w:r>
      <w:r>
        <w:rPr>
          <w:rFonts w:hint="eastAsia" w:ascii="方正仿宋_GBK" w:hAnsi="方正仿宋_GBK" w:eastAsia="方正仿宋_GBK" w:cs="方正仿宋_GBK"/>
          <w:snapToGrid w:val="0"/>
          <w:color w:val="auto"/>
          <w:kern w:val="0"/>
          <w:sz w:val="32"/>
          <w:szCs w:val="32"/>
          <w:lang w:val="en-US" w:eastAsia="zh-CN"/>
        </w:rPr>
        <w:t>&lt;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选考外语</w:t>
      </w:r>
      <w:r>
        <w:rPr>
          <w:rFonts w:hint="eastAsia" w:ascii="方正仿宋_GBK" w:hAnsi="方正仿宋_GBK" w:eastAsia="方正仿宋_GBK" w:cs="方正仿宋_GBK"/>
          <w:snapToGrid w:val="0"/>
          <w:color w:val="auto"/>
          <w:kern w:val="0"/>
          <w:sz w:val="32"/>
          <w:szCs w:val="32"/>
          <w:lang w:val="en-US" w:eastAsia="zh-CN"/>
        </w:rPr>
        <w:t>&gt;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学生参加）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外语专业毕业生参加外语课程考试的语种，必须与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学校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相应教学大纲规定的第二外语语种相同。</w:t>
      </w:r>
    </w:p>
    <w:p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（六）非外语专业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学生参加国家大学生英语等级考试（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CET4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），普通类学生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CET4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达到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390分、单列类（选考外语）学生CET4达到355分，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可免考我校统一组织的外国语考试。</w:t>
      </w:r>
    </w:p>
    <w:p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（七）单列类（选考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民族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语文）、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往届民语言类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非汉语言专业的学生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MHK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考试成绩须达到四级乙等，汉语言专业的的学生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MHK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成绩须达到四级甲等。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</w:pP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  <w:highlight w:val="none"/>
        </w:rPr>
        <w:t>第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  <w:highlight w:val="none"/>
          <w:lang w:val="en-US" w:eastAsia="zh-CN"/>
        </w:rPr>
        <w:t>七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  <w:highlight w:val="none"/>
        </w:rPr>
        <w:t xml:space="preserve">条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不具备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特定专业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学士学位授予权的普通高校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，可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按校际协议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程序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向学校申请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委托授予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学士学位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第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  <w:lang w:val="en-US" w:eastAsia="zh-CN"/>
        </w:rPr>
        <w:t>八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有下列情况之一者，不授予学士学位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（一）未达到第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/>
        </w:rPr>
        <w:t>六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条任意一款要求者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/>
        </w:rPr>
        <w:t>；</w:t>
      </w:r>
    </w:p>
    <w:p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二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）在学期间因违反校纪校规或学术诚信，受到学校记过处分及以上者；或触犯刑法受到处罚的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 xml:space="preserve">    （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三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）超过申请学士学位规定年限的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 xml:space="preserve">    （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四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）未取得本科学历证书的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960" w:hanging="960" w:hangingChars="30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 xml:space="preserve">    （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五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）学位课程考试1门及以上未通过的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958" w:leftChars="304" w:hanging="320" w:hangingChars="10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六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）申请学士学位未获通过再次申请的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958" w:leftChars="304" w:hanging="320" w:hangingChars="10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七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）在学期间考试作弊或伙同他人作弊的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八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）违反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学校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其他学士学位管理规定的。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/>
        </w:rPr>
      </w:pPr>
      <w:r>
        <w:rPr>
          <w:rFonts w:hint="default" w:ascii="方正楷体_GBK" w:hAnsi="方正楷体_GBK" w:eastAsia="方正楷体_GBK" w:cs="方正楷体_GBK"/>
          <w:b/>
          <w:bCs/>
          <w:color w:val="auto"/>
          <w:sz w:val="32"/>
          <w:szCs w:val="32"/>
        </w:rPr>
        <w:t>第</w:t>
      </w:r>
      <w:r>
        <w:rPr>
          <w:rFonts w:hint="default" w:ascii="方正楷体_GBK" w:hAnsi="方正楷体_GBK" w:eastAsia="方正楷体_GBK" w:cs="方正楷体_GBK"/>
          <w:b/>
          <w:bCs/>
          <w:color w:val="auto"/>
          <w:sz w:val="32"/>
          <w:szCs w:val="32"/>
          <w:lang w:val="en-US" w:eastAsia="zh-CN"/>
        </w:rPr>
        <w:t>九</w:t>
      </w:r>
      <w:r>
        <w:rPr>
          <w:rFonts w:hint="default" w:ascii="方正楷体_GBK" w:hAnsi="方正楷体_GBK" w:eastAsia="方正楷体_GBK" w:cs="方正楷体_GBK"/>
          <w:b/>
          <w:bCs/>
          <w:color w:val="auto"/>
          <w:sz w:val="32"/>
          <w:szCs w:val="32"/>
        </w:rPr>
        <w:t xml:space="preserve">条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学士学位授予程序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（一）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学生申请。学生填报《新疆大学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高等学历继续教育本科毕业生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申请学士学位表》，向专业所在学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院（自学考试的学生向继续教育学院）提交授予学士学位申请。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学院审议。学院负责审核申请授予学士学位学生的在校表现、课程成绩、毕业要求、学位课程是否合格等情况。经学院学位评定分委员会审议通过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后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将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学院学位评定分委员会主席签名并加盖学院公章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的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《新疆大学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高等学历继续教育本科毕业生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申请学士学位表》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及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全部审核材料报送教务处。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教务处</w:t>
      </w:r>
      <w:r>
        <w:rPr>
          <w:rFonts w:hint="eastAsia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对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学生学位资格和申请材料</w:t>
      </w:r>
      <w:r>
        <w:rPr>
          <w:rFonts w:hint="eastAsia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进行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复核</w:t>
      </w:r>
      <w:r>
        <w:rPr>
          <w:rFonts w:hint="eastAsia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后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，提交学校学位评定委员会审议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经学校学位评定委员会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审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议通过的学生由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学校颁发相应学士学位证书。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eastAsia="zh-CN"/>
        </w:rPr>
        <w:t>教务处负责报自治区学位委员会备案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lang w:val="en-US" w:eastAsia="zh-CN"/>
        </w:rPr>
        <w:t>，并进行学士学位注册。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第十条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学士学位证书遗失或者损坏不能补发，经本人申请，学校核实后可出具相应的学位证明书。学位证明书与原证书具有同等效力。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第十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  <w:lang w:val="en-US" w:eastAsia="zh-CN"/>
        </w:rPr>
        <w:t>一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学士学位证书发证日期，以学校学位评定委员会的决定之日为准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学士学位证书发出后，如发现并核实确有错授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，弄虚作假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或徇私舞弊骗取学位证书的，收回学位证书，并追究当事人员责任。</w:t>
      </w:r>
    </w:p>
    <w:p>
      <w:pPr>
        <w:keepNext w:val="0"/>
        <w:keepLines w:val="0"/>
        <w:pageBreakBefore w:val="0"/>
        <w:tabs>
          <w:tab w:val="left" w:pos="36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第十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  <w:lang w:val="en-US" w:eastAsia="zh-CN"/>
        </w:rPr>
        <w:t>二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本细则自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2022年1月1日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起施行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《新疆大学授予成人本科毕业生学士学位实施办法》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新大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校字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〔</w:t>
      </w:r>
      <w:r>
        <w:rPr>
          <w:rFonts w:hint="eastAsia" w:eastAsia="方正仿宋_GBK" w:cs="Times New Roman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06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〕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10号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同时废止。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第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  <w:lang w:eastAsia="zh-CN"/>
        </w:rPr>
        <w:t>十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  <w:lang w:val="en-US" w:eastAsia="zh-CN"/>
        </w:rPr>
        <w:t>三</w:t>
      </w: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条</w:t>
      </w:r>
      <w:r>
        <w:rPr>
          <w:rFonts w:hint="default" w:ascii="Times New Roman" w:hAnsi="Times New Roman" w:eastAsia="方正仿宋_GBK" w:cs="Times New Roman"/>
          <w:b/>
          <w:bCs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本细则由教务处负责解释。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pBdr>
          <w:bottom w:val="single" w:color="auto" w:sz="4" w:space="0"/>
        </w:pBdr>
        <w:rPr>
          <w:rFonts w:ascii="Times New Roman" w:hAnsi="Times New Roman" w:cs="Times New Roman"/>
        </w:rPr>
      </w:pPr>
    </w:p>
    <w:p>
      <w:pPr>
        <w:pBdr>
          <w:bottom w:val="single" w:color="auto" w:sz="6" w:space="1"/>
          <w:between w:val="single" w:color="auto" w:sz="6" w:space="1"/>
        </w:pBdr>
        <w:spacing w:beforeLines="0" w:line="400" w:lineRule="exact"/>
        <w:ind w:hanging="1280" w:hangingChars="4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 xml:space="preserve"> </w:t>
      </w:r>
      <w:r>
        <w:rPr>
          <w:rFonts w:hint="default" w:ascii="Times New Roman" w:hAnsi="Times New Roman" w:eastAsia="仿宋" w:cs="Times New Roman"/>
          <w:bCs/>
          <w:sz w:val="28"/>
          <w:szCs w:val="28"/>
        </w:rPr>
        <w:t xml:space="preserve">新疆大学办公室                   </w:t>
      </w:r>
      <w:r>
        <w:rPr>
          <w:rFonts w:hint="default" w:ascii="Times New Roman" w:hAnsi="Times New Roman" w:eastAsia="仿宋" w:cs="Times New Roman"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Times New Roman" w:hAnsi="Times New Roman" w:eastAsia="仿宋" w:cs="Times New Roman"/>
          <w:bCs/>
          <w:sz w:val="28"/>
          <w:szCs w:val="28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bCs/>
          <w:sz w:val="28"/>
          <w:szCs w:val="28"/>
        </w:rPr>
        <w:t>20</w:t>
      </w:r>
      <w:r>
        <w:rPr>
          <w:rFonts w:hint="default" w:ascii="Times New Roman" w:hAnsi="Times New Roman" w:eastAsia="仿宋" w:cs="Times New Roman"/>
          <w:bCs/>
          <w:sz w:val="28"/>
          <w:szCs w:val="28"/>
          <w:lang w:val="en-US" w:eastAsia="zh-CN"/>
        </w:rPr>
        <w:t>2</w:t>
      </w:r>
      <w:r>
        <w:rPr>
          <w:rFonts w:hint="eastAsia" w:ascii="Times New Roman" w:hAnsi="Times New Roman" w:eastAsia="仿宋" w:cs="Times New Roman"/>
          <w:bCs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仿宋" w:cs="Times New Roman"/>
          <w:bCs/>
          <w:sz w:val="28"/>
          <w:szCs w:val="28"/>
        </w:rPr>
        <w:t>年</w:t>
      </w:r>
      <w:r>
        <w:rPr>
          <w:rFonts w:hint="eastAsia" w:eastAsia="仿宋" w:cs="Times New Roman"/>
          <w:bCs/>
          <w:sz w:val="28"/>
          <w:szCs w:val="28"/>
          <w:lang w:val="en-US" w:eastAsia="zh-CN"/>
        </w:rPr>
        <w:t>12</w:t>
      </w:r>
      <w:r>
        <w:rPr>
          <w:rFonts w:hint="default" w:ascii="Times New Roman" w:hAnsi="Times New Roman" w:eastAsia="仿宋" w:cs="Times New Roman"/>
          <w:bCs/>
          <w:sz w:val="28"/>
          <w:szCs w:val="28"/>
        </w:rPr>
        <w:t>月</w:t>
      </w:r>
      <w:r>
        <w:rPr>
          <w:rFonts w:hint="eastAsia" w:eastAsia="仿宋" w:cs="Times New Roman"/>
          <w:bCs/>
          <w:sz w:val="28"/>
          <w:szCs w:val="28"/>
          <w:lang w:val="en-US" w:eastAsia="zh-CN"/>
        </w:rPr>
        <w:t>30</w:t>
      </w:r>
      <w:r>
        <w:rPr>
          <w:rFonts w:hint="default" w:ascii="Times New Roman" w:hAnsi="Times New Roman" w:eastAsia="仿宋" w:cs="Times New Roman"/>
          <w:bCs/>
          <w:sz w:val="28"/>
          <w:szCs w:val="28"/>
        </w:rPr>
        <w:t>日印发</w:t>
      </w:r>
    </w:p>
    <w:sectPr>
      <w:headerReference r:id="rId3" w:type="default"/>
      <w:footerReference r:id="rId5" w:type="default"/>
      <w:headerReference r:id="rId4" w:type="even"/>
      <w:footerReference r:id="rId6" w:type="even"/>
      <w:footnotePr>
        <w:numFmt w:val="decimal"/>
      </w:footnotePr>
      <w:pgSz w:w="11906" w:h="16838"/>
      <w:pgMar w:top="1440" w:right="1800" w:bottom="1440" w:left="1800" w:header="851" w:footer="141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创艺简标宋">
    <w:altName w:val="方正小标宋简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7A"/>
    <w:family w:val="auto"/>
    <w:pitch w:val="default"/>
    <w:sig w:usb0="00000000" w:usb1="00000000" w:usb2="00000000" w:usb3="00000000" w:csb0="0004009F" w:csb1="DFD7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right="360" w:firstLine="360"/>
    </w:pPr>
    <w:r>
      <w:rPr>
        <w:sz w:val="18"/>
      </w:rPr>
      <w:pict>
        <v:shape id="_x0000_s4097" o:spid="_x0000_s4097" o:spt="202" type="#_x0000_t202" style="position:absolute;left:0pt;margin-top:19.5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10"/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  <w:lang w:eastAsia="zh-CN"/>
                  </w:rPr>
                  <w:t>—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  <w:lang w:val="en-US" w:eastAsia="zh-CN"/>
                  </w:rPr>
                  <w:t xml:space="preserve"> 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>1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  <w:lang w:val="en-US" w:eastAsia="zh-CN"/>
                  </w:rPr>
                  <w:t xml:space="preserve"> —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right="360" w:firstLine="360"/>
    </w:pPr>
    <w:r>
      <w:rPr>
        <w:sz w:val="18"/>
      </w:rPr>
      <w:pict>
        <v:shape id="_x0000_s4098" o:spid="_x0000_s4098" o:spt="202" type="#_x0000_t202" style="position:absolute;left:0pt;margin-top:19.5pt;height:144pt;width:144pt;mso-position-horizontal:outside;mso-position-horizontal-relative:margin;mso-wrap-style:none;z-index:25166028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10"/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  <w:lang w:eastAsia="zh-CN"/>
                  </w:rPr>
                  <w:t>—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  <w:lang w:val="en-US" w:eastAsia="zh-CN"/>
                  </w:rPr>
                  <w:t xml:space="preserve"> 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>2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  <w:lang w:val="en-US" w:eastAsia="zh-CN"/>
                  </w:rPr>
                  <w:t xml:space="preserve"> —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75AB2B"/>
    <w:multiLevelType w:val="singleLevel"/>
    <w:tmpl w:val="7C75AB2B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attachedTemplate r:id="rId1"/>
  <w:documentProtection w:edit="trackedChanges" w:enforcement="0"/>
  <w:defaultTabStop w:val="425"/>
  <w:hyphenationZone w:val="360"/>
  <w:evenAndOddHeaders w:val="1"/>
  <w:drawingGridHorizontalSpacing w:val="105"/>
  <w:drawingGridVerticalSpacing w:val="156"/>
  <w:displayHorizontalDrawingGridEvery w:val="0"/>
  <w:displayVerticalDrawingGridEvery w:val="2"/>
  <w:doNotShadeFormData w:val="1"/>
  <w:characterSpacingControl w:val="compressPunctuation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5811A7"/>
    <w:rsid w:val="04D0662F"/>
    <w:rsid w:val="04F93A9B"/>
    <w:rsid w:val="082D6309"/>
    <w:rsid w:val="09CA2D09"/>
    <w:rsid w:val="0B345AB1"/>
    <w:rsid w:val="0CF8789C"/>
    <w:rsid w:val="0E406862"/>
    <w:rsid w:val="0FA9345E"/>
    <w:rsid w:val="14561A9F"/>
    <w:rsid w:val="159F09FB"/>
    <w:rsid w:val="19CE6EB9"/>
    <w:rsid w:val="1A153E63"/>
    <w:rsid w:val="1BAB7B77"/>
    <w:rsid w:val="1CF76AF2"/>
    <w:rsid w:val="1D0620B6"/>
    <w:rsid w:val="1D263A1E"/>
    <w:rsid w:val="1DAD0520"/>
    <w:rsid w:val="1DD73EF1"/>
    <w:rsid w:val="1E205B9B"/>
    <w:rsid w:val="20054834"/>
    <w:rsid w:val="204F3B10"/>
    <w:rsid w:val="216224CF"/>
    <w:rsid w:val="22136DBE"/>
    <w:rsid w:val="22460F43"/>
    <w:rsid w:val="23511881"/>
    <w:rsid w:val="241F40B4"/>
    <w:rsid w:val="24327F32"/>
    <w:rsid w:val="25623B86"/>
    <w:rsid w:val="280E69FF"/>
    <w:rsid w:val="29DD78B8"/>
    <w:rsid w:val="2C075901"/>
    <w:rsid w:val="2CB300E4"/>
    <w:rsid w:val="2CFA0B9F"/>
    <w:rsid w:val="2DFF5A30"/>
    <w:rsid w:val="2FB73DB2"/>
    <w:rsid w:val="337B045C"/>
    <w:rsid w:val="33D51A6A"/>
    <w:rsid w:val="35422612"/>
    <w:rsid w:val="35A00A5B"/>
    <w:rsid w:val="381501E0"/>
    <w:rsid w:val="3EDE26E4"/>
    <w:rsid w:val="41F360DF"/>
    <w:rsid w:val="426C7BE2"/>
    <w:rsid w:val="451E7E73"/>
    <w:rsid w:val="45484568"/>
    <w:rsid w:val="46AC58EB"/>
    <w:rsid w:val="475C72FB"/>
    <w:rsid w:val="48AE5CCA"/>
    <w:rsid w:val="4C274A7F"/>
    <w:rsid w:val="4D493D55"/>
    <w:rsid w:val="4DD356D5"/>
    <w:rsid w:val="4E577604"/>
    <w:rsid w:val="4E8638C3"/>
    <w:rsid w:val="4F9134ED"/>
    <w:rsid w:val="508674AF"/>
    <w:rsid w:val="513209AC"/>
    <w:rsid w:val="527D686A"/>
    <w:rsid w:val="5325057D"/>
    <w:rsid w:val="53D33367"/>
    <w:rsid w:val="556F2E60"/>
    <w:rsid w:val="558253C8"/>
    <w:rsid w:val="57330007"/>
    <w:rsid w:val="58AD4D37"/>
    <w:rsid w:val="592C118D"/>
    <w:rsid w:val="5AAE48D0"/>
    <w:rsid w:val="5CA92450"/>
    <w:rsid w:val="62FA4679"/>
    <w:rsid w:val="65D52ACC"/>
    <w:rsid w:val="696B2BF0"/>
    <w:rsid w:val="6974326C"/>
    <w:rsid w:val="6A5116E2"/>
    <w:rsid w:val="6B980458"/>
    <w:rsid w:val="6D4833B1"/>
    <w:rsid w:val="6F0025C6"/>
    <w:rsid w:val="74A46F80"/>
    <w:rsid w:val="75DE308E"/>
    <w:rsid w:val="779F53D8"/>
    <w:rsid w:val="77FE4D32"/>
    <w:rsid w:val="783208CF"/>
    <w:rsid w:val="78743289"/>
    <w:rsid w:val="79E42EED"/>
    <w:rsid w:val="79EC730C"/>
    <w:rsid w:val="7A290C7B"/>
    <w:rsid w:val="7D18463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16">
    <w:name w:val="Default Paragraph Font"/>
    <w:uiPriority w:val="0"/>
    <w:rPr>
      <w:rFonts w:ascii="Times New Roman" w:hAnsi="Times New Roman" w:eastAsia="宋体" w:cs="Times New Roman"/>
    </w:rPr>
  </w:style>
  <w:style w:type="table" w:default="1" w:styleId="15">
    <w:name w:val="Normal Table"/>
    <w:qFormat/>
    <w:uiPriority w:val="0"/>
    <w:rPr>
      <w:rFonts w:ascii="Times New Roman" w:hAnsi="Times New Roman" w:eastAsia="宋体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 w:cs="Times New Roman"/>
    </w:rPr>
  </w:style>
  <w:style w:type="paragraph" w:styleId="3">
    <w:name w:val="Body Text 3"/>
    <w:basedOn w:val="1"/>
    <w:qFormat/>
    <w:uiPriority w:val="0"/>
    <w:rPr>
      <w:rFonts w:ascii="Times New Roman" w:hAnsi="Times New Roman" w:eastAsia="仿宋_GB2312" w:cs="Times New Roman"/>
      <w:b/>
      <w:sz w:val="32"/>
    </w:rPr>
  </w:style>
  <w:style w:type="paragraph" w:styleId="4">
    <w:name w:val="Body Text"/>
    <w:basedOn w:val="1"/>
    <w:qFormat/>
    <w:uiPriority w:val="0"/>
    <w:pPr>
      <w:jc w:val="center"/>
    </w:pPr>
    <w:rPr>
      <w:rFonts w:ascii="Times New Roman" w:hAnsi="Times New Roman" w:eastAsia="宋体" w:cs="Times New Roman"/>
      <w:b/>
      <w:bCs/>
      <w:sz w:val="44"/>
      <w:szCs w:val="24"/>
    </w:rPr>
  </w:style>
  <w:style w:type="paragraph" w:styleId="5">
    <w:name w:val="Body Text Indent"/>
    <w:basedOn w:val="1"/>
    <w:qFormat/>
    <w:uiPriority w:val="0"/>
    <w:pPr>
      <w:ind w:firstLine="630"/>
    </w:pPr>
    <w:rPr>
      <w:rFonts w:ascii="仿宋_GB2312" w:hAnsi="Times New Roman" w:eastAsia="仿宋_GB2312" w:cs="Times New Roman"/>
      <w:sz w:val="32"/>
    </w:rPr>
  </w:style>
  <w:style w:type="paragraph" w:styleId="6">
    <w:name w:val="Block Text"/>
    <w:basedOn w:val="1"/>
    <w:qFormat/>
    <w:uiPriority w:val="0"/>
    <w:pPr>
      <w:ind w:left="-718" w:leftChars="-342" w:right="-693" w:rightChars="-330" w:firstLine="560" w:firstLineChars="200"/>
    </w:pPr>
    <w:rPr>
      <w:rFonts w:ascii="宋体" w:hAnsi="宋体" w:eastAsia="宋体" w:cs="Times New Roman"/>
      <w:sz w:val="28"/>
      <w:szCs w:val="24"/>
    </w:rPr>
  </w:style>
  <w:style w:type="paragraph" w:styleId="7">
    <w:name w:val="Plain Text"/>
    <w:basedOn w:val="1"/>
    <w:qFormat/>
    <w:uiPriority w:val="0"/>
    <w:rPr>
      <w:rFonts w:ascii="宋体" w:hAnsi="Courier New" w:eastAsia="宋体" w:cs="Times New Roman"/>
    </w:rPr>
  </w:style>
  <w:style w:type="paragraph" w:styleId="8">
    <w:name w:val="Date"/>
    <w:basedOn w:val="1"/>
    <w:next w:val="1"/>
    <w:qFormat/>
    <w:uiPriority w:val="0"/>
    <w:rPr>
      <w:rFonts w:ascii="仿宋_GB2312" w:hAnsi="Times New Roman" w:eastAsia="仿宋_GB2312" w:cs="Times New Roman"/>
      <w:sz w:val="32"/>
    </w:rPr>
  </w:style>
  <w:style w:type="paragraph" w:styleId="9">
    <w:name w:val="Body Text Indent 2"/>
    <w:basedOn w:val="1"/>
    <w:qFormat/>
    <w:uiPriority w:val="0"/>
    <w:pPr>
      <w:spacing w:line="460" w:lineRule="exact"/>
      <w:ind w:firstLine="640" w:firstLineChars="200"/>
    </w:pPr>
    <w:rPr>
      <w:rFonts w:ascii="仿宋_GB2312" w:hAnsi="宋体" w:eastAsia="仿宋_GB2312" w:cs="Times New Roman"/>
      <w:sz w:val="32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</w:rPr>
  </w:style>
  <w:style w:type="paragraph" w:styleId="12">
    <w:name w:val="Body Text Indent 3"/>
    <w:basedOn w:val="1"/>
    <w:qFormat/>
    <w:uiPriority w:val="0"/>
    <w:pPr>
      <w:spacing w:line="500" w:lineRule="exact"/>
      <w:ind w:firstLine="555"/>
    </w:pPr>
    <w:rPr>
      <w:rFonts w:ascii="仿宋_GB2312" w:hAnsi="Times New Roman" w:eastAsia="仿宋_GB2312" w:cs="Times New Roman"/>
      <w:sz w:val="32"/>
    </w:rPr>
  </w:style>
  <w:style w:type="paragraph" w:styleId="13">
    <w:name w:val="Body Text 2"/>
    <w:basedOn w:val="1"/>
    <w:qFormat/>
    <w:uiPriority w:val="0"/>
    <w:pPr>
      <w:spacing w:line="700" w:lineRule="exact"/>
      <w:jc w:val="center"/>
    </w:pPr>
    <w:rPr>
      <w:rFonts w:ascii="宋体" w:hAnsi="Times New Roman" w:eastAsia="宋体" w:cs="Times New Roman"/>
      <w:b/>
      <w:bCs/>
      <w:sz w:val="44"/>
      <w:szCs w:val="28"/>
      <w:lang w:val="en-GB"/>
    </w:rPr>
  </w:style>
  <w:style w:type="paragraph" w:styleId="14">
    <w:name w:val="Normal (Web)"/>
    <w:basedOn w:val="1"/>
    <w:qFormat/>
    <w:uiPriority w:val="0"/>
    <w:pPr>
      <w:widowControl/>
      <w:spacing w:before="100" w:after="100"/>
      <w:jc w:val="left"/>
    </w:pPr>
    <w:rPr>
      <w:rFonts w:ascii="宋体" w:hAnsi="宋体" w:eastAsia="宋体" w:cs="Times New Roman"/>
      <w:kern w:val="0"/>
      <w:sz w:val="24"/>
    </w:rPr>
  </w:style>
  <w:style w:type="character" w:styleId="17">
    <w:name w:val="page number"/>
    <w:basedOn w:val="16"/>
    <w:qFormat/>
    <w:uiPriority w:val="0"/>
    <w:rPr>
      <w:rFonts w:ascii="Times New Roman" w:hAnsi="Times New Roman" w:eastAsia="宋体" w:cs="Times New Roman"/>
    </w:rPr>
  </w:style>
  <w:style w:type="paragraph" w:customStyle="1" w:styleId="18">
    <w:name w:val="文章标题"/>
    <w:basedOn w:val="1"/>
    <w:qFormat/>
    <w:uiPriority w:val="0"/>
    <w:pPr>
      <w:jc w:val="center"/>
      <w:outlineLvl w:val="0"/>
    </w:pPr>
    <w:rPr>
      <w:rFonts w:ascii="Times New Roman" w:hAnsi="Times New Roman" w:eastAsia="创艺简标宋" w:cs="Times New Roman"/>
      <w:b/>
      <w:sz w:val="36"/>
    </w:rPr>
  </w:style>
  <w:style w:type="paragraph" w:customStyle="1" w:styleId="19">
    <w:name w:val="标题1"/>
    <w:basedOn w:val="1"/>
    <w:qFormat/>
    <w:uiPriority w:val="0"/>
    <w:pPr>
      <w:jc w:val="center"/>
    </w:pPr>
    <w:rPr>
      <w:rFonts w:ascii="华文中宋" w:hAnsi="华文中宋" w:eastAsia="华文中宋" w:cs="Times New Roman"/>
      <w:b/>
      <w:sz w:val="36"/>
    </w:rPr>
  </w:style>
  <w:style w:type="paragraph" w:customStyle="1" w:styleId="20">
    <w:name w:val="表标"/>
    <w:basedOn w:val="1"/>
    <w:qFormat/>
    <w:uiPriority w:val="0"/>
    <w:pPr>
      <w:spacing w:before="120" w:after="120" w:line="240" w:lineRule="atLeast"/>
      <w:jc w:val="center"/>
    </w:pPr>
    <w:rPr>
      <w:rFonts w:ascii="黑体" w:hAnsi="Times New Roman" w:eastAsia="黑体" w:cs="Times New Roman"/>
    </w:rPr>
  </w:style>
  <w:style w:type="paragraph" w:customStyle="1" w:styleId="21">
    <w:name w:val="标"/>
    <w:basedOn w:val="1"/>
    <w:qFormat/>
    <w:uiPriority w:val="0"/>
    <w:pPr>
      <w:widowControl/>
      <w:snapToGrid w:val="0"/>
      <w:spacing w:line="240" w:lineRule="atLeast"/>
      <w:jc w:val="center"/>
    </w:pPr>
    <w:rPr>
      <w:rFonts w:ascii="黑体" w:hAnsi="Times New Roman" w:eastAsia="黑体" w:cs="Times New Roman"/>
      <w:kern w:val="0"/>
      <w:sz w:val="3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CNIS\&#22269;&#23478;&#34892;&#25919;&#26426;&#20851;&#20844;&#25991;&#32534;&#20889;&#27169;&#26495;\&#20844;&#25991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  <customShpInfo spid="_x0000_s4098" textRotate="1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公文</Template>
  <Company>lp</Company>
  <Pages>5</Pages>
  <Words>1976</Words>
  <Characters>2020</Characters>
  <Lines>11</Lines>
  <Paragraphs>2</Paragraphs>
  <TotalTime>0</TotalTime>
  <ScaleCrop>false</ScaleCrop>
  <LinksUpToDate>false</LinksUpToDate>
  <CharactersWithSpaces>2056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2006-01-18T08:42:00Z</dcterms:created>
  <dc:creator>xb</dc:creator>
  <cp:lastModifiedBy>秘书科(001)</cp:lastModifiedBy>
  <cp:lastPrinted>2022-01-04T14:07:00Z</cp:lastPrinted>
  <dcterms:modified xsi:type="dcterms:W3CDTF">2022-01-04T14:09:58Z</dcterms:modified>
  <dc:title>0000001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6A024543707C462B8F6902BAD1628854</vt:lpwstr>
  </property>
  <property fmtid="{D5CDD505-2E9C-101B-9397-08002B2CF9AE}" pid="4" name="KSOSaveFontToCloudKey">
    <vt:lpwstr>327407731_cloud</vt:lpwstr>
  </property>
</Properties>
</file>