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555555"/>
          <w:spacing w:val="0"/>
          <w:sz w:val="31"/>
          <w:szCs w:val="31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555555"/>
          <w:spacing w:val="0"/>
          <w:sz w:val="31"/>
          <w:szCs w:val="31"/>
          <w:bdr w:val="none" w:color="auto" w:sz="0" w:space="0"/>
          <w:shd w:val="clear" w:fill="FFFFFF"/>
        </w:rPr>
        <w:t>南昌师范学院2023年江西省自学考试实践性环节考核和毕业答辩报名缴费指南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right="0"/>
        <w:rPr>
          <w:rFonts w:hint="default" w:ascii="Times New Roman" w:hAnsi="Times New Roman" w:cs="Times New Roman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1、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缴费标准和时间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82"/>
        <w:rPr>
          <w:rFonts w:hint="default" w:ascii="Times New Roman" w:hAnsi="Times New Roman" w:cs="Times New Roman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1、缴费时间从6月19日到6月21日，共 3 天。逾期缴费按考生自行放弃报名处理。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82"/>
        <w:jc w:val="both"/>
        <w:rPr>
          <w:rFonts w:hint="default" w:ascii="Times New Roman" w:hAnsi="Times New Roman" w:cs="Times New Roman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2、收费标准：根据《关于调整我省自学考试有关收费项目及标准的复函》（赣计收费字〔2003〕574号）文件要求，收费如下：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82"/>
        <w:jc w:val="both"/>
        <w:rPr>
          <w:rFonts w:hint="default" w:ascii="Times New Roman" w:hAnsi="Times New Roman" w:cs="Times New Roman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①、本科毕业论文答辩（含毕业设计、临床考核）每人 400元。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82"/>
        <w:jc w:val="both"/>
        <w:rPr>
          <w:rFonts w:hint="default" w:ascii="Times New Roman" w:hAnsi="Times New Roman" w:cs="Times New Roman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②、综合类专业实践考核每科 50 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right="0"/>
        <w:rPr>
          <w:rFonts w:hint="default" w:ascii="Times New Roman" w:hAnsi="Times New Roman" w:cs="Times New Roman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2、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缴费方式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    通过“江西省政务服务统一支付平台”进行报名缴费，并查验、打印缴费电子票据。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right="0"/>
        <w:rPr>
          <w:rFonts w:hint="default" w:ascii="Times New Roman" w:hAnsi="Times New Roman" w:cs="Times New Roman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3、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缴费流程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ascii="黑体" w:hAnsi="宋体" w:eastAsia="黑体" w:cs="黑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第一步：登录南昌师范学院网银收费网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址“http://jfpt.ncnu.edu.cn”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用户名：身份证号，登录密码：姓名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5372100" cy="2352675"/>
            <wp:effectExtent l="0" t="0" r="0" b="9525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304800" cy="304800"/>
            <wp:effectExtent l="0" t="0" r="0" b="0"/>
            <wp:docPr id="6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黑体" w:hAnsi="宋体" w:eastAsia="黑体" w:cs="黑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第二步：个人信息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进入系统后，系统首先会显示个人的一些信息资料。 电话号码直接关系后续电子发票查询及校验，请同学填写真实的手机号码且为必填项。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8434705" cy="4238625"/>
            <wp:effectExtent l="0" t="0" r="4445" b="9525"/>
            <wp:docPr id="14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434705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黑体" w:hAnsi="宋体" w:eastAsia="黑体" w:cs="黑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第三步：学杂缴费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进入系统后，点击导航栏的缴费按钮，系统会列出当前所欠费项目，可以按年度进行勾选。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点击下一步，然后进行勾选需要缴费的项目（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本科毕业论文答辩和综合类专业实践考核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报名费金额），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再次点击下一步，系统会汇总勾选的缴费项目。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再次点击下一步，将弹出支付金额，以及弹出财政统一支付页面。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第四步：点击快速付款，选择缴费方式（个人网银、手机银行、支付宝）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F81BD"/>
          <w:spacing w:val="0"/>
          <w:sz w:val="24"/>
          <w:szCs w:val="24"/>
          <w:bdr w:val="none" w:color="auto" w:sz="0" w:space="0"/>
          <w:shd w:val="clear" w:fill="FFFFFF"/>
        </w:rPr>
        <w:t>江西省非税收入收缴管理系统确定的收款机构有工商银行、农业银行、中国银行、建设银行、邮储银行、江西农商行、江西银行与支付宝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1：选择支付宝缴费：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36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打开支付宝APP，扫描系统生成二维码完成缴费；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6972300" cy="6286500"/>
            <wp:effectExtent l="0" t="0" r="0" b="0"/>
            <wp:docPr id="3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6286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6200775" cy="2847975"/>
            <wp:effectExtent l="0" t="0" r="9525" b="9525"/>
            <wp:docPr id="8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0077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7610475" cy="5505450"/>
            <wp:effectExtent l="0" t="0" r="9525" b="0"/>
            <wp:docPr id="10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5505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2：选择手机银行缴费方式，以建设银行为例：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36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打开建设银行手机APP，扫描系统生成二维码完成缴费；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6619875" cy="6200775"/>
            <wp:effectExtent l="0" t="0" r="9525" b="9525"/>
            <wp:docPr id="9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19875" cy="6200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6181725" cy="2800350"/>
            <wp:effectExtent l="0" t="0" r="9525" b="0"/>
            <wp:docPr id="7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9105900" cy="4619625"/>
            <wp:effectExtent l="0" t="0" r="0" b="9525"/>
            <wp:docPr id="11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05900" cy="4619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3：选择个人网银缴费方式，以建设银行为例：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36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填写用户名（身份证号）、网银登陆密码进入支付页面，按照提示完成缴费；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6734175" cy="6200775"/>
            <wp:effectExtent l="0" t="0" r="9525" b="9525"/>
            <wp:docPr id="12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34175" cy="6200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6143625" cy="2752725"/>
            <wp:effectExtent l="0" t="0" r="9525" b="9525"/>
            <wp:docPr id="4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1" descr="IMG_26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7842885" cy="4565015"/>
            <wp:effectExtent l="0" t="0" r="5715" b="6985"/>
            <wp:docPr id="15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2" descr="IMG_26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842885" cy="45650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6194425" cy="4485640"/>
            <wp:effectExtent l="0" t="0" r="15875" b="10160"/>
            <wp:docPr id="5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3" descr="IMG_26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94425" cy="44856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第五步：按以上任一方式缴费成功后，可点击查看电子票，并打印。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8319135" cy="4420235"/>
            <wp:effectExtent l="0" t="0" r="5715" b="18415"/>
            <wp:docPr id="13" name="图片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IMG_26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319135" cy="44202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6762115" cy="4742180"/>
            <wp:effectExtent l="0" t="0" r="635" b="1270"/>
            <wp:docPr id="1" name="图片 15" descr="IMG_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5" descr="IMG_27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762115" cy="47421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附件2：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  <w:bdr w:val="none" w:color="auto" w:sz="0" w:space="0"/>
          <w:shd w:val="clear" w:fill="FFFFFF"/>
        </w:rPr>
        <w:t>主考学校主考专业实践课程一览表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9"/>
        <w:gridCol w:w="1612"/>
        <w:gridCol w:w="1096"/>
        <w:gridCol w:w="1458"/>
        <w:gridCol w:w="735"/>
        <w:gridCol w:w="3377"/>
        <w:gridCol w:w="494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center"/>
              <w:rPr>
                <w:rFonts w:ascii="黑体" w:hAnsi="宋体" w:eastAsia="黑体" w:cs="黑体"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序号</w:t>
            </w:r>
          </w:p>
        </w:tc>
        <w:tc>
          <w:tcPr>
            <w:tcW w:w="17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 w:firstLine="120"/>
              <w:jc w:val="center"/>
              <w:rPr>
                <w:rFonts w:hint="eastAsia" w:ascii="黑体" w:hAnsi="宋体" w:eastAsia="黑体" w:cs="黑体"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主考学校</w:t>
            </w:r>
          </w:p>
        </w:tc>
        <w:tc>
          <w:tcPr>
            <w:tcW w:w="11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center"/>
              <w:rPr>
                <w:rFonts w:hint="eastAsia" w:ascii="黑体" w:hAnsi="宋体" w:eastAsia="黑体" w:cs="黑体"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专业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center"/>
              <w:rPr>
                <w:rFonts w:hint="eastAsia" w:ascii="黑体" w:hAnsi="宋体" w:eastAsia="黑体" w:cs="黑体"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代码</w:t>
            </w:r>
          </w:p>
        </w:tc>
        <w:tc>
          <w:tcPr>
            <w:tcW w:w="15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center"/>
              <w:rPr>
                <w:rFonts w:hint="eastAsia" w:ascii="黑体" w:hAnsi="宋体" w:eastAsia="黑体" w:cs="黑体"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专业名称</w:t>
            </w:r>
          </w:p>
        </w:tc>
        <w:tc>
          <w:tcPr>
            <w:tcW w:w="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center"/>
              <w:rPr>
                <w:rFonts w:hint="eastAsia" w:ascii="黑体" w:hAnsi="宋体" w:eastAsia="黑体" w:cs="黑体"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专业层次</w:t>
            </w:r>
          </w:p>
        </w:tc>
        <w:tc>
          <w:tcPr>
            <w:tcW w:w="3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center"/>
              <w:rPr>
                <w:rFonts w:hint="eastAsia" w:ascii="黑体" w:hAnsi="宋体" w:eastAsia="黑体" w:cs="黑体"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实践考核课程</w:t>
            </w:r>
          </w:p>
        </w:tc>
        <w:tc>
          <w:tcPr>
            <w:tcW w:w="51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center"/>
              <w:rPr>
                <w:rFonts w:hint="eastAsia" w:ascii="黑体" w:hAnsi="宋体" w:eastAsia="黑体" w:cs="黑体"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主考学校联络方式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center"/>
              <w:rPr>
                <w:rFonts w:ascii="仿宋_GB2312" w:eastAsia="仿宋_GB2312" w:cs="仿宋_GB2312"/>
                <w:sz w:val="24"/>
                <w:szCs w:val="24"/>
              </w:rPr>
            </w:pPr>
            <w:r>
              <w:rPr>
                <w:rFonts w:hint="default" w:ascii="仿宋_GB2312" w:hAnsi="Helvetica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7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both"/>
              <w:rPr>
                <w:rFonts w:hint="default" w:ascii="仿宋_GB2312" w:eastAsia="仿宋_GB2312" w:cs="仿宋_GB2312"/>
                <w:sz w:val="24"/>
                <w:szCs w:val="24"/>
              </w:rPr>
            </w:pPr>
            <w:r>
              <w:rPr>
                <w:rFonts w:hint="default" w:ascii="仿宋_GB2312" w:hAnsi="Helvetica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南昌师范学院</w:t>
            </w:r>
          </w:p>
        </w:tc>
        <w:tc>
          <w:tcPr>
            <w:tcW w:w="11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both"/>
              <w:rPr>
                <w:rFonts w:hint="default" w:ascii="仿宋_GB2312" w:eastAsia="仿宋_GB2312" w:cs="仿宋_GB2312"/>
                <w:sz w:val="24"/>
                <w:szCs w:val="24"/>
              </w:rPr>
            </w:pPr>
            <w:r>
              <w:rPr>
                <w:rFonts w:hint="default" w:ascii="仿宋_GB2312" w:hAnsi="Helvetica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050201</w:t>
            </w:r>
          </w:p>
        </w:tc>
        <w:tc>
          <w:tcPr>
            <w:tcW w:w="15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both"/>
              <w:rPr>
                <w:rFonts w:hint="default" w:ascii="仿宋_GB2312" w:eastAsia="仿宋_GB2312" w:cs="仿宋_GB2312"/>
                <w:sz w:val="24"/>
                <w:szCs w:val="24"/>
              </w:rPr>
            </w:pPr>
            <w:r>
              <w:rPr>
                <w:rFonts w:hint="default" w:ascii="仿宋_GB2312" w:hAnsi="Helvetica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英语</w:t>
            </w:r>
          </w:p>
        </w:tc>
        <w:tc>
          <w:tcPr>
            <w:tcW w:w="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both"/>
              <w:rPr>
                <w:rFonts w:hint="default" w:ascii="仿宋_GB2312" w:eastAsia="仿宋_GB2312" w:cs="仿宋_GB2312"/>
                <w:sz w:val="24"/>
                <w:szCs w:val="24"/>
              </w:rPr>
            </w:pPr>
            <w:r>
              <w:rPr>
                <w:rFonts w:hint="default" w:ascii="仿宋_GB2312" w:hAnsi="Helvetica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本科</w:t>
            </w:r>
          </w:p>
        </w:tc>
        <w:tc>
          <w:tcPr>
            <w:tcW w:w="3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both"/>
              <w:rPr>
                <w:rFonts w:hint="default" w:ascii="仿宋_GB2312" w:eastAsia="仿宋_GB2312" w:cs="仿宋_GB2312"/>
                <w:sz w:val="24"/>
                <w:szCs w:val="24"/>
              </w:rPr>
            </w:pPr>
            <w:r>
              <w:rPr>
                <w:rFonts w:hint="default" w:ascii="仿宋_GB2312" w:hAnsi="Helvetica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1.00602 口译与听力★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both"/>
              <w:rPr>
                <w:rFonts w:hint="default" w:ascii="仿宋_GB2312" w:eastAsia="仿宋_GB2312" w:cs="仿宋_GB2312"/>
                <w:sz w:val="24"/>
                <w:szCs w:val="24"/>
              </w:rPr>
            </w:pPr>
            <w:r>
              <w:rPr>
                <w:rFonts w:hint="default" w:ascii="仿宋_GB2312" w:hAnsi="Helvetica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2.06999 毕业论文</w:t>
            </w:r>
          </w:p>
        </w:tc>
        <w:tc>
          <w:tcPr>
            <w:tcW w:w="51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both"/>
              <w:rPr>
                <w:rFonts w:hint="default" w:ascii="仿宋_GB2312" w:eastAsia="仿宋_GB2312" w:cs="仿宋_GB2312"/>
                <w:sz w:val="24"/>
                <w:szCs w:val="24"/>
              </w:rPr>
            </w:pPr>
            <w:r>
              <w:rPr>
                <w:rFonts w:hint="default" w:ascii="仿宋_GB2312" w:hAnsi="Helvetica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报名地址：江西省南昌市青山湖区学院路158号（南昌师范学院青山湖校区综合楼319）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both"/>
              <w:rPr>
                <w:rFonts w:hint="default" w:ascii="仿宋_GB2312" w:eastAsia="仿宋_GB2312" w:cs="仿宋_GB2312"/>
                <w:sz w:val="24"/>
                <w:szCs w:val="24"/>
              </w:rPr>
            </w:pPr>
            <w:r>
              <w:rPr>
                <w:rFonts w:hint="default" w:ascii="仿宋_GB2312" w:hAnsi="Helvetica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咨询电话：0791-88181624、18679157757王老师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both"/>
              <w:rPr>
                <w:rFonts w:hint="default" w:ascii="仿宋_GB2312" w:eastAsia="仿宋_GB2312" w:cs="仿宋_GB2312"/>
                <w:sz w:val="24"/>
                <w:szCs w:val="24"/>
              </w:rPr>
            </w:pPr>
            <w:r>
              <w:rPr>
                <w:rFonts w:hint="default" w:ascii="仿宋_GB2312" w:hAnsi="Helvetica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QQ群：251168771</w:t>
            </w:r>
            <w:r>
              <w:rPr>
                <w:rFonts w:hint="default" w:ascii="仿宋_GB2312" w:hAnsi="Helvetica" w:eastAsia="仿宋_GB2312" w:cs="仿宋_GB2312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江西自考群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both"/>
              <w:rPr>
                <w:rFonts w:hint="default" w:ascii="仿宋_GB2312" w:eastAsia="仿宋_GB2312" w:cs="仿宋_GB2312"/>
                <w:sz w:val="24"/>
                <w:szCs w:val="24"/>
              </w:rPr>
            </w:pPr>
            <w:r>
              <w:rPr>
                <w:rFonts w:hint="default" w:ascii="仿宋_GB2312" w:hAnsi="Helvetica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南昌师范学院继续教育学院网址：http://jxjy.ncnu.edu.cn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</w:pPr>
      <w:bookmarkStart w:id="0" w:name="_GoBack"/>
      <w:bookmarkEnd w:id="0"/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62AD2252"/>
    <w:rsid w:val="62AD2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../NUL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2023-06-07T06:14:00Z</dcterms:created>
  <dc:creator>文档存本地丢失不负责</dc:creator>
  <cp:lastModifiedBy>文档存本地丢失不负责</cp:lastModifiedBy>
  <dcterms:modified xsi:type="dcterms:W3CDTF">2023-06-07T06:16:43Z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848954157CDC45968948B11C6FB6A1FE_11</vt:lpwstr>
  </property>
</Properties>
</file>