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B84" w:rsidRDefault="00D37B84">
      <w:pPr>
        <w:jc w:val="center"/>
        <w:rPr>
          <w:b/>
          <w:bCs/>
          <w:sz w:val="48"/>
        </w:rPr>
      </w:pPr>
    </w:p>
    <w:p w:rsidR="00D37B84" w:rsidRDefault="00D37B84">
      <w:pPr>
        <w:jc w:val="center"/>
        <w:rPr>
          <w:b/>
          <w:bCs/>
          <w:sz w:val="48"/>
        </w:rPr>
      </w:pPr>
    </w:p>
    <w:p w:rsidR="00D37B84" w:rsidRDefault="00D37B84">
      <w:pPr>
        <w:jc w:val="center"/>
        <w:rPr>
          <w:b/>
          <w:bCs/>
          <w:sz w:val="48"/>
        </w:rPr>
      </w:pPr>
    </w:p>
    <w:p w:rsidR="00D37B84" w:rsidRDefault="00D37B84">
      <w:pPr>
        <w:jc w:val="center"/>
        <w:rPr>
          <w:b/>
          <w:bCs/>
          <w:sz w:val="48"/>
        </w:rPr>
      </w:pPr>
    </w:p>
    <w:p w:rsidR="00D37B84"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291607">
        <w:rPr>
          <w:rFonts w:hint="eastAsia"/>
          <w:b/>
          <w:bCs/>
          <w:sz w:val="48"/>
        </w:rPr>
        <w:t>本科</w:t>
      </w:r>
      <w:r>
        <w:rPr>
          <w:rFonts w:hint="eastAsia"/>
          <w:b/>
          <w:bCs/>
          <w:sz w:val="48"/>
        </w:rPr>
        <w:t>）</w:t>
      </w:r>
    </w:p>
    <w:p w:rsidR="00D37B84" w:rsidRDefault="00D37B84">
      <w:pPr>
        <w:jc w:val="center"/>
        <w:rPr>
          <w:b/>
          <w:bCs/>
          <w:sz w:val="48"/>
        </w:rPr>
      </w:pPr>
    </w:p>
    <w:p w:rsidR="00D37B84" w:rsidRDefault="00D37B84">
      <w:pPr>
        <w:jc w:val="center"/>
        <w:rPr>
          <w:b/>
          <w:bCs/>
          <w:sz w:val="48"/>
        </w:rPr>
      </w:pPr>
    </w:p>
    <w:p w:rsidR="00D37B84" w:rsidRDefault="00D37B84">
      <w:pPr>
        <w:jc w:val="center"/>
        <w:rPr>
          <w:b/>
          <w:bCs/>
          <w:sz w:val="48"/>
        </w:rPr>
      </w:pPr>
    </w:p>
    <w:p w:rsidR="00D37B84" w:rsidRDefault="008B602D">
      <w:pPr>
        <w:jc w:val="center"/>
        <w:rPr>
          <w:b/>
          <w:bCs/>
          <w:sz w:val="48"/>
        </w:rPr>
      </w:pPr>
      <w:r>
        <w:rPr>
          <w:rFonts w:hint="eastAsia"/>
          <w:b/>
          <w:bCs/>
          <w:sz w:val="48"/>
        </w:rPr>
        <w:t>《</w:t>
      </w:r>
      <w:r w:rsidR="00291607">
        <w:rPr>
          <w:rFonts w:hint="eastAsia"/>
          <w:b/>
          <w:bCs/>
          <w:sz w:val="48"/>
        </w:rPr>
        <w:t>物流系统工程</w:t>
      </w:r>
      <w:r>
        <w:rPr>
          <w:rFonts w:hint="eastAsia"/>
          <w:b/>
          <w:bCs/>
          <w:sz w:val="48"/>
        </w:rPr>
        <w:t>》</w:t>
      </w:r>
    </w:p>
    <w:p w:rsidR="00D37B84" w:rsidRPr="00291607" w:rsidRDefault="00D37B84">
      <w:pPr>
        <w:jc w:val="center"/>
        <w:rPr>
          <w:b/>
          <w:bCs/>
          <w:sz w:val="44"/>
          <w:szCs w:val="44"/>
        </w:rPr>
      </w:pPr>
    </w:p>
    <w:p w:rsidR="00D37B84"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D37B84" w:rsidRDefault="00D37B84">
      <w:pPr>
        <w:jc w:val="center"/>
        <w:rPr>
          <w:b/>
          <w:bCs/>
          <w:sz w:val="32"/>
        </w:rPr>
      </w:pPr>
    </w:p>
    <w:p w:rsidR="00D37B84" w:rsidRDefault="00D37B84">
      <w:pPr>
        <w:jc w:val="center"/>
        <w:rPr>
          <w:b/>
          <w:bCs/>
          <w:sz w:val="32"/>
        </w:rPr>
      </w:pPr>
    </w:p>
    <w:p w:rsidR="00D37B84" w:rsidRDefault="00D37B84">
      <w:pPr>
        <w:jc w:val="center"/>
        <w:rPr>
          <w:b/>
          <w:bCs/>
          <w:sz w:val="32"/>
        </w:rPr>
      </w:pPr>
    </w:p>
    <w:p w:rsidR="00D37B84" w:rsidRDefault="00D37B84">
      <w:pPr>
        <w:jc w:val="center"/>
        <w:rPr>
          <w:b/>
          <w:bCs/>
          <w:sz w:val="32"/>
        </w:rPr>
      </w:pPr>
    </w:p>
    <w:p w:rsidR="00D37B84" w:rsidRDefault="00D37B84">
      <w:pPr>
        <w:jc w:val="center"/>
        <w:rPr>
          <w:b/>
          <w:bCs/>
          <w:sz w:val="32"/>
        </w:rPr>
      </w:pPr>
    </w:p>
    <w:p w:rsidR="00D37B84" w:rsidRDefault="00D37B84">
      <w:pPr>
        <w:jc w:val="center"/>
        <w:rPr>
          <w:b/>
          <w:bCs/>
          <w:sz w:val="32"/>
        </w:rPr>
      </w:pPr>
    </w:p>
    <w:p w:rsidR="00291607" w:rsidRDefault="00291607">
      <w:pPr>
        <w:jc w:val="center"/>
        <w:rPr>
          <w:b/>
          <w:bCs/>
          <w:sz w:val="32"/>
        </w:rPr>
      </w:pPr>
    </w:p>
    <w:p w:rsidR="00D37B84" w:rsidRDefault="008B602D">
      <w:pPr>
        <w:jc w:val="center"/>
        <w:rPr>
          <w:b/>
          <w:bCs/>
          <w:sz w:val="32"/>
        </w:rPr>
      </w:pPr>
      <w:r>
        <w:rPr>
          <w:rFonts w:hint="eastAsia"/>
          <w:b/>
          <w:bCs/>
          <w:sz w:val="32"/>
        </w:rPr>
        <w:t>集美大学</w:t>
      </w:r>
    </w:p>
    <w:p w:rsidR="00D37B84"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D37B84" w:rsidRDefault="00D37B84">
      <w:pPr>
        <w:jc w:val="center"/>
        <w:rPr>
          <w:b/>
          <w:bCs/>
          <w:sz w:val="32"/>
        </w:rPr>
      </w:pPr>
    </w:p>
    <w:p w:rsidR="00291607" w:rsidRDefault="00291607">
      <w:pPr>
        <w:jc w:val="center"/>
        <w:rPr>
          <w:rFonts w:ascii="宋体" w:hAnsi="宋体"/>
          <w:b/>
          <w:bCs/>
          <w:sz w:val="30"/>
        </w:rPr>
      </w:pPr>
    </w:p>
    <w:p w:rsidR="00D37B84" w:rsidRDefault="008B602D">
      <w:pPr>
        <w:jc w:val="center"/>
        <w:rPr>
          <w:rFonts w:ascii="宋体" w:hAnsi="宋体"/>
          <w:b/>
          <w:bCs/>
          <w:sz w:val="30"/>
        </w:rPr>
      </w:pPr>
      <w:r>
        <w:rPr>
          <w:rFonts w:ascii="宋体" w:hAnsi="宋体" w:hint="eastAsia"/>
          <w:b/>
          <w:bCs/>
          <w:sz w:val="30"/>
        </w:rPr>
        <w:lastRenderedPageBreak/>
        <w:t>Ⅰ  能力考核要求</w:t>
      </w:r>
    </w:p>
    <w:p w:rsidR="00D37B84" w:rsidRDefault="00D37B84">
      <w:pPr>
        <w:jc w:val="center"/>
        <w:rPr>
          <w:rFonts w:ascii="宋体" w:hAnsi="宋体"/>
          <w:b/>
          <w:bCs/>
          <w:sz w:val="30"/>
        </w:rPr>
      </w:pPr>
    </w:p>
    <w:p w:rsidR="0038306E" w:rsidRDefault="008B602D">
      <w:pPr>
        <w:pStyle w:val="3"/>
        <w:spacing w:line="360" w:lineRule="auto"/>
        <w:ind w:firstLine="480"/>
        <w:rPr>
          <w:sz w:val="24"/>
        </w:rPr>
      </w:pPr>
      <w:r>
        <w:rPr>
          <w:rFonts w:hint="eastAsia"/>
          <w:sz w:val="24"/>
        </w:rPr>
        <w:t>《</w:t>
      </w:r>
      <w:r w:rsidR="00F474D1">
        <w:rPr>
          <w:rFonts w:hint="eastAsia"/>
          <w:sz w:val="24"/>
        </w:rPr>
        <w:t>物流系统工程</w:t>
      </w:r>
      <w:r>
        <w:rPr>
          <w:rFonts w:hint="eastAsia"/>
          <w:sz w:val="24"/>
        </w:rPr>
        <w:t>》是自学考试物流管理（</w:t>
      </w:r>
      <w:r w:rsidR="00F474D1">
        <w:rPr>
          <w:rFonts w:hint="eastAsia"/>
          <w:sz w:val="24"/>
        </w:rPr>
        <w:t>本</w:t>
      </w:r>
      <w:r>
        <w:rPr>
          <w:rFonts w:hint="eastAsia"/>
          <w:sz w:val="24"/>
        </w:rPr>
        <w:t>科段）的</w:t>
      </w:r>
      <w:r w:rsidRPr="00F474D1">
        <w:rPr>
          <w:rFonts w:hint="eastAsia"/>
          <w:sz w:val="24"/>
        </w:rPr>
        <w:t>一门重要的专业课程。</w:t>
      </w:r>
      <w:r w:rsidR="0038306E">
        <w:rPr>
          <w:rFonts w:hint="eastAsia"/>
          <w:sz w:val="24"/>
        </w:rPr>
        <w:t>本课程</w:t>
      </w:r>
      <w:r w:rsidR="0038306E" w:rsidRPr="00F20D21">
        <w:rPr>
          <w:sz w:val="24"/>
        </w:rPr>
        <w:t>在阐明物流系统及系统工程基本概念的基础上，详细介绍了物流系统决策中常用的各类系统分析、优化和评价方法，并以</w:t>
      </w:r>
      <w:proofErr w:type="gramStart"/>
      <w:r w:rsidR="0038306E" w:rsidRPr="00F20D21">
        <w:rPr>
          <w:sz w:val="24"/>
        </w:rPr>
        <w:t>各典型</w:t>
      </w:r>
      <w:proofErr w:type="gramEnd"/>
      <w:r w:rsidR="0038306E" w:rsidRPr="00F20D21">
        <w:rPr>
          <w:sz w:val="24"/>
        </w:rPr>
        <w:t>物流系统为主线，系统阐述了各类典型系统的构成、系统分析、系统规划和系统控制的方法。主要包括物流目标决策、物流网络系统、仓储系统、运输系统、配送系统、库存控制系统和物流信息系统等。</w:t>
      </w:r>
    </w:p>
    <w:p w:rsidR="00F474D1" w:rsidRPr="00F474D1" w:rsidRDefault="00F474D1">
      <w:pPr>
        <w:pStyle w:val="3"/>
        <w:spacing w:line="360" w:lineRule="auto"/>
        <w:ind w:firstLine="480"/>
        <w:rPr>
          <w:sz w:val="24"/>
        </w:rPr>
      </w:pPr>
      <w:r w:rsidRPr="00F474D1">
        <w:rPr>
          <w:rFonts w:hint="eastAsia"/>
          <w:sz w:val="24"/>
        </w:rPr>
        <w:t>本课程在物流工程、物流管理及相关专业的学习中具有重要的地位。教学的目标在于使学生掌握物流系统工程的基本理论和基础知识，具备进行物流系统规划和设计的应用能力，并能在物流企业、工商企业、政府机构和事业单位的相关部门从事物流工程、策划、预测和决策、设计及营销等工作。</w:t>
      </w:r>
    </w:p>
    <w:p w:rsidR="00D37B84" w:rsidRDefault="008B602D">
      <w:pPr>
        <w:pStyle w:val="3"/>
        <w:spacing w:line="360" w:lineRule="auto"/>
        <w:ind w:firstLine="480"/>
        <w:rPr>
          <w:rFonts w:ascii="宋体" w:hAnsi="宋体"/>
          <w:sz w:val="24"/>
        </w:rPr>
      </w:pPr>
      <w:r>
        <w:rPr>
          <w:rFonts w:ascii="宋体" w:hAnsi="宋体" w:hint="eastAsia"/>
          <w:sz w:val="24"/>
        </w:rPr>
        <w:t>该课程考核的目的在于检验考生掌握本课程的基本知识情况和运用所学知识和方法解决物流管理过程中关于</w:t>
      </w:r>
      <w:r w:rsidR="0038306E">
        <w:rPr>
          <w:rFonts w:ascii="宋体" w:hAnsi="宋体" w:hint="eastAsia"/>
          <w:sz w:val="24"/>
        </w:rPr>
        <w:t>物流系统工程类</w:t>
      </w:r>
      <w:r>
        <w:rPr>
          <w:rFonts w:ascii="宋体" w:hAnsi="宋体" w:hint="eastAsia"/>
          <w:sz w:val="24"/>
        </w:rPr>
        <w:t>问题的应用能力。</w:t>
      </w:r>
    </w:p>
    <w:p w:rsidR="00D37B84" w:rsidRPr="00927562" w:rsidRDefault="008B602D" w:rsidP="00927562">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38306E" w:rsidRPr="00927562">
        <w:rPr>
          <w:rFonts w:ascii="宋体" w:hAnsi="宋体" w:hint="eastAsia"/>
          <w:b/>
          <w:sz w:val="24"/>
        </w:rPr>
        <w:t>王转</w:t>
      </w:r>
      <w:r w:rsidRPr="00927562">
        <w:rPr>
          <w:rFonts w:ascii="宋体" w:hAnsi="宋体" w:hint="eastAsia"/>
          <w:b/>
          <w:sz w:val="24"/>
        </w:rPr>
        <w:t>主编，《物流</w:t>
      </w:r>
      <w:r w:rsidR="0038306E" w:rsidRPr="00927562">
        <w:rPr>
          <w:rFonts w:ascii="宋体" w:hAnsi="宋体" w:hint="eastAsia"/>
          <w:b/>
          <w:sz w:val="24"/>
        </w:rPr>
        <w:t>系统工程</w:t>
      </w:r>
      <w:r w:rsidRPr="00927562">
        <w:rPr>
          <w:rFonts w:ascii="宋体" w:hAnsi="宋体" w:hint="eastAsia"/>
          <w:b/>
          <w:sz w:val="24"/>
        </w:rPr>
        <w:t>》，</w:t>
      </w:r>
      <w:hyperlink r:id="rId8" w:tgtFrame="_blank" w:tooltip="高等教育出版社" w:history="1">
        <w:r w:rsidR="00927562" w:rsidRPr="00927562">
          <w:rPr>
            <w:rFonts w:ascii="宋体" w:hAnsi="宋体"/>
            <w:b/>
            <w:sz w:val="24"/>
          </w:rPr>
          <w:t>高等教育出版社</w:t>
        </w:r>
      </w:hyperlink>
      <w:r w:rsidR="00927562" w:rsidRPr="00927562">
        <w:rPr>
          <w:rFonts w:ascii="宋体" w:hAnsi="宋体" w:hint="eastAsia"/>
          <w:b/>
          <w:sz w:val="24"/>
        </w:rPr>
        <w:t>，2011年1月 第二版</w:t>
      </w:r>
    </w:p>
    <w:p w:rsidR="00D37B84" w:rsidRPr="0038306E" w:rsidRDefault="008B602D" w:rsidP="0038306E">
      <w:pPr>
        <w:spacing w:line="360" w:lineRule="auto"/>
        <w:ind w:firstLineChars="200" w:firstLine="480"/>
        <w:rPr>
          <w:rFonts w:ascii="宋体" w:hAnsi="宋体"/>
          <w:sz w:val="24"/>
        </w:rPr>
      </w:pPr>
      <w:r w:rsidRPr="0038306E">
        <w:rPr>
          <w:rFonts w:ascii="宋体" w:hAnsi="宋体" w:hint="eastAsia"/>
          <w:sz w:val="24"/>
        </w:rPr>
        <w:t>推荐参考教材：</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《物流系统工程》，王长琼，2007年，高等教育出版社.</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《物流系统分析》（译著），张庆英、岳卫宏、程丹，2010年，电子工业出版社.</w:t>
      </w:r>
    </w:p>
    <w:p w:rsidR="00D37B84"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D37B84"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D37B84"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D37B84"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D37B84" w:rsidRDefault="00D37B84">
      <w:pPr>
        <w:spacing w:line="360" w:lineRule="auto"/>
        <w:rPr>
          <w:rFonts w:ascii="宋体" w:hAnsi="宋体"/>
          <w:b/>
          <w:bCs/>
          <w:sz w:val="32"/>
        </w:rPr>
      </w:pPr>
    </w:p>
    <w:p w:rsidR="00D37B84" w:rsidRDefault="00D37B84">
      <w:pPr>
        <w:spacing w:line="360" w:lineRule="auto"/>
        <w:rPr>
          <w:rFonts w:ascii="宋体" w:hAnsi="宋体"/>
          <w:b/>
          <w:bCs/>
          <w:sz w:val="32"/>
        </w:rPr>
      </w:pPr>
    </w:p>
    <w:p w:rsidR="00D37B84"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D37B84" w:rsidRDefault="00D37B84">
      <w:pPr>
        <w:spacing w:line="360" w:lineRule="auto"/>
        <w:rPr>
          <w:rFonts w:ascii="宋体" w:hAnsi="宋体"/>
          <w:b/>
          <w:bCs/>
          <w:sz w:val="32"/>
        </w:rPr>
      </w:pPr>
    </w:p>
    <w:p w:rsidR="00D37B84"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D37B84"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D37B84"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D37B84"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本课程考试题型，一般有：名词解释、单项选择题、简答题、</w:t>
      </w:r>
      <w:r w:rsidR="00291607">
        <w:rPr>
          <w:rFonts w:hint="eastAsia"/>
          <w:sz w:val="24"/>
        </w:rPr>
        <w:t>计算</w:t>
      </w:r>
      <w:r>
        <w:rPr>
          <w:rFonts w:hint="eastAsia"/>
          <w:sz w:val="24"/>
        </w:rPr>
        <w:t>题、论述题、等。</w:t>
      </w:r>
      <w:r>
        <w:rPr>
          <w:rFonts w:hint="eastAsia"/>
          <w:sz w:val="24"/>
        </w:rPr>
        <w:t xml:space="preserve"> </w:t>
      </w:r>
    </w:p>
    <w:p w:rsidR="00D37B84" w:rsidRPr="00291607" w:rsidRDefault="00D37B84">
      <w:pPr>
        <w:spacing w:line="300" w:lineRule="auto"/>
        <w:ind w:firstLine="480"/>
        <w:rPr>
          <w:rFonts w:ascii="宋体" w:hAnsi="宋体"/>
          <w:sz w:val="24"/>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D37B84" w:rsidRDefault="00D37B84">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D37B84"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927562" w:rsidRDefault="00927562" w:rsidP="00927562">
      <w:pPr>
        <w:spacing w:line="360" w:lineRule="auto"/>
        <w:jc w:val="center"/>
        <w:rPr>
          <w:rFonts w:asciiTheme="majorEastAsia" w:eastAsiaTheme="majorEastAsia" w:hAnsiTheme="majorEastAsia"/>
          <w:b/>
          <w:sz w:val="24"/>
        </w:rPr>
      </w:pP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第1章 物流系统工程概论</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1．1 系统与系统工程</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1．2 物流系统</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1．3 物流系统工程</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1．4 案例：神龙公司物流系统</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第2章 物流系统分析与建模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2．1 物流系统分析概述</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2．2 物流系统模型化</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2．3 物流系统结构模型化原理</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2．4 基于</w:t>
      </w:r>
      <w:proofErr w:type="spellStart"/>
      <w:r w:rsidRPr="00927562">
        <w:rPr>
          <w:rFonts w:asciiTheme="majorEastAsia" w:eastAsiaTheme="majorEastAsia" w:hAnsiTheme="majorEastAsia"/>
          <w:sz w:val="24"/>
        </w:rPr>
        <w:t>petri</w:t>
      </w:r>
      <w:proofErr w:type="spellEnd"/>
      <w:r w:rsidRPr="00927562">
        <w:rPr>
          <w:rFonts w:asciiTheme="majorEastAsia" w:eastAsiaTheme="majorEastAsia" w:hAnsiTheme="majorEastAsia"/>
          <w:sz w:val="24"/>
        </w:rPr>
        <w:t>网的物流系统结构建模方法</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2．5 案例：基于</w:t>
      </w:r>
      <w:proofErr w:type="spellStart"/>
      <w:r w:rsidRPr="00927562">
        <w:rPr>
          <w:rFonts w:asciiTheme="majorEastAsia" w:eastAsiaTheme="majorEastAsia" w:hAnsiTheme="majorEastAsia"/>
          <w:sz w:val="24"/>
        </w:rPr>
        <w:t>petri</w:t>
      </w:r>
      <w:proofErr w:type="spellEnd"/>
      <w:r w:rsidRPr="00927562">
        <w:rPr>
          <w:rFonts w:asciiTheme="majorEastAsia" w:eastAsiaTheme="majorEastAsia" w:hAnsiTheme="majorEastAsia"/>
          <w:sz w:val="24"/>
        </w:rPr>
        <w:t>网的生产物流系统建模</w:t>
      </w:r>
      <w:r>
        <w:rPr>
          <w:rFonts w:asciiTheme="majorEastAsia" w:eastAsiaTheme="majorEastAsia" w:hAnsiTheme="majorEastAsia" w:hint="eastAsia"/>
          <w:sz w:val="24"/>
        </w:rPr>
        <w:t xml:space="preserve">                </w:t>
      </w:r>
      <w:r w:rsidR="00D808D3">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了解</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第3章 物流系统分析方法</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3．1 数学规划方法</w:t>
      </w:r>
      <w:r w:rsidR="00D808D3">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3．2 系统模拟方法</w:t>
      </w:r>
      <w:r w:rsidR="00D808D3">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3．3 系统评价方法</w:t>
      </w:r>
      <w:r w:rsidR="00D808D3">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3．4 系统决策方法</w:t>
      </w:r>
      <w:r w:rsidR="00D808D3">
        <w:rPr>
          <w:rFonts w:asciiTheme="majorEastAsia" w:eastAsiaTheme="majorEastAsia" w:hAnsiTheme="majorEastAsia" w:hint="eastAsia"/>
          <w:sz w:val="24"/>
        </w:rPr>
        <w:t xml:space="preserve">                                               </w:t>
      </w:r>
      <w:r w:rsidR="00016C4F">
        <w:rPr>
          <w:rFonts w:asciiTheme="majorEastAsia" w:eastAsiaTheme="majorEastAsia" w:hAnsiTheme="majorEastAsia" w:hint="eastAsia"/>
          <w:sz w:val="24"/>
        </w:rPr>
        <w:t>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3．5 案例：市政工程项目决策问题的层次分析法应用</w:t>
      </w:r>
      <w:r w:rsidR="00016C4F">
        <w:rPr>
          <w:rFonts w:asciiTheme="majorEastAsia" w:eastAsiaTheme="majorEastAsia" w:hAnsiTheme="majorEastAsia" w:hint="eastAsia"/>
          <w:sz w:val="24"/>
        </w:rPr>
        <w:t xml:space="preserve">                 掌握</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第4章 物流系统需求分析与预测</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4．1 物流系统需求分析</w:t>
      </w:r>
      <w:r w:rsidR="00920B58">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4．2 物流需求预测方法</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4．3 区域物流需求预测</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4．4 物流节点有效需求预测</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4．5 案例：某物流节点有效需求预测</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第5章 物流系统目标优化与决策</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5．1 物流目标系统化原理</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5．2 物流目标系统化方法</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5．3 物流服务水平决策</w:t>
      </w:r>
      <w:r w:rsidR="00920B58">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lastRenderedPageBreak/>
        <w:t>5．4 案例：博登食品公司物流成本分析</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第6章 物流网络系统优化与决策</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6．1 物流网络概述</w:t>
      </w:r>
      <w:r w:rsidR="00920B58">
        <w:rPr>
          <w:rFonts w:asciiTheme="majorEastAsia" w:eastAsiaTheme="majorEastAsia" w:hAnsiTheme="majorEastAsia" w:hint="eastAsia"/>
          <w:sz w:val="24"/>
        </w:rPr>
        <w:t xml:space="preserve">                                               了解</w:t>
      </w:r>
    </w:p>
    <w:p w:rsidR="00920B58"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6．2 物流网络布局与优化</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6．3 物流网络优化方法及应用</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 xml:space="preserve">6．4 案例：南方酒业公司 </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第7章 输配送系统分析与决策</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7．1 输配送系统概述</w:t>
      </w:r>
      <w:r w:rsidR="00920B58">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7．2 运输路线优化</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7．3 行车路线和时刻表的制定</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7．4 配送路线的优化</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7．5 案例：奥利安食品有限公司</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第8章 库存控制与决策</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8．1 库存管理的基本概念</w:t>
      </w:r>
      <w:r w:rsidR="00920B58">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8．2 库存控制系统</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8．3 供应链库存管理策略</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8．4 案例：绿风电动车行的库存控制</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第9章 物流系统动力学与仿真</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9．1 系统动力学概述</w:t>
      </w:r>
      <w:r w:rsidR="00920B58">
        <w:rPr>
          <w:rFonts w:asciiTheme="majorEastAsia" w:eastAsiaTheme="majorEastAsia" w:hAnsiTheme="majorEastAsia" w:hint="eastAsia"/>
          <w:sz w:val="24"/>
        </w:rPr>
        <w:t xml:space="preserve">                                               不做要求</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9．2 系统动力学建模原理与方法</w:t>
      </w:r>
      <w:r w:rsidR="00920B58">
        <w:rPr>
          <w:rFonts w:asciiTheme="majorEastAsia" w:eastAsiaTheme="majorEastAsia" w:hAnsiTheme="majorEastAsia" w:hint="eastAsia"/>
          <w:sz w:val="24"/>
        </w:rPr>
        <w:t xml:space="preserve">                                     不做要求</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9．3 物流系统动力学分析</w:t>
      </w:r>
      <w:r w:rsidR="00920B58">
        <w:rPr>
          <w:rFonts w:asciiTheme="majorEastAsia" w:eastAsiaTheme="majorEastAsia" w:hAnsiTheme="majorEastAsia" w:hint="eastAsia"/>
          <w:sz w:val="24"/>
        </w:rPr>
        <w:t xml:space="preserve">                                           不做要求</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9．4 物流系统动力学仿真</w:t>
      </w:r>
      <w:r w:rsidR="00920B58">
        <w:rPr>
          <w:rFonts w:asciiTheme="majorEastAsia" w:eastAsiaTheme="majorEastAsia" w:hAnsiTheme="majorEastAsia" w:hint="eastAsia"/>
          <w:sz w:val="24"/>
        </w:rPr>
        <w:t xml:space="preserve">                                           不做要求</w:t>
      </w:r>
    </w:p>
    <w:p w:rsidR="00927562" w:rsidRPr="00927562" w:rsidRDefault="00927562" w:rsidP="00927562">
      <w:pPr>
        <w:spacing w:line="360" w:lineRule="auto"/>
        <w:jc w:val="center"/>
        <w:rPr>
          <w:rFonts w:asciiTheme="majorEastAsia" w:eastAsiaTheme="majorEastAsia" w:hAnsiTheme="majorEastAsia"/>
          <w:b/>
          <w:sz w:val="24"/>
        </w:rPr>
      </w:pPr>
      <w:r w:rsidRPr="00927562">
        <w:rPr>
          <w:rFonts w:asciiTheme="majorEastAsia" w:eastAsiaTheme="majorEastAsia" w:hAnsiTheme="majorEastAsia"/>
          <w:b/>
          <w:sz w:val="24"/>
        </w:rPr>
        <w:t>第10章 物流系统评价</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10．1 物流系统评价概述</w:t>
      </w:r>
      <w:r w:rsidR="00920B58">
        <w:rPr>
          <w:rFonts w:asciiTheme="majorEastAsia" w:eastAsiaTheme="majorEastAsia" w:hAnsiTheme="majorEastAsia" w:hint="eastAsia"/>
          <w:sz w:val="24"/>
        </w:rPr>
        <w:t xml:space="preserve">                                            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10．2 物流系统评价指标体系的确定</w:t>
      </w:r>
      <w:r w:rsidR="00920B58">
        <w:rPr>
          <w:rFonts w:asciiTheme="majorEastAsia" w:eastAsiaTheme="majorEastAsia" w:hAnsiTheme="majorEastAsia" w:hint="eastAsia"/>
          <w:sz w:val="24"/>
        </w:rPr>
        <w:t xml:space="preserve">                                  理解</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10．3 物流系统的评价方法及其应用</w:t>
      </w:r>
      <w:r w:rsidR="00920B58">
        <w:rPr>
          <w:rFonts w:asciiTheme="majorEastAsia" w:eastAsiaTheme="majorEastAsia" w:hAnsiTheme="majorEastAsia" w:hint="eastAsia"/>
          <w:sz w:val="24"/>
        </w:rPr>
        <w:t xml:space="preserve">                                  掌握</w:t>
      </w:r>
    </w:p>
    <w:p w:rsidR="00927562" w:rsidRPr="00927562" w:rsidRDefault="00927562" w:rsidP="00927562">
      <w:pPr>
        <w:spacing w:line="360" w:lineRule="auto"/>
        <w:rPr>
          <w:rFonts w:asciiTheme="majorEastAsia" w:eastAsiaTheme="majorEastAsia" w:hAnsiTheme="majorEastAsia"/>
          <w:sz w:val="24"/>
        </w:rPr>
      </w:pPr>
      <w:r w:rsidRPr="00927562">
        <w:rPr>
          <w:rFonts w:asciiTheme="majorEastAsia" w:eastAsiaTheme="majorEastAsia" w:hAnsiTheme="majorEastAsia"/>
          <w:sz w:val="24"/>
        </w:rPr>
        <w:t>10．4 配送中心的综合评价</w:t>
      </w:r>
      <w:r w:rsidR="00920B58">
        <w:rPr>
          <w:rFonts w:asciiTheme="majorEastAsia" w:eastAsiaTheme="majorEastAsia" w:hAnsiTheme="majorEastAsia" w:hint="eastAsia"/>
          <w:sz w:val="24"/>
        </w:rPr>
        <w:t xml:space="preserve">                                          掌握</w:t>
      </w:r>
    </w:p>
    <w:p w:rsidR="00927562" w:rsidRDefault="00927562">
      <w:pPr>
        <w:spacing w:line="300" w:lineRule="auto"/>
        <w:jc w:val="center"/>
        <w:rPr>
          <w:rFonts w:ascii="宋体" w:hAnsi="宋体"/>
          <w:b/>
          <w:bCs/>
          <w:sz w:val="32"/>
        </w:rPr>
      </w:pPr>
    </w:p>
    <w:p w:rsidR="00D37B84" w:rsidRDefault="00D37B84">
      <w:pPr>
        <w:spacing w:line="300" w:lineRule="auto"/>
        <w:rPr>
          <w:color w:val="0000FF"/>
          <w:sz w:val="24"/>
        </w:rPr>
      </w:pPr>
    </w:p>
    <w:p w:rsidR="00D37B84" w:rsidRDefault="008B602D">
      <w:pPr>
        <w:spacing w:line="300" w:lineRule="auto"/>
        <w:jc w:val="center"/>
        <w:rPr>
          <w:b/>
          <w:bCs/>
          <w:sz w:val="30"/>
        </w:rPr>
      </w:pPr>
      <w:r>
        <w:rPr>
          <w:rFonts w:ascii="宋体" w:hAnsi="宋体" w:hint="eastAsia"/>
          <w:b/>
          <w:bCs/>
          <w:sz w:val="30"/>
        </w:rPr>
        <w:lastRenderedPageBreak/>
        <w:t xml:space="preserve">Ⅳ </w:t>
      </w:r>
      <w:r>
        <w:rPr>
          <w:rFonts w:hint="eastAsia"/>
          <w:b/>
          <w:bCs/>
          <w:sz w:val="30"/>
        </w:rPr>
        <w:t>题型示例</w:t>
      </w:r>
    </w:p>
    <w:p w:rsidR="00D37B84" w:rsidRDefault="008B602D">
      <w:pPr>
        <w:spacing w:line="300" w:lineRule="auto"/>
        <w:ind w:firstLineChars="200" w:firstLine="482"/>
        <w:rPr>
          <w:b/>
          <w:bCs/>
          <w:sz w:val="24"/>
        </w:rPr>
      </w:pPr>
      <w:r>
        <w:rPr>
          <w:rFonts w:hint="eastAsia"/>
          <w:b/>
          <w:bCs/>
          <w:sz w:val="24"/>
        </w:rPr>
        <w:t>一、名词解释</w:t>
      </w:r>
    </w:p>
    <w:p w:rsidR="00D37B84" w:rsidRPr="00B700EA" w:rsidRDefault="008B602D" w:rsidP="00B700EA">
      <w:pPr>
        <w:widowControl/>
        <w:spacing w:line="300" w:lineRule="auto"/>
        <w:ind w:firstLineChars="200" w:firstLine="480"/>
        <w:jc w:val="left"/>
        <w:rPr>
          <w:sz w:val="24"/>
        </w:rPr>
      </w:pPr>
      <w:r w:rsidRPr="00B700EA">
        <w:rPr>
          <w:rFonts w:hint="eastAsia"/>
          <w:sz w:val="24"/>
        </w:rPr>
        <w:t>1</w:t>
      </w:r>
      <w:r w:rsidRPr="00B700EA">
        <w:rPr>
          <w:rFonts w:hint="eastAsia"/>
          <w:sz w:val="24"/>
        </w:rPr>
        <w:t>．</w:t>
      </w:r>
      <w:r w:rsidR="00B700EA" w:rsidRPr="00B700EA">
        <w:rPr>
          <w:sz w:val="24"/>
        </w:rPr>
        <w:t>系统工程</w:t>
      </w:r>
    </w:p>
    <w:p w:rsidR="00D37B84" w:rsidRDefault="008B602D">
      <w:pPr>
        <w:spacing w:line="30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D37B84" w:rsidRDefault="008B602D">
      <w:pPr>
        <w:spacing w:line="400" w:lineRule="exact"/>
        <w:ind w:firstLineChars="200" w:firstLine="480"/>
        <w:rPr>
          <w:sz w:val="24"/>
        </w:rPr>
      </w:pPr>
      <w:r>
        <w:rPr>
          <w:rFonts w:hint="eastAsia"/>
          <w:sz w:val="24"/>
        </w:rPr>
        <w:t>1</w:t>
      </w:r>
      <w:r>
        <w:rPr>
          <w:rFonts w:hint="eastAsia"/>
          <w:sz w:val="24"/>
        </w:rPr>
        <w:t>．按照不同的管理层次划分，管理决策的信息特征也有所不同，其中下面说法不正确的是（</w:t>
      </w:r>
      <w:r>
        <w:rPr>
          <w:rFonts w:hint="eastAsia"/>
          <w:sz w:val="24"/>
        </w:rPr>
        <w:t xml:space="preserve">       </w:t>
      </w:r>
      <w:r>
        <w:rPr>
          <w:rFonts w:hint="eastAsia"/>
          <w:sz w:val="24"/>
        </w:rPr>
        <w:t>）。</w:t>
      </w:r>
    </w:p>
    <w:p w:rsidR="00D37B84" w:rsidRDefault="008B602D">
      <w:pPr>
        <w:numPr>
          <w:ilvl w:val="0"/>
          <w:numId w:val="25"/>
        </w:numPr>
        <w:spacing w:line="400" w:lineRule="exact"/>
        <w:rPr>
          <w:sz w:val="24"/>
        </w:rPr>
      </w:pPr>
      <w:r>
        <w:rPr>
          <w:rFonts w:hint="eastAsia"/>
          <w:sz w:val="24"/>
        </w:rPr>
        <w:t>管理层次越高，信息的更新频率越低</w:t>
      </w:r>
    </w:p>
    <w:p w:rsidR="00D37B84" w:rsidRDefault="008B602D">
      <w:pPr>
        <w:numPr>
          <w:ilvl w:val="0"/>
          <w:numId w:val="25"/>
        </w:numPr>
        <w:spacing w:line="400" w:lineRule="exact"/>
        <w:rPr>
          <w:sz w:val="24"/>
        </w:rPr>
      </w:pPr>
      <w:r>
        <w:rPr>
          <w:rFonts w:hint="eastAsia"/>
          <w:sz w:val="24"/>
        </w:rPr>
        <w:t>管理层次越高，信息的内容越具体</w:t>
      </w:r>
    </w:p>
    <w:p w:rsidR="00D37B84" w:rsidRDefault="008B602D">
      <w:pPr>
        <w:numPr>
          <w:ilvl w:val="0"/>
          <w:numId w:val="25"/>
        </w:numPr>
        <w:spacing w:line="400" w:lineRule="exact"/>
        <w:rPr>
          <w:sz w:val="24"/>
        </w:rPr>
      </w:pPr>
      <w:r>
        <w:rPr>
          <w:rFonts w:hint="eastAsia"/>
          <w:sz w:val="24"/>
        </w:rPr>
        <w:t>管理层次越高，信息的寿命越长</w:t>
      </w:r>
    </w:p>
    <w:p w:rsidR="00D37B84" w:rsidRDefault="008B602D">
      <w:pPr>
        <w:numPr>
          <w:ilvl w:val="0"/>
          <w:numId w:val="25"/>
        </w:numPr>
        <w:spacing w:line="400" w:lineRule="exact"/>
        <w:rPr>
          <w:sz w:val="24"/>
        </w:rPr>
      </w:pPr>
      <w:r>
        <w:rPr>
          <w:rFonts w:hint="eastAsia"/>
          <w:sz w:val="24"/>
        </w:rPr>
        <w:t>管理层次越高，信息的规律性越弱</w:t>
      </w:r>
    </w:p>
    <w:p w:rsidR="00D37B84" w:rsidRDefault="00D37B84">
      <w:pPr>
        <w:widowControl/>
        <w:spacing w:line="300" w:lineRule="auto"/>
        <w:ind w:left="480"/>
        <w:jc w:val="left"/>
        <w:rPr>
          <w:rFonts w:ascii="宋体" w:hAnsi="宋体"/>
          <w:sz w:val="24"/>
        </w:rPr>
      </w:pPr>
    </w:p>
    <w:p w:rsidR="00D37B84" w:rsidRDefault="008B602D">
      <w:pPr>
        <w:widowControl/>
        <w:spacing w:line="30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D37B84" w:rsidRPr="00B700EA" w:rsidRDefault="008B602D" w:rsidP="00B700EA">
      <w:pPr>
        <w:widowControl/>
        <w:spacing w:line="300" w:lineRule="auto"/>
        <w:ind w:left="482"/>
        <w:jc w:val="left"/>
        <w:rPr>
          <w:sz w:val="24"/>
        </w:rPr>
      </w:pPr>
      <w:r w:rsidRPr="00B700EA">
        <w:rPr>
          <w:rFonts w:hint="eastAsia"/>
          <w:sz w:val="24"/>
        </w:rPr>
        <w:t>1</w:t>
      </w:r>
      <w:r w:rsidRPr="00B700EA">
        <w:rPr>
          <w:rFonts w:hint="eastAsia"/>
          <w:sz w:val="24"/>
        </w:rPr>
        <w:t>．</w:t>
      </w:r>
      <w:r w:rsidR="00B700EA" w:rsidRPr="00B700EA">
        <w:rPr>
          <w:sz w:val="24"/>
        </w:rPr>
        <w:t>区域物流系统规划的主要内容是什么？</w:t>
      </w:r>
    </w:p>
    <w:p w:rsidR="00D37B84" w:rsidRDefault="00D37B84">
      <w:pPr>
        <w:widowControl/>
        <w:spacing w:line="300" w:lineRule="auto"/>
        <w:jc w:val="left"/>
        <w:rPr>
          <w:rFonts w:ascii="宋体" w:hAnsi="宋体"/>
          <w:color w:val="000000"/>
          <w:sz w:val="24"/>
          <w:szCs w:val="32"/>
        </w:rPr>
      </w:pPr>
    </w:p>
    <w:p w:rsidR="00D37B84" w:rsidRPr="00B700EA" w:rsidRDefault="008B602D" w:rsidP="00B700EA">
      <w:pPr>
        <w:widowControl/>
        <w:spacing w:line="30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B700EA" w:rsidRPr="00B700EA">
        <w:rPr>
          <w:rFonts w:ascii="宋体" w:hAnsi="宋体" w:hint="eastAsia"/>
          <w:b/>
          <w:bCs/>
          <w:color w:val="000000"/>
          <w:sz w:val="24"/>
        </w:rPr>
        <w:t>计算</w:t>
      </w:r>
      <w:r w:rsidRPr="00B700EA">
        <w:rPr>
          <w:rFonts w:ascii="宋体" w:hAnsi="宋体" w:hint="eastAsia"/>
          <w:b/>
          <w:bCs/>
          <w:color w:val="000000"/>
          <w:sz w:val="24"/>
        </w:rPr>
        <w:t>题</w:t>
      </w:r>
    </w:p>
    <w:p w:rsidR="00D37B84" w:rsidRDefault="008B602D">
      <w:pPr>
        <w:widowControl/>
        <w:spacing w:line="300" w:lineRule="auto"/>
        <w:ind w:firstLine="480"/>
        <w:jc w:val="left"/>
        <w:rPr>
          <w:sz w:val="24"/>
        </w:rPr>
      </w:pPr>
      <w:r w:rsidRPr="00B700EA">
        <w:rPr>
          <w:rFonts w:hint="eastAsia"/>
          <w:sz w:val="24"/>
        </w:rPr>
        <w:t>1</w:t>
      </w:r>
      <w:r w:rsidRPr="00B700EA">
        <w:rPr>
          <w:rFonts w:hint="eastAsia"/>
          <w:sz w:val="24"/>
        </w:rPr>
        <w:t>、</w:t>
      </w:r>
      <w:r w:rsidR="00B700EA" w:rsidRPr="00B700EA">
        <w:rPr>
          <w:sz w:val="24"/>
        </w:rPr>
        <w:t>假设有</w:t>
      </w:r>
      <w:r w:rsidR="00B700EA" w:rsidRPr="00B700EA">
        <w:rPr>
          <w:sz w:val="24"/>
        </w:rPr>
        <w:t>5</w:t>
      </w:r>
      <w:r w:rsidR="00B700EA" w:rsidRPr="00B700EA">
        <w:rPr>
          <w:sz w:val="24"/>
        </w:rPr>
        <w:t>家工厂，其坐标分别为</w:t>
      </w:r>
      <w:r w:rsidR="00B700EA" w:rsidRPr="00B700EA">
        <w:rPr>
          <w:sz w:val="24"/>
        </w:rPr>
        <w:t>P1</w:t>
      </w:r>
      <w:r w:rsidR="00B700EA" w:rsidRPr="00B700EA">
        <w:rPr>
          <w:sz w:val="24"/>
        </w:rPr>
        <w:t>（</w:t>
      </w:r>
      <w:r w:rsidR="00B700EA" w:rsidRPr="00B700EA">
        <w:rPr>
          <w:sz w:val="24"/>
        </w:rPr>
        <w:t>1</w:t>
      </w:r>
      <w:r w:rsidR="00B700EA" w:rsidRPr="00B700EA">
        <w:rPr>
          <w:sz w:val="24"/>
        </w:rPr>
        <w:t>，</w:t>
      </w:r>
      <w:r w:rsidR="00B700EA" w:rsidRPr="00B700EA">
        <w:rPr>
          <w:sz w:val="24"/>
        </w:rPr>
        <w:t>2</w:t>
      </w:r>
      <w:r w:rsidR="00B700EA" w:rsidRPr="00B700EA">
        <w:rPr>
          <w:sz w:val="24"/>
        </w:rPr>
        <w:t>），</w:t>
      </w:r>
      <w:r w:rsidR="00B700EA" w:rsidRPr="00B700EA">
        <w:rPr>
          <w:sz w:val="24"/>
        </w:rPr>
        <w:t>P2</w:t>
      </w:r>
      <w:r w:rsidR="00B700EA" w:rsidRPr="00B700EA">
        <w:rPr>
          <w:sz w:val="24"/>
        </w:rPr>
        <w:t>（</w:t>
      </w:r>
      <w:r w:rsidR="00B700EA" w:rsidRPr="00B700EA">
        <w:rPr>
          <w:sz w:val="24"/>
        </w:rPr>
        <w:t>7</w:t>
      </w:r>
      <w:r w:rsidR="00B700EA" w:rsidRPr="00B700EA">
        <w:rPr>
          <w:sz w:val="24"/>
        </w:rPr>
        <w:t>，</w:t>
      </w:r>
      <w:r w:rsidR="00B700EA" w:rsidRPr="00B700EA">
        <w:rPr>
          <w:sz w:val="24"/>
        </w:rPr>
        <w:t>4</w:t>
      </w:r>
      <w:r w:rsidR="00B700EA" w:rsidRPr="00B700EA">
        <w:rPr>
          <w:sz w:val="24"/>
        </w:rPr>
        <w:t>），</w:t>
      </w:r>
      <w:r w:rsidR="00B700EA" w:rsidRPr="00B700EA">
        <w:rPr>
          <w:sz w:val="24"/>
        </w:rPr>
        <w:t>P3</w:t>
      </w:r>
      <w:r w:rsidR="00B700EA" w:rsidRPr="00B700EA">
        <w:rPr>
          <w:sz w:val="24"/>
        </w:rPr>
        <w:t>（</w:t>
      </w:r>
      <w:r w:rsidR="00B700EA" w:rsidRPr="00B700EA">
        <w:rPr>
          <w:sz w:val="24"/>
        </w:rPr>
        <w:t>3</w:t>
      </w:r>
      <w:r w:rsidR="00B700EA" w:rsidRPr="00B700EA">
        <w:rPr>
          <w:sz w:val="24"/>
        </w:rPr>
        <w:t>，</w:t>
      </w:r>
      <w:r w:rsidR="00B700EA" w:rsidRPr="00B700EA">
        <w:rPr>
          <w:sz w:val="24"/>
        </w:rPr>
        <w:t>1</w:t>
      </w:r>
      <w:r w:rsidR="00B700EA" w:rsidRPr="00B700EA">
        <w:rPr>
          <w:sz w:val="24"/>
        </w:rPr>
        <w:t>），</w:t>
      </w:r>
      <w:r w:rsidR="00B700EA" w:rsidRPr="00B700EA">
        <w:rPr>
          <w:sz w:val="24"/>
        </w:rPr>
        <w:t>P4</w:t>
      </w:r>
      <w:r w:rsidR="00B700EA" w:rsidRPr="00B700EA">
        <w:rPr>
          <w:sz w:val="24"/>
        </w:rPr>
        <w:t>（</w:t>
      </w:r>
      <w:r w:rsidR="00B700EA" w:rsidRPr="00B700EA">
        <w:rPr>
          <w:sz w:val="24"/>
        </w:rPr>
        <w:t>5</w:t>
      </w:r>
      <w:r w:rsidR="00B700EA" w:rsidRPr="00B700EA">
        <w:rPr>
          <w:sz w:val="24"/>
        </w:rPr>
        <w:t>，</w:t>
      </w:r>
      <w:r w:rsidR="00B700EA" w:rsidRPr="00B700EA">
        <w:rPr>
          <w:sz w:val="24"/>
        </w:rPr>
        <w:t>5</w:t>
      </w:r>
      <w:r w:rsidR="00B700EA" w:rsidRPr="00B700EA">
        <w:rPr>
          <w:sz w:val="24"/>
        </w:rPr>
        <w:t>），</w:t>
      </w:r>
      <w:r w:rsidR="00B700EA" w:rsidRPr="00B700EA">
        <w:rPr>
          <w:sz w:val="24"/>
        </w:rPr>
        <w:t>P5</w:t>
      </w:r>
      <w:r w:rsidR="00B700EA" w:rsidRPr="00B700EA">
        <w:rPr>
          <w:sz w:val="24"/>
        </w:rPr>
        <w:t>（</w:t>
      </w:r>
      <w:r w:rsidR="00B700EA" w:rsidRPr="00B700EA">
        <w:rPr>
          <w:sz w:val="24"/>
        </w:rPr>
        <w:t>2</w:t>
      </w:r>
      <w:r w:rsidR="00B700EA" w:rsidRPr="00B700EA">
        <w:rPr>
          <w:sz w:val="24"/>
        </w:rPr>
        <w:t>，</w:t>
      </w:r>
      <w:r w:rsidR="00B700EA" w:rsidRPr="00B700EA">
        <w:rPr>
          <w:sz w:val="24"/>
        </w:rPr>
        <w:t>6</w:t>
      </w:r>
      <w:r w:rsidR="00B700EA" w:rsidRPr="00B700EA">
        <w:rPr>
          <w:sz w:val="24"/>
        </w:rPr>
        <w:t>）。现在要建立一个中心仓库为这</w:t>
      </w:r>
      <w:r w:rsidR="00B700EA" w:rsidRPr="00B700EA">
        <w:rPr>
          <w:sz w:val="24"/>
        </w:rPr>
        <w:t>5</w:t>
      </w:r>
      <w:r w:rsidR="00B700EA" w:rsidRPr="00B700EA">
        <w:rPr>
          <w:sz w:val="24"/>
        </w:rPr>
        <w:t>家工厂提供原料配送服务。各工厂到中心仓库的运输由货车完成，运量按车次计算，分别为每天</w:t>
      </w:r>
      <w:r w:rsidR="00B700EA" w:rsidRPr="00B700EA">
        <w:rPr>
          <w:sz w:val="24"/>
        </w:rPr>
        <w:t>3</w:t>
      </w:r>
      <w:r w:rsidR="00B700EA" w:rsidRPr="00B700EA">
        <w:rPr>
          <w:sz w:val="24"/>
        </w:rPr>
        <w:t>、</w:t>
      </w:r>
      <w:r w:rsidR="00B700EA" w:rsidRPr="00B700EA">
        <w:rPr>
          <w:sz w:val="24"/>
        </w:rPr>
        <w:t>5</w:t>
      </w:r>
      <w:r w:rsidR="00B700EA" w:rsidRPr="00B700EA">
        <w:rPr>
          <w:sz w:val="24"/>
        </w:rPr>
        <w:t>、</w:t>
      </w:r>
      <w:r w:rsidR="00B700EA" w:rsidRPr="00B700EA">
        <w:rPr>
          <w:sz w:val="24"/>
        </w:rPr>
        <w:t>2</w:t>
      </w:r>
      <w:r w:rsidR="00B700EA" w:rsidRPr="00B700EA">
        <w:rPr>
          <w:sz w:val="24"/>
        </w:rPr>
        <w:t>、</w:t>
      </w:r>
      <w:r w:rsidR="00B700EA" w:rsidRPr="00B700EA">
        <w:rPr>
          <w:sz w:val="24"/>
        </w:rPr>
        <w:t>1</w:t>
      </w:r>
      <w:r w:rsidR="00B700EA" w:rsidRPr="00B700EA">
        <w:rPr>
          <w:sz w:val="24"/>
        </w:rPr>
        <w:t>、</w:t>
      </w:r>
      <w:r w:rsidR="00B700EA" w:rsidRPr="00B700EA">
        <w:rPr>
          <w:sz w:val="24"/>
        </w:rPr>
        <w:t>6</w:t>
      </w:r>
      <w:r w:rsidR="00B700EA" w:rsidRPr="00B700EA">
        <w:rPr>
          <w:sz w:val="24"/>
        </w:rPr>
        <w:t>次。确定中心仓库的最佳位置。</w:t>
      </w:r>
    </w:p>
    <w:p w:rsidR="00D37B84" w:rsidRDefault="00D37B84">
      <w:pPr>
        <w:widowControl/>
        <w:spacing w:line="300" w:lineRule="auto"/>
        <w:ind w:firstLine="480"/>
        <w:jc w:val="left"/>
        <w:rPr>
          <w:sz w:val="24"/>
        </w:rPr>
      </w:pPr>
    </w:p>
    <w:p w:rsidR="00D37B84" w:rsidRDefault="008B602D">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D37B84" w:rsidRDefault="008B602D">
      <w:pPr>
        <w:widowControl/>
        <w:spacing w:line="300" w:lineRule="auto"/>
        <w:ind w:firstLine="480"/>
        <w:jc w:val="left"/>
        <w:rPr>
          <w:sz w:val="24"/>
        </w:rPr>
      </w:pPr>
      <w:r w:rsidRPr="00B700EA">
        <w:rPr>
          <w:rFonts w:hint="eastAsia"/>
          <w:sz w:val="24"/>
        </w:rPr>
        <w:t>1</w:t>
      </w:r>
      <w:r w:rsidRPr="00B700EA">
        <w:rPr>
          <w:rFonts w:hint="eastAsia"/>
          <w:sz w:val="24"/>
        </w:rPr>
        <w:t>．</w:t>
      </w:r>
      <w:r w:rsidR="00B700EA" w:rsidRPr="00B700EA">
        <w:rPr>
          <w:sz w:val="24"/>
        </w:rPr>
        <w:t>进行物流网络规划时需要搜集哪些方面的数据？如何获得这些数据？</w:t>
      </w:r>
    </w:p>
    <w:p w:rsidR="00D37B84" w:rsidRDefault="00D37B84">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rsidSect="00D37B84">
      <w:footerReference w:type="even" r:id="rId9"/>
      <w:footerReference w:type="default" r:id="rId10"/>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FDE" w:rsidRDefault="00272FDE" w:rsidP="0054743B">
      <w:r>
        <w:separator/>
      </w:r>
    </w:p>
  </w:endnote>
  <w:endnote w:type="continuationSeparator" w:id="0">
    <w:p w:rsidR="00272FDE" w:rsidRDefault="00272FDE" w:rsidP="00547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B84" w:rsidRDefault="00D37B84">
    <w:pPr>
      <w:pStyle w:val="a5"/>
      <w:framePr w:wrap="around" w:vAnchor="text" w:hAnchor="margin" w:xAlign="center" w:y="1"/>
      <w:rPr>
        <w:rStyle w:val="a6"/>
      </w:rPr>
    </w:pPr>
    <w:r>
      <w:rPr>
        <w:rStyle w:val="a6"/>
      </w:rPr>
      <w:fldChar w:fldCharType="begin"/>
    </w:r>
    <w:r w:rsidR="008B602D">
      <w:rPr>
        <w:rStyle w:val="a6"/>
      </w:rPr>
      <w:instrText xml:space="preserve">PAGE  </w:instrText>
    </w:r>
    <w:r>
      <w:rPr>
        <w:rStyle w:val="a6"/>
      </w:rPr>
      <w:fldChar w:fldCharType="end"/>
    </w:r>
  </w:p>
  <w:p w:rsidR="00D37B84" w:rsidRDefault="00D37B8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B84" w:rsidRDefault="00D37B84">
    <w:pPr>
      <w:pStyle w:val="a5"/>
      <w:framePr w:wrap="around" w:vAnchor="text" w:hAnchor="margin" w:xAlign="center" w:y="1"/>
      <w:rPr>
        <w:rStyle w:val="a6"/>
      </w:rPr>
    </w:pPr>
    <w:r>
      <w:rPr>
        <w:rStyle w:val="a6"/>
      </w:rPr>
      <w:fldChar w:fldCharType="begin"/>
    </w:r>
    <w:r w:rsidR="008B602D">
      <w:rPr>
        <w:rStyle w:val="a6"/>
      </w:rPr>
      <w:instrText xml:space="preserve">PAGE  </w:instrText>
    </w:r>
    <w:r>
      <w:rPr>
        <w:rStyle w:val="a6"/>
      </w:rPr>
      <w:fldChar w:fldCharType="separate"/>
    </w:r>
    <w:r w:rsidR="00B74863">
      <w:rPr>
        <w:rStyle w:val="a6"/>
        <w:noProof/>
      </w:rPr>
      <w:t>3</w:t>
    </w:r>
    <w:r>
      <w:rPr>
        <w:rStyle w:val="a6"/>
      </w:rPr>
      <w:fldChar w:fldCharType="end"/>
    </w:r>
  </w:p>
  <w:p w:rsidR="00D37B84" w:rsidRDefault="00D37B8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FDE" w:rsidRDefault="00272FDE" w:rsidP="0054743B">
      <w:r>
        <w:separator/>
      </w:r>
    </w:p>
  </w:footnote>
  <w:footnote w:type="continuationSeparator" w:id="0">
    <w:p w:rsidR="00272FDE" w:rsidRDefault="00272FDE" w:rsidP="005474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1607"/>
    <w:rsid w:val="00016C4F"/>
    <w:rsid w:val="0006630B"/>
    <w:rsid w:val="00272FDE"/>
    <w:rsid w:val="00291607"/>
    <w:rsid w:val="0038306E"/>
    <w:rsid w:val="003B3147"/>
    <w:rsid w:val="008B602D"/>
    <w:rsid w:val="00920B58"/>
    <w:rsid w:val="00927562"/>
    <w:rsid w:val="00B700EA"/>
    <w:rsid w:val="00B74863"/>
    <w:rsid w:val="00D37B84"/>
    <w:rsid w:val="00D808D3"/>
    <w:rsid w:val="00D81E8E"/>
    <w:rsid w:val="00F474D1"/>
    <w:rsid w:val="00F516E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B8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D37B84"/>
    <w:pPr>
      <w:ind w:firstLineChars="200" w:firstLine="420"/>
    </w:pPr>
  </w:style>
  <w:style w:type="paragraph" w:styleId="a3">
    <w:name w:val="Body Text Indent"/>
    <w:basedOn w:val="a"/>
    <w:semiHidden/>
    <w:rsid w:val="00D37B84"/>
    <w:pPr>
      <w:spacing w:line="360" w:lineRule="auto"/>
      <w:ind w:firstLineChars="200" w:firstLine="480"/>
    </w:pPr>
    <w:rPr>
      <w:sz w:val="24"/>
    </w:rPr>
  </w:style>
  <w:style w:type="paragraph" w:styleId="a4">
    <w:name w:val="Body Text"/>
    <w:basedOn w:val="a"/>
    <w:semiHidden/>
    <w:rsid w:val="00D37B84"/>
    <w:rPr>
      <w:rFonts w:ascii="Arial" w:hAnsi="Arial"/>
      <w:color w:val="000000"/>
      <w:szCs w:val="28"/>
    </w:rPr>
  </w:style>
  <w:style w:type="paragraph" w:styleId="a5">
    <w:name w:val="footer"/>
    <w:basedOn w:val="a"/>
    <w:semiHidden/>
    <w:rsid w:val="00D37B84"/>
    <w:pPr>
      <w:tabs>
        <w:tab w:val="center" w:pos="4153"/>
        <w:tab w:val="right" w:pos="8306"/>
      </w:tabs>
      <w:snapToGrid w:val="0"/>
      <w:jc w:val="left"/>
    </w:pPr>
    <w:rPr>
      <w:sz w:val="18"/>
      <w:szCs w:val="18"/>
    </w:rPr>
  </w:style>
  <w:style w:type="character" w:styleId="a6">
    <w:name w:val="page number"/>
    <w:basedOn w:val="a0"/>
    <w:semiHidden/>
    <w:rsid w:val="00D37B84"/>
  </w:style>
  <w:style w:type="paragraph" w:styleId="2">
    <w:name w:val="Body Text Indent 2"/>
    <w:basedOn w:val="a"/>
    <w:semiHidden/>
    <w:rsid w:val="00D37B84"/>
    <w:pPr>
      <w:ind w:firstLineChars="200" w:firstLine="480"/>
    </w:pPr>
    <w:rPr>
      <w:color w:val="0000FF"/>
      <w:sz w:val="24"/>
    </w:rPr>
  </w:style>
  <w:style w:type="paragraph" w:styleId="a7">
    <w:name w:val="header"/>
    <w:basedOn w:val="a"/>
    <w:link w:val="Char"/>
    <w:uiPriority w:val="99"/>
    <w:semiHidden/>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semiHidden/>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ook.jd.com/publish/%E9%AB%98%E7%AD%89%E6%95%99%E8%82%B2%E5%87%BA%E7%89%88%E7%A4%BE_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52AE33-4C90-4AC9-BC61-72FDDFB04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6</Pages>
  <Words>620</Words>
  <Characters>3538</Characters>
  <Application>Microsoft Office Word</Application>
  <DocSecurity>0</DocSecurity>
  <Lines>29</Lines>
  <Paragraphs>8</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jmu</cp:lastModifiedBy>
  <cp:revision>10</cp:revision>
  <dcterms:created xsi:type="dcterms:W3CDTF">2016-09-28T03:08:00Z</dcterms:created>
  <dcterms:modified xsi:type="dcterms:W3CDTF">2016-09-30T03:07:00Z</dcterms:modified>
</cp:coreProperties>
</file>