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shd w:val="clear" w:fill="FFFFFF"/>
        <w:spacing w:before="0" w:beforeAutospacing="0" w:after="150" w:afterAutospacing="0"/>
        <w:ind w:left="0" w:firstLine="0"/>
        <w:jc w:val="center"/>
        <w:rPr>
          <w:rFonts w:ascii="微软雅黑" w:hAnsi="微软雅黑" w:eastAsia="微软雅黑" w:cs="微软雅黑"/>
          <w:i w:val="0"/>
          <w:iCs w:val="0"/>
          <w:caps w:val="0"/>
          <w:color w:val="000000"/>
          <w:spacing w:val="0"/>
          <w:sz w:val="27"/>
          <w:szCs w:val="27"/>
        </w:rPr>
      </w:pPr>
      <w:r>
        <w:rPr>
          <w:rStyle w:val="5"/>
          <w:rFonts w:ascii="仿宋_gb2312" w:hAnsi="仿宋_gb2312" w:eastAsia="仿宋_gb2312" w:cs="仿宋_gb2312"/>
          <w:i w:val="0"/>
          <w:iCs w:val="0"/>
          <w:caps w:val="0"/>
          <w:color w:val="000000"/>
          <w:spacing w:val="0"/>
          <w:sz w:val="30"/>
          <w:szCs w:val="30"/>
          <w:shd w:val="clear" w:fill="FFFFFF"/>
        </w:rPr>
        <w:t>河北省高等教育自学考试课程考试大纲</w:t>
      </w:r>
    </w:p>
    <w:p>
      <w:pPr>
        <w:pStyle w:val="2"/>
        <w:keepNext w:val="0"/>
        <w:keepLines w:val="0"/>
        <w:widowControl/>
        <w:suppressLineNumbers w:val="0"/>
        <w:shd w:val="clear" w:fill="FFFFFF"/>
        <w:spacing w:before="0" w:beforeAutospacing="0" w:after="150" w:afterAutospacing="0"/>
        <w:ind w:left="0" w:firstLine="0"/>
        <w:jc w:val="center"/>
        <w:rPr>
          <w:rFonts w:hint="eastAsia" w:ascii="微软雅黑" w:hAnsi="微软雅黑" w:eastAsia="微软雅黑" w:cs="微软雅黑"/>
          <w:i w:val="0"/>
          <w:iCs w:val="0"/>
          <w:caps w:val="0"/>
          <w:color w:val="000000"/>
          <w:spacing w:val="0"/>
          <w:sz w:val="27"/>
          <w:szCs w:val="27"/>
        </w:rPr>
      </w:pPr>
      <w:r>
        <w:rPr>
          <w:rStyle w:val="5"/>
          <w:rFonts w:hint="default" w:ascii="仿宋_gb2312" w:hAnsi="仿宋_gb2312" w:eastAsia="仿宋_gb2312" w:cs="仿宋_gb2312"/>
          <w:i w:val="0"/>
          <w:iCs w:val="0"/>
          <w:caps w:val="0"/>
          <w:color w:val="000000"/>
          <w:spacing w:val="0"/>
          <w:sz w:val="30"/>
          <w:szCs w:val="30"/>
          <w:shd w:val="clear" w:fill="FFFFFF"/>
        </w:rPr>
        <w:t>课程名称：地基处理技术                      课程代码：06006</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第一部分  课程性质与学习目的</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一、课程性质与特点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是高等教育自学考试土木工程专业所开设的专业课程之一。该门课程系统地介绍了土木工程建设中经常应用的各种地基处理方法，包括地基加固机理、地基设计计算方法、地基施工工艺、地基质量检测方法以及实际工程案例。涵盖了我国地基处理技术中的传统方法的理论与应用。</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二、课程设置的目的和要求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设置本课程，目的是通过本课程的学习，掌握地基处理的基本概念、基本原理和基本技能，学会选择确定地基处理方案和设计计算方法，从而为天然和人工地基的处理提出分析、具备处理实际工程的能力，为今后从事地基处理的实际工作打下扎实基础。并充分发挥学生自学潜力和创新意识精神。</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本课程的基本要求：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1、熟悉地基处理基本原则、基本理论；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2、掌握各种地基处理方法的作用原理、适用范围和条件；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3、掌握各种地基处理方法的设计要点、施工要求；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4、掌握地基处理方法的选用原则及优选方法；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5、了解各种地基处理方法的效果检验。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三、与其它课程的关系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本课程的先修课程为工程地质、土力学、地基基础，它们是地基处理技术的理论基础和重要依托，而本课程是工程地质基础知识和土力学基本理论在土木工程中的实践应用。</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第二部分  课程内容与考核要求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第一章  绪论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通过本章学习，要了解地基处理目的、地基处理方法规划程序、地基处理监测方法，熟悉地基处理方法分类；掌握软弱土与不良地基特征。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地基处理的意义（一般）</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第二节  软弱土的分类和特性（重点）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第三节  地基处理的目的（次重点）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第四节  地基处理方法分类（重点）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第五节  地基处理方法规划程序（一般）</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第六节  地基处理监测方法（次重点）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第七节  地基处理发展概况（一般）</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                               第二章  特殊土地基</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通过本章学习，要掌握特殊土特别是软弱土地基、湿陷性黄土地基、膨胀土地基等的工程特性。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概述（一般）</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第二节  软弱土地基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1.软粘土地基的物理力学特性、处理方法、大面积地面堆载问题（重点）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2.杂填土地基的物理力学特性、处理方法（次重点）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3.冲填土的主要有工程性质与处理措施（一般）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4.松散砂土的基本概念、地基抗液化措施（重点）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第三节  湿陷性黄土地基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1.黄土的特征和分布（次重点）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2.湿陷产生的原因和影响因素（重点）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3.湿陷性黄土地基评价（重点）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4.湿陷性黄土地区建筑物的设计措施（次重点）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 湿陷性黄土地基处理方法（重点）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第四节  膨胀土地基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1.膨胀土的特性（次重点）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2.膨胀土地基的评价（重点）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3.膨胀土地基的工程措施（重点）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其他特殊土地基</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1.多年冻土地基（次重点）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2.盐渍土地基（一般）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3.红粘土地基（一般）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4.岩溶（次重点）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5.土洞地基（一般）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6.污染土（一般）</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                            第三章  复合地基理论</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通过本章学习，要掌握复合地基的概念、分类、破坏模式；掌握地基置换率、荷载分担比和复合模量的概念；掌握复合地基承载力技术方法和稳定性分析方法。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复合地基的定义、分类及形成条件</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1.复合地基分类（重点）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2.复合地基的形成条件（次重点）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复合地基常用型式（次重点）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第三节  复合地基破坏模式</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1.竖向增强体复合地基破坏模式（重点）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2.水平增强体复合地基破坏模式（次重点）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第四节  复合地基置换率、荷载分担比和复合模量的概念（重点）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复合地基承载力</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1.竖向增强体复合地基承载力（重点）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2.桩间土极限承载力计算方法（次重点）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3.水平增强体复合地基承载力（次重点）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第六节  复合地基稳定分析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复合地基稳定分析方法（重点）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第七节  复合地基沉降计算</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加固区土层压缩量和下卧土层压缩量的计算方法（重点）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t>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                             第四章  置换法</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通过本章学习，要掌握置换法的分类、填土压实机理；掌握换土垫层法、石灰桩法的加固机理、设计计算、施工要点及质量检验。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置换法的目的、置换对象及适用工程（次重点）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第二节  置换法分类及特点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置换法的分类、所需材料与机械（次重点）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第三节  填土的击实机理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1.压实度的概念（重点）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2.土的击实特性（重点）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3.击实机理（重点）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第四节  换土垫层法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1.换土垫层法的设计方法（重点）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2.垫层施工要点、质量检测方法（重点）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石灰桩法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1.石灰桩法的概念、分类（一般）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2.石灰桩加固机理（次重点）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3.石灰桩设计计算（重点）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4.石灰桩施工技术、质量检验（重点）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第六节  工程实例</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                            第五章  排水固结法</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通过本章学习，要掌握排水固结法概念、分类；掌握堆载预压法、真空预压法加固机理、设计计算施工要点和施工监控、质量检验方法。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排水固结法的概念、目的、适用工程（次重点）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第二节  排水固结法分类及适用范围</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排水固结法的分类、需用材料与机械（一般）</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第三节  加固机理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1.堆载预压法加固机理（重点）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2.真空预压法加固机理（重点）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3.真空预压与堆载预压的比较（次重点）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第四节  设计计算</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1.地基土抗剪强度的增长（重点）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2.堆载预压固结度计算（重点）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3.真空预压固结度计算（一般）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4.堆载预压法设计（重点）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5.真空预压法设计（次重点）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第五节  施工技术</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1.水平排水砂垫层施工（次重点）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2.竖向排水体施工（重点）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3.施工固结压力（次重点）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第六节  施工监控与质量检验</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1.现场观测与监控（次重点）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2.加载速率控制（次重点）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3.质量检验（重点）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第七节  工程实例</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                             第六章  化学加固法</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通过本章学习，要掌握化学加固法分类，掌握深层搅拌法加固机理、设计方法、施工技术和质量检验方法；掌握灌浆法机理、设计方法和施工工艺；掌握高压喷射注浆法机理、设计方法。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化学加固法的概念（次重点）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第二节  化学加固法的分类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化学加固法的分类、需要材料和机械设备（次重点）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深层搅拌法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1.深层搅拌法的概念、对象、适用工程（次重点）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2.加固机理（重点）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3.设计计算方法（重点）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4.施工技术、施工质量检验（重点）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灌浆法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1.灌浆法定义、对象、应用范围（次重点）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2.灌浆法设计施工流程（一般）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3.灌浆材料（一般）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4.灌浆原理（重点）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5.灌浆设计（重点）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6.灌浆工艺（重点）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7.灌浆效果检查（次重点）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高压喷射注浆法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1.高压喷射注浆法定义、分类、对象、适用工程（一般）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2.加固机理（重点）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3.设计计算（次重点）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第六节  工程实例</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                            第七章  深层密实法</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通过本章学习，要掌握强夯法、振冲法的概念、加固原理、设计计算、施工工艺。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深层密实法定义、对象、加固效果（次重点）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深层密实法分类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深层密实法分类、需要材料和机械（一般）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强夯法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1.强夯法概念、目的、对象、适用工程（次重点）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2.强夯法加固机理（重点）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3.强夯法设计计算（重点）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4.强夯施工方法、质量检验（重点）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振冲法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1.振冲法概念（一般）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2.振冲密实法概念、加固原理、设计计算、施工工艺（重点）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3.振冲置换法概念、加固原理、设计计算、施工工艺（重点）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工程实例</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                                  第八章  加筋法</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通过本章学习，要掌握加筋法的基本原理；加筋土挡墙、土钉墙的加固机理、设计计算、施工技术和质量检验。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加筋法定义、优点、适用环境（一般）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加筋法分类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加筋法分类、需要材料和机械（一般）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加筋法的基本原理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1.加筋机理概述（一般）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2.筋材应力传递（次重点）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3.加筋作用机理（重点）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第四节  加筋土挡墙</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加筋土挡墙概念、特点、适用工程（次重点）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 加筋土挡墙破坏机理（重点）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3.加筋土挡墙设计计算（重点）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4.加筋土挡墙施工技术、质量验收（重点）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第五节  土钉墙</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1.土钉墙定义、对象、特点、发展概况（次重点）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2.土钉加固机理（重点）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3.土钉墙设计计算（重点）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4.土钉墙施工技术、质量检验（重点）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第六节  工程实例</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                                    第九章  热学法</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通过本章学习，要掌握冻结法的机理、设计计算和施工要点。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1.热学法定义、对象、优点（一般）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第二节  热学法分类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热学法分类、需要材料和机械（一般）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第三节  冻结法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1.冻结法定义、优点、适用范围、发展概况（一般）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2.冻结技术原理（次重点）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3.设计计算（次重点）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4.施工要点（次重点）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第四节  工程实例</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                                  第十章  托换技术</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一、学习目的与要求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通过本章学习，要掌握托换技术定义、分类、托换流程及实施重点；掌握锚杆静压桩、树根桩设计、施工技术和质量检验。 </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二、考核知识点与考核要求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第一节  概述</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托换技术定义、分类、托换流程及实施重点（次重点）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第二节  基础托换技术分类</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基础托换技术分类、需要的材料和主要机械设备（一般）</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第三节  锚杆静压桩</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1.锚杆静压桩定义、优点、适用工程（次重点）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2.锚杆静压桩设计（次重点）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3.锚杆静压桩施工技术、质量检验（次重点）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eastAsia" w:ascii="微软雅黑" w:hAnsi="微软雅黑" w:eastAsia="微软雅黑" w:cs="微软雅黑"/>
          <w:i w:val="0"/>
          <w:iCs w:val="0"/>
          <w:caps w:val="0"/>
          <w:color w:val="000000"/>
          <w:spacing w:val="0"/>
          <w:sz w:val="27"/>
          <w:szCs w:val="27"/>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第四节  树根桩</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1.树根桩定义、优点、适用对象（一般）</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2.设计计算（重点）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3.施工技术、质量检验（次重点）</w:t>
      </w:r>
      <w:r>
        <w:rPr>
          <w:rFonts w:hint="default" w:ascii="仿宋_gb2312" w:hAnsi="仿宋_gb2312" w:eastAsia="仿宋_gb2312" w:cs="仿宋_gb2312"/>
          <w:i w:val="0"/>
          <w:iCs w:val="0"/>
          <w:caps w:val="0"/>
          <w:color w:val="000000"/>
          <w:spacing w:val="0"/>
          <w:sz w:val="24"/>
          <w:szCs w:val="24"/>
          <w:shd w:val="clear" w:fill="FFFFFF"/>
        </w:rPr>
        <w:br w:type="textWrapping"/>
      </w:r>
      <w:r>
        <w:rPr>
          <w:rFonts w:hint="default" w:ascii="仿宋_gb2312" w:hAnsi="仿宋_gb2312" w:eastAsia="仿宋_gb2312" w:cs="仿宋_gb2312"/>
          <w:i w:val="0"/>
          <w:iCs w:val="0"/>
          <w:caps w:val="0"/>
          <w:color w:val="000000"/>
          <w:spacing w:val="0"/>
          <w:sz w:val="24"/>
          <w:szCs w:val="24"/>
          <w:shd w:val="clear" w:fill="FFFFFF"/>
        </w:rPr>
        <w:t>第五节  工程实例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第三部分  有关说明与实施要求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一、指定教材</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《地基处理技术》  侍倩主编    武汉大学出版社    2011年版</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二、考试内容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本课程考试内容覆盖到章。</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三、关于命题考试的若干规定</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1．本课程的考试应根据本大纲规定的内容来确定考试范围和考核要求。</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2．每份试卷中，各类考核点所占比例约为：重点65%、次重点占25%、一般占10%。</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3．本课程较合适的题型有单项选择题、填空题、名词解释题、简答题、综合题和计算题。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4．本课程采用百分制评分，60分合格。</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四、题型示例</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一、单项选择题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1．真空预压一般要求真空度维持在（  ）kPa的真空压力相当于600mmHg左右。</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A．80     B．100</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C．120    D．140</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二、填空题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1．排水固结关键在于排出孔隙水，使孔隙体积    及     应力增加。</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三、名词解释</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1．置换法</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四、简答题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1．简述排水固结法的原理</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五、综合题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1．目前我国软土地基处理主要的方法有哪些？比较各种方法的优缺点。</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六、计算题：</w:t>
      </w:r>
    </w:p>
    <w:p>
      <w:pPr>
        <w:pStyle w:val="2"/>
        <w:keepNext w:val="0"/>
        <w:keepLines w:val="0"/>
        <w:widowControl/>
        <w:suppressLineNumbers w:val="0"/>
        <w:shd w:val="clear" w:fill="FFFFFF"/>
        <w:spacing w:before="0" w:beforeAutospacing="0" w:after="150" w:afterAutospacing="0"/>
        <w:ind w:left="0" w:firstLine="0"/>
        <w:rPr>
          <w:rFonts w:hint="eastAsia" w:ascii="微软雅黑" w:hAnsi="微软雅黑" w:eastAsia="微软雅黑" w:cs="微软雅黑"/>
          <w:i w:val="0"/>
          <w:iCs w:val="0"/>
          <w:caps w:val="0"/>
          <w:color w:val="000000"/>
          <w:spacing w:val="0"/>
          <w:sz w:val="27"/>
          <w:szCs w:val="27"/>
        </w:rPr>
      </w:pPr>
      <w:r>
        <w:rPr>
          <w:rFonts w:hint="default" w:ascii="仿宋_gb2312" w:hAnsi="仿宋_gb2312" w:eastAsia="仿宋_gb2312" w:cs="仿宋_gb2312"/>
          <w:i w:val="0"/>
          <w:iCs w:val="0"/>
          <w:caps w:val="0"/>
          <w:color w:val="000000"/>
          <w:spacing w:val="0"/>
          <w:sz w:val="24"/>
          <w:szCs w:val="24"/>
          <w:shd w:val="clear" w:fill="FFFFFF"/>
        </w:rPr>
        <w:t>1. 某工程采用强夯法加固，加固面积为4000m2，锤重为12t，落距为10m，单点击数为6击，夯点数为100，夯击4遍，求解单击夯击能、单点夯击能、总夯击能、该场地的单位夯击能。</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wMzYxYjBmNTZjZTNkY2FlNGU4YzczMjA1Y2UzNTMifQ=="/>
  </w:docVars>
  <w:rsids>
    <w:rsidRoot w:val="4A700246"/>
    <w:rsid w:val="4A7002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2022-07-26T08:01:00Z</dcterms:created>
  <dc:creator>成钰莹</dc:creator>
  <cp:lastModifiedBy>成钰莹</cp:lastModifiedBy>
  <dcterms:modified xsi:type="dcterms:W3CDTF">2022-07-26T08:02:01Z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5F696EAD430F40548FB772D0725E91F8</vt:lpwstr>
  </property>
</Properties>
</file>