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36"/>
        </w:rPr>
      </w:pPr>
      <w:r>
        <w:rPr>
          <w:rFonts w:hint="eastAsia" w:ascii="宋体" w:hAnsi="宋体"/>
          <w:b/>
          <w:sz w:val="36"/>
        </w:rPr>
        <w:t>北京市高等教育自学考试课程考试大纲</w:t>
      </w:r>
    </w:p>
    <w:p/>
    <w:p>
      <w:r>
        <w:rPr>
          <w:rFonts w:hint="eastAsia"/>
          <w:b/>
        </w:rPr>
        <w:t>课程名称：纳税实务</w:t>
      </w:r>
      <w:r>
        <w:rPr>
          <w:b/>
        </w:rPr>
        <w:t xml:space="preserve">   </w:t>
      </w:r>
      <w:r>
        <w:rPr>
          <w:rFonts w:hint="eastAsia"/>
          <w:b/>
        </w:rPr>
        <w:t xml:space="preserve">              课程代码：</w:t>
      </w:r>
      <w:r>
        <w:rPr>
          <w:b/>
        </w:rPr>
        <w:t xml:space="preserve">05176    </w:t>
      </w:r>
      <w:r>
        <w:rPr>
          <w:rFonts w:hint="eastAsia"/>
          <w:b/>
        </w:rPr>
        <w:t xml:space="preserve">         </w:t>
      </w:r>
      <w:r>
        <w:rPr>
          <w:b/>
        </w:rPr>
        <w:t xml:space="preserve"> 20</w:t>
      </w:r>
      <w:r>
        <w:rPr>
          <w:rFonts w:hint="eastAsia"/>
          <w:b/>
          <w:lang w:val="en-US" w:eastAsia="zh-CN"/>
        </w:rPr>
        <w:t>20</w:t>
      </w:r>
      <w:r>
        <w:rPr>
          <w:rFonts w:hint="eastAsia"/>
          <w:b/>
        </w:rPr>
        <w:t>年6月版</w:t>
      </w:r>
    </w:p>
    <w:p>
      <w:pPr>
        <w:spacing w:line="60" w:lineRule="auto"/>
        <w:jc w:val="center"/>
        <w:rPr>
          <w:b/>
        </w:rPr>
      </w:pPr>
    </w:p>
    <w:p>
      <w:pPr>
        <w:spacing w:line="60" w:lineRule="auto"/>
        <w:jc w:val="center"/>
        <w:rPr>
          <w:b/>
          <w:sz w:val="28"/>
        </w:rPr>
      </w:pPr>
      <w:r>
        <w:rPr>
          <w:rFonts w:hint="eastAsia"/>
          <w:b/>
          <w:sz w:val="28"/>
        </w:rPr>
        <w:t>第一部分</w:t>
      </w:r>
      <w:r>
        <w:rPr>
          <w:b/>
          <w:sz w:val="28"/>
        </w:rPr>
        <w:t xml:space="preserve">  </w:t>
      </w:r>
      <w:r>
        <w:rPr>
          <w:rFonts w:hint="eastAsia"/>
          <w:b/>
          <w:sz w:val="28"/>
        </w:rPr>
        <w:t>课程性质与设置目的</w:t>
      </w:r>
    </w:p>
    <w:p>
      <w:pPr>
        <w:adjustRightInd w:val="0"/>
        <w:snapToGrid w:val="0"/>
        <w:spacing w:line="360" w:lineRule="auto"/>
        <w:rPr>
          <w:b/>
        </w:rPr>
      </w:pPr>
      <w:r>
        <w:rPr>
          <w:rFonts w:hint="eastAsia"/>
          <w:b/>
        </w:rPr>
        <w:t>一、课程性质与特点</w:t>
      </w:r>
    </w:p>
    <w:p>
      <w:pPr>
        <w:adjustRightInd w:val="0"/>
        <w:snapToGrid w:val="0"/>
        <w:spacing w:line="360" w:lineRule="auto"/>
        <w:ind w:firstLine="420"/>
      </w:pPr>
      <w:r>
        <w:rPr>
          <w:rFonts w:hint="eastAsia"/>
        </w:rPr>
        <w:t>《纳税实务》是北京高等教育自学考试财务管理专业（专科）的一门专业核心课程，是在完成公共基础课程学习后开设的必修专业课。课程主要阐述税收基本理论、税收制度、税务管理、税收法律等问题。</w:t>
      </w:r>
    </w:p>
    <w:p>
      <w:pPr>
        <w:adjustRightInd w:val="0"/>
        <w:snapToGrid w:val="0"/>
        <w:spacing w:line="360" w:lineRule="auto"/>
        <w:ind w:firstLine="420"/>
      </w:pPr>
      <w:r>
        <w:rPr>
          <w:rFonts w:hint="eastAsia"/>
        </w:rPr>
        <w:t>本大纲根据北京高等教育自学考试财务管理专业（专科）培养目标编写。本大纲叙述的内容尽可能简明实用，便于自学。</w:t>
      </w:r>
    </w:p>
    <w:p>
      <w:pPr>
        <w:adjustRightInd w:val="0"/>
        <w:snapToGrid w:val="0"/>
        <w:spacing w:line="360" w:lineRule="auto"/>
        <w:rPr>
          <w:b/>
        </w:rPr>
      </w:pPr>
      <w:r>
        <w:rPr>
          <w:rFonts w:hint="eastAsia"/>
          <w:b/>
        </w:rPr>
        <w:t>二、课程目标与基本要求</w:t>
      </w:r>
    </w:p>
    <w:p>
      <w:pPr>
        <w:adjustRightInd w:val="0"/>
        <w:snapToGrid w:val="0"/>
        <w:spacing w:line="360" w:lineRule="auto"/>
        <w:ind w:firstLine="420"/>
      </w:pPr>
      <w:r>
        <w:rPr>
          <w:rFonts w:hint="eastAsia"/>
        </w:rPr>
        <w:t>设置本课程，目的在于考生通过本课程的学习，比较深入地了解税法的基本原理、我国税收法律法规的相关规定，掌握各主要税种应纳税额的计算方法；同时，使学生进一步理解税法的基本理论，提高理论水平，为全面适应市场的需要创造条件。</w:t>
      </w:r>
    </w:p>
    <w:p>
      <w:pPr>
        <w:widowControl/>
        <w:adjustRightInd w:val="0"/>
        <w:snapToGrid w:val="0"/>
        <w:spacing w:line="360" w:lineRule="auto"/>
        <w:ind w:firstLine="420" w:firstLineChars="200"/>
        <w:jc w:val="left"/>
      </w:pPr>
      <w:r>
        <w:rPr>
          <w:rFonts w:hint="eastAsia"/>
        </w:rPr>
        <w:t>本课程学习对考生的基本要求是：理解我国税法的基本原理，包括税收基础理论、税收法律关系、税法基础理论、税收法定要素、税收系统、税制结构等；掌握我国主要税种的法律规定、税额计算以及征收管理的法律规定；了解我国税收管理的相关法律制度。</w:t>
      </w:r>
    </w:p>
    <w:p>
      <w:pPr>
        <w:adjustRightInd w:val="0"/>
        <w:snapToGrid w:val="0"/>
        <w:spacing w:line="360" w:lineRule="auto"/>
        <w:ind w:firstLine="420" w:firstLineChars="200"/>
      </w:pPr>
      <w:r>
        <w:rPr>
          <w:rFonts w:hint="eastAsia"/>
        </w:rPr>
        <w:t>本课程的考核章节是：第一章</w:t>
      </w:r>
      <w:r>
        <w:t xml:space="preserve"> </w:t>
      </w:r>
      <w:r>
        <w:rPr>
          <w:rFonts w:hint="eastAsia"/>
        </w:rPr>
        <w:t>税法</w:t>
      </w:r>
      <w:r>
        <w:rPr>
          <w:rFonts w:hint="eastAsia"/>
          <w:color w:val="000000" w:themeColor="text1"/>
        </w:rPr>
        <w:t>基本原理</w:t>
      </w:r>
      <w:r>
        <w:rPr>
          <w:rFonts w:hint="eastAsia"/>
        </w:rPr>
        <w:t>，第二章</w:t>
      </w:r>
      <w:r>
        <w:t xml:space="preserve"> </w:t>
      </w:r>
      <w:r>
        <w:rPr>
          <w:rFonts w:hint="eastAsia"/>
        </w:rPr>
        <w:t>增值税，第三章</w:t>
      </w:r>
      <w:r>
        <w:t xml:space="preserve"> </w:t>
      </w:r>
      <w:r>
        <w:rPr>
          <w:rFonts w:hint="eastAsia"/>
        </w:rPr>
        <w:t>消费税，第四章</w:t>
      </w:r>
      <w:r>
        <w:t xml:space="preserve"> </w:t>
      </w:r>
      <w:r>
        <w:rPr>
          <w:rFonts w:hint="eastAsia"/>
        </w:rPr>
        <w:t>城市维护建设税和教育费附加，第五章</w:t>
      </w:r>
      <w:r>
        <w:t xml:space="preserve"> </w:t>
      </w:r>
      <w:r>
        <w:rPr>
          <w:rFonts w:hint="eastAsia"/>
        </w:rPr>
        <w:t>关税，第六章</w:t>
      </w:r>
      <w:r>
        <w:t xml:space="preserve"> </w:t>
      </w:r>
      <w:r>
        <w:rPr>
          <w:rFonts w:hint="eastAsia"/>
        </w:rPr>
        <w:t>资源税类，第七章</w:t>
      </w:r>
      <w:r>
        <w:t xml:space="preserve"> </w:t>
      </w:r>
      <w:r>
        <w:rPr>
          <w:rFonts w:hint="eastAsia"/>
        </w:rPr>
        <w:t>财产税类，第八章</w:t>
      </w:r>
      <w:r>
        <w:t xml:space="preserve"> </w:t>
      </w:r>
      <w:r>
        <w:rPr>
          <w:rFonts w:hint="eastAsia"/>
        </w:rPr>
        <w:t>行为税类，第九章</w:t>
      </w:r>
      <w:r>
        <w:t xml:space="preserve"> </w:t>
      </w:r>
      <w:r>
        <w:rPr>
          <w:rFonts w:hint="eastAsia"/>
        </w:rPr>
        <w:t>企业所得税，第十章</w:t>
      </w:r>
      <w:r>
        <w:t xml:space="preserve"> </w:t>
      </w:r>
      <w:r>
        <w:rPr>
          <w:rFonts w:hint="eastAsia"/>
        </w:rPr>
        <w:t>个人所得税，第十一章</w:t>
      </w:r>
      <w:r>
        <w:t xml:space="preserve"> </w:t>
      </w:r>
      <w:r>
        <w:rPr>
          <w:rFonts w:hint="eastAsia"/>
        </w:rPr>
        <w:t>税收征收管理，第十二章</w:t>
      </w:r>
      <w:r>
        <w:t xml:space="preserve"> </w:t>
      </w:r>
      <w:r>
        <w:rPr>
          <w:rFonts w:hint="eastAsia"/>
        </w:rPr>
        <w:t>税务行政法制。其中重点章节是：第二章，第三章，第五章，第六章，第九章，第十章。</w:t>
      </w:r>
    </w:p>
    <w:p>
      <w:pPr>
        <w:adjustRightInd w:val="0"/>
        <w:snapToGrid w:val="0"/>
        <w:spacing w:line="360" w:lineRule="auto"/>
      </w:pPr>
      <w:r>
        <w:rPr>
          <w:rFonts w:hint="eastAsia"/>
          <w:b/>
          <w:bCs/>
        </w:rPr>
        <w:t>三、与本专业其他课程的关系</w:t>
      </w:r>
    </w:p>
    <w:p>
      <w:pPr>
        <w:adjustRightInd w:val="0"/>
        <w:snapToGrid w:val="0"/>
        <w:spacing w:line="360" w:lineRule="auto"/>
        <w:ind w:firstLine="420" w:firstLineChars="200"/>
      </w:pPr>
      <w:r>
        <w:rPr>
          <w:rFonts w:hint="eastAsia"/>
        </w:rPr>
        <w:t>《纳税实务》是现代会计学领域的重要分支，是会计学、财务管理等专业的必修课程，本课程与《基础会计学》、《成本会计》、《中级财务会计》、《企业投资学》等课程之间有承前启后的相互联系作用，本课程的先修课程为《基础会计学》、《中级财务会计》、《经济法概论》（财经类），本课程的学习对全面掌握财务管理专业各学科的知识起重要的桥梁作用。</w:t>
      </w:r>
    </w:p>
    <w:p>
      <w:pPr>
        <w:spacing w:line="360" w:lineRule="auto"/>
        <w:ind w:firstLine="315" w:firstLineChars="150"/>
      </w:pPr>
    </w:p>
    <w:p>
      <w:pPr>
        <w:spacing w:line="60" w:lineRule="auto"/>
        <w:jc w:val="center"/>
        <w:rPr>
          <w:b/>
          <w:sz w:val="28"/>
        </w:rPr>
      </w:pPr>
      <w:r>
        <w:rPr>
          <w:rFonts w:hint="eastAsia"/>
          <w:b/>
          <w:sz w:val="28"/>
        </w:rPr>
        <w:t>第二部分</w:t>
      </w:r>
      <w:r>
        <w:rPr>
          <w:b/>
          <w:sz w:val="28"/>
        </w:rPr>
        <w:t xml:space="preserve">  </w:t>
      </w:r>
      <w:r>
        <w:rPr>
          <w:rFonts w:hint="eastAsia"/>
          <w:b/>
          <w:sz w:val="28"/>
        </w:rPr>
        <w:t>考核内容与考核目标</w:t>
      </w:r>
    </w:p>
    <w:p>
      <w:pPr>
        <w:jc w:val="center"/>
        <w:rPr>
          <w:b/>
        </w:rPr>
      </w:pPr>
      <w:r>
        <w:rPr>
          <w:rFonts w:hint="eastAsia"/>
          <w:b/>
        </w:rPr>
        <w:t>第一章</w:t>
      </w:r>
      <w:r>
        <w:rPr>
          <w:b/>
        </w:rPr>
        <w:t xml:space="preserve">  </w:t>
      </w:r>
      <w:r>
        <w:rPr>
          <w:rFonts w:hint="eastAsia"/>
          <w:b/>
        </w:rPr>
        <w:t>税法基本原理</w:t>
      </w:r>
    </w:p>
    <w:p>
      <w:pPr>
        <w:spacing w:line="360" w:lineRule="auto"/>
        <w:rPr>
          <w:b/>
          <w:bCs/>
        </w:rPr>
      </w:pPr>
      <w:r>
        <w:rPr>
          <w:rFonts w:hint="eastAsia"/>
          <w:b/>
          <w:bCs/>
        </w:rPr>
        <w:t>一、学习目的与要求</w:t>
      </w:r>
    </w:p>
    <w:p>
      <w:pPr>
        <w:adjustRightInd w:val="0"/>
        <w:snapToGrid w:val="0"/>
        <w:spacing w:line="360" w:lineRule="auto"/>
        <w:ind w:firstLine="420" w:firstLineChars="200"/>
        <w:rPr>
          <w:rFonts w:ascii="宋体" w:cs="宋体"/>
          <w:kern w:val="0"/>
          <w:lang w:val="zh-CN"/>
        </w:rPr>
      </w:pPr>
      <w:r>
        <w:rPr>
          <w:rFonts w:hint="eastAsia" w:ascii="宋体" w:hAnsi="宋体" w:cs="宋体"/>
          <w:kern w:val="0"/>
          <w:lang w:val="zh-CN"/>
        </w:rPr>
        <w:t>本章是本课程的理论基础，掌握好本章</w:t>
      </w:r>
      <w:r>
        <w:rPr>
          <w:rFonts w:hint="eastAsia" w:ascii="宋体" w:hAnsi="宋体" w:cs="宋体"/>
          <w:kern w:val="0"/>
          <w:szCs w:val="21"/>
          <w:lang w:val="zh-CN"/>
        </w:rPr>
        <w:t>内容是学好以后各章的关</w:t>
      </w:r>
      <w:r>
        <w:rPr>
          <w:rFonts w:hint="eastAsia" w:ascii="宋体" w:hAnsi="宋体"/>
          <w:szCs w:val="21"/>
        </w:rPr>
        <w:t>键</w:t>
      </w:r>
      <w:r>
        <w:rPr>
          <w:rFonts w:hint="eastAsia" w:ascii="宋体" w:hAnsi="宋体"/>
          <w:sz w:val="24"/>
        </w:rPr>
        <w:t>。</w:t>
      </w:r>
      <w:r>
        <w:rPr>
          <w:rFonts w:hint="eastAsia"/>
        </w:rPr>
        <w:t>通过本章学习，</w:t>
      </w:r>
      <w:r>
        <w:rPr>
          <w:rFonts w:hint="eastAsia" w:ascii="宋体" w:hAnsi="宋体" w:cs="宋体"/>
          <w:kern w:val="0"/>
          <w:lang w:val="zh-CN"/>
        </w:rPr>
        <w:t>要求掌握基础理论，</w:t>
      </w:r>
      <w:r>
        <w:rPr>
          <w:rFonts w:hint="eastAsia"/>
        </w:rPr>
        <w:t>重点掌握税收法律关系、税法构成要素；了解我国税收立法原则、税收法律级次、我国现行税法体系；了解税法与其他法律的关系及税法的作用，为以后各章学习奠定基础。</w:t>
      </w:r>
      <w:r>
        <w:t xml:space="preserve">      </w:t>
      </w:r>
    </w:p>
    <w:p>
      <w:pPr>
        <w:adjustRightInd w:val="0"/>
        <w:snapToGrid w:val="0"/>
        <w:spacing w:line="360" w:lineRule="auto"/>
        <w:rPr>
          <w:b/>
          <w:bCs/>
        </w:rPr>
      </w:pPr>
      <w:r>
        <w:rPr>
          <w:rFonts w:ascii="宋体" w:hAnsi="宋体" w:cs="宋体"/>
          <w:kern w:val="0"/>
          <w:lang w:val="zh-CN"/>
        </w:rPr>
        <w:t xml:space="preserve"> </w:t>
      </w:r>
      <w:r>
        <w:rPr>
          <w:rFonts w:hint="eastAsia"/>
          <w:b/>
          <w:bCs/>
        </w:rPr>
        <w:t>二、考核知识点与考核目标</w:t>
      </w:r>
    </w:p>
    <w:p>
      <w:pPr>
        <w:adjustRightInd w:val="0"/>
        <w:snapToGrid w:val="0"/>
        <w:spacing w:line="360" w:lineRule="auto"/>
      </w:pPr>
      <w:r>
        <w:rPr>
          <w:rFonts w:hint="eastAsia"/>
        </w:rPr>
        <w:t>（一）税收基础理论</w:t>
      </w:r>
    </w:p>
    <w:p>
      <w:pPr>
        <w:adjustRightInd w:val="0"/>
        <w:snapToGrid w:val="0"/>
        <w:spacing w:line="360" w:lineRule="auto"/>
        <w:ind w:firstLine="630" w:firstLineChars="300"/>
        <w:rPr>
          <w:bCs/>
        </w:rPr>
      </w:pPr>
      <w:r>
        <w:rPr>
          <w:rFonts w:hint="eastAsia"/>
          <w:bCs/>
        </w:rPr>
        <w:t>识记：税收的概念</w:t>
      </w:r>
    </w:p>
    <w:p>
      <w:pPr>
        <w:adjustRightInd w:val="0"/>
        <w:snapToGrid w:val="0"/>
        <w:spacing w:line="360" w:lineRule="auto"/>
        <w:ind w:firstLine="630" w:firstLineChars="300"/>
        <w:rPr>
          <w:bCs/>
        </w:rPr>
      </w:pPr>
      <w:r>
        <w:rPr>
          <w:rFonts w:hint="eastAsia"/>
        </w:rPr>
        <w:t>理解：</w:t>
      </w:r>
      <w:r>
        <w:rPr>
          <w:rFonts w:hint="eastAsia"/>
          <w:bCs/>
        </w:rPr>
        <w:t>税收的特征</w:t>
      </w:r>
    </w:p>
    <w:p>
      <w:pPr>
        <w:adjustRightInd w:val="0"/>
        <w:snapToGrid w:val="0"/>
        <w:spacing w:line="360" w:lineRule="auto"/>
        <w:ind w:firstLine="1260" w:firstLineChars="600"/>
        <w:rPr>
          <w:bCs/>
        </w:rPr>
      </w:pPr>
      <w:r>
        <w:rPr>
          <w:rFonts w:hint="eastAsia"/>
          <w:bCs/>
        </w:rPr>
        <w:t>税收的职能</w:t>
      </w:r>
    </w:p>
    <w:p>
      <w:pPr>
        <w:adjustRightInd w:val="0"/>
        <w:snapToGrid w:val="0"/>
        <w:spacing w:line="360" w:lineRule="auto"/>
        <w:ind w:firstLine="1260" w:firstLineChars="600"/>
      </w:pPr>
      <w:r>
        <w:rPr>
          <w:rFonts w:hint="eastAsia"/>
          <w:bCs/>
        </w:rPr>
        <w:t>税收的原则</w:t>
      </w:r>
      <w:r>
        <w:t xml:space="preserve"> </w:t>
      </w:r>
    </w:p>
    <w:p>
      <w:pPr>
        <w:adjustRightInd w:val="0"/>
        <w:snapToGrid w:val="0"/>
        <w:spacing w:line="360" w:lineRule="auto"/>
        <w:rPr>
          <w:rFonts w:ascii="宋体"/>
          <w:szCs w:val="21"/>
        </w:rPr>
      </w:pPr>
      <w:r>
        <w:rPr>
          <w:rFonts w:hint="eastAsia" w:ascii="宋体" w:hAnsi="宋体"/>
          <w:szCs w:val="21"/>
        </w:rPr>
        <w:t>（二）税收法律关系</w:t>
      </w:r>
    </w:p>
    <w:p>
      <w:pPr>
        <w:adjustRightInd w:val="0"/>
        <w:snapToGrid w:val="0"/>
        <w:spacing w:line="360" w:lineRule="auto"/>
        <w:ind w:firstLine="630" w:firstLineChars="300"/>
      </w:pPr>
      <w:r>
        <w:rPr>
          <w:rFonts w:hint="eastAsia"/>
          <w:bCs/>
        </w:rPr>
        <w:t>识记：</w:t>
      </w:r>
      <w:r>
        <w:rPr>
          <w:rFonts w:hint="eastAsia" w:ascii="宋体" w:hAnsi="宋体"/>
          <w:szCs w:val="21"/>
        </w:rPr>
        <w:t>税收法律关系概述</w:t>
      </w:r>
    </w:p>
    <w:p>
      <w:pPr>
        <w:adjustRightInd w:val="0"/>
        <w:snapToGrid w:val="0"/>
        <w:spacing w:line="360" w:lineRule="auto"/>
        <w:ind w:firstLine="630" w:firstLineChars="300"/>
      </w:pPr>
      <w:r>
        <w:rPr>
          <w:rFonts w:hint="eastAsia"/>
        </w:rPr>
        <w:t>理解：</w:t>
      </w:r>
      <w:r>
        <w:rPr>
          <w:rFonts w:hint="eastAsia" w:ascii="宋体" w:hAnsi="宋体"/>
          <w:szCs w:val="21"/>
        </w:rPr>
        <w:t>税收法律关系的要素</w:t>
      </w:r>
    </w:p>
    <w:p>
      <w:pPr>
        <w:adjustRightInd w:val="0"/>
        <w:snapToGrid w:val="0"/>
        <w:spacing w:line="360" w:lineRule="auto"/>
        <w:ind w:firstLine="1260" w:firstLineChars="600"/>
      </w:pPr>
      <w:r>
        <w:rPr>
          <w:rFonts w:hint="eastAsia" w:ascii="宋体" w:hAnsi="宋体"/>
          <w:szCs w:val="21"/>
        </w:rPr>
        <w:t>税收法律关系的产生、变更和消灭</w:t>
      </w:r>
    </w:p>
    <w:p>
      <w:pPr>
        <w:adjustRightInd w:val="0"/>
        <w:snapToGrid w:val="0"/>
        <w:spacing w:line="360" w:lineRule="auto"/>
      </w:pPr>
      <w:r>
        <w:rPr>
          <w:rFonts w:hint="eastAsia"/>
        </w:rPr>
        <w:t>（三）税法基础理论</w:t>
      </w:r>
    </w:p>
    <w:p>
      <w:pPr>
        <w:adjustRightInd w:val="0"/>
        <w:snapToGrid w:val="0"/>
        <w:spacing w:line="360" w:lineRule="auto"/>
        <w:ind w:firstLine="630" w:firstLineChars="300"/>
        <w:rPr>
          <w:bCs/>
        </w:rPr>
      </w:pPr>
      <w:r>
        <w:rPr>
          <w:rFonts w:hint="eastAsia"/>
          <w:bCs/>
        </w:rPr>
        <w:t>识记：税法的概念</w:t>
      </w:r>
    </w:p>
    <w:p>
      <w:pPr>
        <w:adjustRightInd w:val="0"/>
        <w:snapToGrid w:val="0"/>
        <w:spacing w:line="360" w:lineRule="auto"/>
        <w:ind w:firstLine="630" w:firstLineChars="300"/>
        <w:rPr>
          <w:rFonts w:ascii="宋体"/>
          <w:szCs w:val="21"/>
        </w:rPr>
      </w:pPr>
      <w:r>
        <w:rPr>
          <w:bCs/>
        </w:rPr>
        <w:t xml:space="preserve">      </w:t>
      </w:r>
      <w:r>
        <w:rPr>
          <w:rFonts w:hint="eastAsia"/>
          <w:bCs/>
        </w:rPr>
        <w:t>税法的分类</w:t>
      </w:r>
    </w:p>
    <w:p>
      <w:pPr>
        <w:adjustRightInd w:val="0"/>
        <w:snapToGrid w:val="0"/>
        <w:spacing w:line="360" w:lineRule="auto"/>
        <w:ind w:firstLine="630" w:firstLineChars="300"/>
        <w:rPr>
          <w:bCs/>
        </w:rPr>
      </w:pPr>
      <w:r>
        <w:rPr>
          <w:rFonts w:hint="eastAsia"/>
        </w:rPr>
        <w:t>理解：</w:t>
      </w:r>
      <w:r>
        <w:rPr>
          <w:rFonts w:hint="eastAsia"/>
          <w:bCs/>
        </w:rPr>
        <w:t>税法的原则</w:t>
      </w:r>
    </w:p>
    <w:p>
      <w:pPr>
        <w:adjustRightInd w:val="0"/>
        <w:snapToGrid w:val="0"/>
        <w:spacing w:line="360" w:lineRule="auto"/>
        <w:ind w:firstLine="630" w:firstLineChars="300"/>
        <w:rPr>
          <w:bCs/>
        </w:rPr>
      </w:pPr>
      <w:r>
        <w:rPr>
          <w:bCs/>
        </w:rPr>
        <w:t xml:space="preserve">      </w:t>
      </w:r>
      <w:r>
        <w:rPr>
          <w:rFonts w:hint="eastAsia"/>
          <w:bCs/>
        </w:rPr>
        <w:t>税法的目标</w:t>
      </w:r>
    </w:p>
    <w:p>
      <w:pPr>
        <w:adjustRightInd w:val="0"/>
        <w:snapToGrid w:val="0"/>
        <w:spacing w:line="360" w:lineRule="auto"/>
        <w:rPr>
          <w:bCs/>
        </w:rPr>
      </w:pPr>
      <w:r>
        <w:rPr>
          <w:rFonts w:hint="eastAsia"/>
          <w:bCs/>
        </w:rPr>
        <w:t>（四）</w:t>
      </w:r>
      <w:r>
        <w:rPr>
          <w:rFonts w:hint="eastAsia"/>
        </w:rPr>
        <w:t>税收法定要素</w:t>
      </w:r>
    </w:p>
    <w:p>
      <w:pPr>
        <w:adjustRightInd w:val="0"/>
        <w:snapToGrid w:val="0"/>
        <w:spacing w:line="360" w:lineRule="auto"/>
        <w:ind w:firstLine="630" w:firstLineChars="300"/>
        <w:rPr>
          <w:bCs/>
          <w:color w:val="000000"/>
        </w:rPr>
      </w:pPr>
      <w:r>
        <w:rPr>
          <w:rFonts w:hint="eastAsia"/>
          <w:bCs/>
        </w:rPr>
        <w:t>识记：</w:t>
      </w:r>
      <w:r>
        <w:rPr>
          <w:rFonts w:hint="eastAsia"/>
          <w:bCs/>
          <w:color w:val="000000"/>
        </w:rPr>
        <w:t>纳税人、负税人、扣缴义务人的概念</w:t>
      </w:r>
    </w:p>
    <w:p>
      <w:pPr>
        <w:adjustRightInd w:val="0"/>
        <w:snapToGrid w:val="0"/>
        <w:spacing w:line="360" w:lineRule="auto"/>
        <w:ind w:firstLine="1260" w:firstLineChars="600"/>
        <w:rPr>
          <w:color w:val="000000"/>
        </w:rPr>
      </w:pPr>
      <w:r>
        <w:rPr>
          <w:rFonts w:hint="eastAsia"/>
          <w:bCs/>
          <w:color w:val="000000"/>
        </w:rPr>
        <w:t>征税对象、计税依据、税目的概念</w:t>
      </w:r>
      <w:r>
        <w:rPr>
          <w:color w:val="000000"/>
        </w:rPr>
        <w:t xml:space="preserve"> </w:t>
      </w:r>
    </w:p>
    <w:p>
      <w:pPr>
        <w:adjustRightInd w:val="0"/>
        <w:snapToGrid w:val="0"/>
        <w:spacing w:line="360" w:lineRule="auto"/>
        <w:ind w:firstLine="1260" w:firstLineChars="600"/>
        <w:rPr>
          <w:color w:val="000000"/>
        </w:rPr>
      </w:pPr>
      <w:r>
        <w:rPr>
          <w:rFonts w:hint="eastAsia"/>
          <w:color w:val="000000"/>
        </w:rPr>
        <w:t>税率</w:t>
      </w:r>
      <w:r>
        <w:rPr>
          <w:rFonts w:hint="eastAsia"/>
          <w:bCs/>
          <w:color w:val="000000"/>
        </w:rPr>
        <w:t>的概念</w:t>
      </w:r>
    </w:p>
    <w:p>
      <w:pPr>
        <w:adjustRightInd w:val="0"/>
        <w:snapToGrid w:val="0"/>
        <w:spacing w:line="360" w:lineRule="auto"/>
        <w:ind w:firstLine="1260" w:firstLineChars="600"/>
        <w:rPr>
          <w:color w:val="000000"/>
        </w:rPr>
      </w:pPr>
      <w:r>
        <w:rPr>
          <w:rFonts w:hint="eastAsia"/>
          <w:color w:val="000000"/>
        </w:rPr>
        <w:t>税收减免</w:t>
      </w:r>
      <w:r>
        <w:rPr>
          <w:rFonts w:hint="eastAsia"/>
          <w:bCs/>
          <w:color w:val="000000"/>
        </w:rPr>
        <w:t>的概念</w:t>
      </w:r>
    </w:p>
    <w:p>
      <w:pPr>
        <w:adjustRightInd w:val="0"/>
        <w:snapToGrid w:val="0"/>
        <w:spacing w:line="360" w:lineRule="auto"/>
        <w:ind w:firstLine="630" w:firstLineChars="300"/>
        <w:rPr>
          <w:color w:val="000000"/>
        </w:rPr>
      </w:pPr>
      <w:r>
        <w:rPr>
          <w:rFonts w:hint="eastAsia"/>
          <w:color w:val="000000"/>
        </w:rPr>
        <w:t>理解：税率的基本形式</w:t>
      </w:r>
    </w:p>
    <w:p>
      <w:pPr>
        <w:adjustRightInd w:val="0"/>
        <w:snapToGrid w:val="0"/>
        <w:spacing w:line="360" w:lineRule="auto"/>
        <w:ind w:firstLine="1260" w:firstLineChars="600"/>
        <w:rPr>
          <w:color w:val="000000"/>
        </w:rPr>
      </w:pPr>
      <w:r>
        <w:rPr>
          <w:rFonts w:hint="eastAsia"/>
          <w:color w:val="000000"/>
        </w:rPr>
        <w:t>税收减免</w:t>
      </w:r>
      <w:r>
        <w:rPr>
          <w:rFonts w:hint="eastAsia"/>
          <w:bCs/>
          <w:color w:val="000000"/>
        </w:rPr>
        <w:t>的形式</w:t>
      </w:r>
    </w:p>
    <w:p>
      <w:pPr>
        <w:adjustRightInd w:val="0"/>
        <w:snapToGrid w:val="0"/>
        <w:spacing w:line="360" w:lineRule="auto"/>
      </w:pPr>
      <w:r>
        <w:rPr>
          <w:rFonts w:hint="eastAsia"/>
        </w:rPr>
        <w:t>（五）税收体系与税制结构</w:t>
      </w:r>
    </w:p>
    <w:p>
      <w:pPr>
        <w:adjustRightInd w:val="0"/>
        <w:snapToGrid w:val="0"/>
        <w:spacing w:line="360" w:lineRule="auto"/>
        <w:ind w:firstLine="630" w:firstLineChars="300"/>
      </w:pPr>
      <w:r>
        <w:rPr>
          <w:rFonts w:hint="eastAsia"/>
        </w:rPr>
        <w:t>理解：税收分类</w:t>
      </w:r>
    </w:p>
    <w:p>
      <w:pPr>
        <w:adjustRightInd w:val="0"/>
        <w:snapToGrid w:val="0"/>
        <w:spacing w:line="360" w:lineRule="auto"/>
        <w:ind w:firstLine="1260" w:firstLineChars="600"/>
      </w:pPr>
      <w:r>
        <w:rPr>
          <w:rFonts w:hint="eastAsia"/>
        </w:rPr>
        <w:t>税制结构模式</w:t>
      </w:r>
    </w:p>
    <w:p>
      <w:pPr>
        <w:adjustRightInd w:val="0"/>
        <w:snapToGrid w:val="0"/>
        <w:spacing w:line="360" w:lineRule="auto"/>
        <w:ind w:firstLine="1260" w:firstLineChars="600"/>
      </w:pPr>
      <w:r>
        <w:rPr>
          <w:rFonts w:hint="eastAsia"/>
        </w:rPr>
        <w:t>我国社会主义税收体系的建立和发展</w:t>
      </w:r>
    </w:p>
    <w:p>
      <w:pPr>
        <w:adjustRightInd w:val="0"/>
        <w:snapToGrid w:val="0"/>
        <w:spacing w:line="360" w:lineRule="auto"/>
        <w:ind w:firstLine="1260" w:firstLineChars="600"/>
      </w:pPr>
      <w:r>
        <w:rPr>
          <w:rFonts w:hint="eastAsia"/>
        </w:rPr>
        <w:t>我国现行税收体系</w:t>
      </w:r>
    </w:p>
    <w:p>
      <w:pPr>
        <w:adjustRightInd w:val="0"/>
        <w:snapToGrid w:val="0"/>
        <w:spacing w:line="360" w:lineRule="auto"/>
        <w:jc w:val="center"/>
        <w:rPr>
          <w:b/>
        </w:rPr>
      </w:pPr>
      <w:r>
        <w:rPr>
          <w:rFonts w:hint="eastAsia"/>
          <w:b/>
        </w:rPr>
        <w:t>第二章</w:t>
      </w:r>
      <w:r>
        <w:rPr>
          <w:b/>
        </w:rPr>
        <w:t xml:space="preserve">  </w:t>
      </w:r>
      <w:r>
        <w:rPr>
          <w:rFonts w:hint="eastAsia"/>
          <w:b/>
        </w:rPr>
        <w:t>增值税</w:t>
      </w:r>
    </w:p>
    <w:p>
      <w:pPr>
        <w:adjustRightInd w:val="0"/>
        <w:snapToGrid w:val="0"/>
        <w:spacing w:line="360" w:lineRule="auto"/>
        <w:rPr>
          <w:b/>
          <w:bCs/>
        </w:rPr>
      </w:pPr>
      <w:r>
        <w:rPr>
          <w:rFonts w:hint="eastAsia"/>
          <w:b/>
          <w:bCs/>
        </w:rPr>
        <w:t>一、学习目的与要求</w:t>
      </w:r>
    </w:p>
    <w:p>
      <w:pPr>
        <w:adjustRightInd w:val="0"/>
        <w:snapToGrid w:val="0"/>
        <w:spacing w:beforeLines="20" w:line="360" w:lineRule="auto"/>
        <w:ind w:firstLine="420" w:firstLineChars="200"/>
        <w:rPr>
          <w:rFonts w:ascii="宋体"/>
          <w:sz w:val="24"/>
        </w:rPr>
      </w:pPr>
      <w:r>
        <w:rPr>
          <w:rFonts w:hint="eastAsia"/>
        </w:rPr>
        <w:t>增值税是流转税中最重要的税种，本章的主要内容包括增值税的纳税人、征税范围、税率、应纳税额的计算、出口货物退（免）税、征收管理等。通过本章的学习，要求考生了解增值税的基本内容、法律规定；掌握增值税一般计税方法应纳税额的计算；掌握增值税其他计税方法应纳税额的计算；了解出口退税政策和增值税</w:t>
      </w:r>
      <w:r>
        <w:rPr>
          <w:rFonts w:hint="eastAsia"/>
          <w:color w:val="000000"/>
        </w:rPr>
        <w:t>征收</w:t>
      </w:r>
      <w:r>
        <w:rPr>
          <w:rFonts w:hint="eastAsia"/>
        </w:rPr>
        <w:t>管理的法律规定。要求达到正确理解增值税计税原理，准确运用各项规定，正确计算应纳税额的目的。</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pPr>
      <w:r>
        <w:rPr>
          <w:rFonts w:hint="eastAsia"/>
        </w:rPr>
        <w:t>（一）增值税概述</w:t>
      </w:r>
    </w:p>
    <w:p>
      <w:pPr>
        <w:adjustRightInd w:val="0"/>
        <w:snapToGrid w:val="0"/>
        <w:spacing w:line="360" w:lineRule="auto"/>
        <w:ind w:left="630" w:leftChars="300"/>
      </w:pPr>
      <w:r>
        <w:rPr>
          <w:rFonts w:hint="eastAsia"/>
          <w:bCs/>
        </w:rPr>
        <w:t>识记：</w:t>
      </w:r>
      <w:r>
        <w:rPr>
          <w:rFonts w:hint="eastAsia"/>
        </w:rPr>
        <w:t>增值税概念</w:t>
      </w:r>
    </w:p>
    <w:p>
      <w:pPr>
        <w:adjustRightInd w:val="0"/>
        <w:snapToGrid w:val="0"/>
        <w:spacing w:line="360" w:lineRule="auto"/>
        <w:ind w:left="630" w:leftChars="300" w:firstLine="630" w:firstLineChars="300"/>
      </w:pPr>
      <w:r>
        <w:rPr>
          <w:rFonts w:hint="eastAsia"/>
        </w:rPr>
        <w:t>增值税的类型</w:t>
      </w:r>
    </w:p>
    <w:p>
      <w:pPr>
        <w:adjustRightInd w:val="0"/>
        <w:snapToGrid w:val="0"/>
        <w:spacing w:line="360" w:lineRule="auto"/>
        <w:ind w:left="630" w:leftChars="300"/>
      </w:pPr>
      <w:r>
        <w:rPr>
          <w:rFonts w:hint="eastAsia"/>
        </w:rPr>
        <w:t>理解：增值税的特点</w:t>
      </w:r>
    </w:p>
    <w:p>
      <w:pPr>
        <w:adjustRightInd w:val="0"/>
        <w:snapToGrid w:val="0"/>
        <w:spacing w:line="360" w:lineRule="auto"/>
        <w:ind w:left="630" w:leftChars="300"/>
      </w:pPr>
      <w:r>
        <w:rPr>
          <w:bCs/>
        </w:rPr>
        <w:t xml:space="preserve">      </w:t>
      </w:r>
      <w:r>
        <w:rPr>
          <w:rFonts w:hint="eastAsia"/>
        </w:rPr>
        <w:t>增值税的作用</w:t>
      </w:r>
    </w:p>
    <w:p>
      <w:pPr>
        <w:adjustRightInd w:val="0"/>
        <w:snapToGrid w:val="0"/>
        <w:spacing w:line="360" w:lineRule="auto"/>
        <w:rPr>
          <w:bCs/>
        </w:rPr>
      </w:pPr>
      <w:r>
        <w:rPr>
          <w:rFonts w:hint="eastAsia"/>
        </w:rPr>
        <w:t>（二）增值税的法律规定</w:t>
      </w:r>
    </w:p>
    <w:p>
      <w:pPr>
        <w:adjustRightInd w:val="0"/>
        <w:snapToGrid w:val="0"/>
        <w:spacing w:line="360" w:lineRule="auto"/>
        <w:ind w:left="630" w:leftChars="300"/>
      </w:pPr>
      <w:r>
        <w:rPr>
          <w:rFonts w:hint="eastAsia"/>
        </w:rPr>
        <w:t>理解：增值税的征税范围</w:t>
      </w:r>
    </w:p>
    <w:p>
      <w:pPr>
        <w:adjustRightInd w:val="0"/>
        <w:snapToGrid w:val="0"/>
        <w:spacing w:line="360" w:lineRule="auto"/>
        <w:ind w:left="630" w:leftChars="300" w:firstLine="630" w:firstLineChars="300"/>
      </w:pPr>
      <w:r>
        <w:rPr>
          <w:rFonts w:hint="eastAsia"/>
        </w:rPr>
        <w:t>增值税的纳税人</w:t>
      </w:r>
    </w:p>
    <w:p>
      <w:pPr>
        <w:adjustRightInd w:val="0"/>
        <w:snapToGrid w:val="0"/>
        <w:spacing w:line="360" w:lineRule="auto"/>
        <w:ind w:left="630" w:leftChars="300" w:firstLine="630" w:firstLineChars="300"/>
      </w:pPr>
      <w:r>
        <w:rPr>
          <w:rFonts w:hint="eastAsia"/>
        </w:rPr>
        <w:t>增值税的税率、征收率</w:t>
      </w:r>
    </w:p>
    <w:p>
      <w:pPr>
        <w:adjustRightInd w:val="0"/>
        <w:snapToGrid w:val="0"/>
        <w:spacing w:line="360" w:lineRule="auto"/>
        <w:ind w:left="630" w:leftChars="300" w:firstLine="630" w:firstLineChars="300"/>
      </w:pPr>
      <w:r>
        <w:rPr>
          <w:rFonts w:hint="eastAsia"/>
        </w:rPr>
        <w:t>增值税的征收优惠</w:t>
      </w:r>
    </w:p>
    <w:p>
      <w:pPr>
        <w:adjustRightInd w:val="0"/>
        <w:snapToGrid w:val="0"/>
        <w:spacing w:line="360" w:lineRule="auto"/>
      </w:pPr>
      <w:r>
        <w:rPr>
          <w:rFonts w:hint="eastAsia"/>
        </w:rPr>
        <w:t>（三）增值税一般计税方法应纳税额的计算</w:t>
      </w:r>
    </w:p>
    <w:p>
      <w:pPr>
        <w:adjustRightInd w:val="0"/>
        <w:snapToGrid w:val="0"/>
        <w:spacing w:line="360" w:lineRule="auto"/>
      </w:pPr>
      <w:r>
        <w:t xml:space="preserve">      </w:t>
      </w:r>
      <w:bookmarkStart w:id="0" w:name="_Hlk6654893"/>
      <w:r>
        <w:rPr>
          <w:rFonts w:hint="eastAsia"/>
        </w:rPr>
        <w:t>应用：</w:t>
      </w:r>
      <w:bookmarkEnd w:id="0"/>
      <w:r>
        <w:rPr>
          <w:rFonts w:hint="eastAsia"/>
        </w:rPr>
        <w:t>销项税额的计算</w:t>
      </w:r>
    </w:p>
    <w:p>
      <w:pPr>
        <w:adjustRightInd w:val="0"/>
        <w:snapToGrid w:val="0"/>
        <w:spacing w:line="360" w:lineRule="auto"/>
      </w:pPr>
      <w:r>
        <w:t xml:space="preserve">            </w:t>
      </w:r>
      <w:r>
        <w:rPr>
          <w:rFonts w:hint="eastAsia"/>
        </w:rPr>
        <w:t>进项税额的计算</w:t>
      </w:r>
    </w:p>
    <w:p>
      <w:pPr>
        <w:adjustRightInd w:val="0"/>
        <w:snapToGrid w:val="0"/>
        <w:spacing w:line="360" w:lineRule="auto"/>
        <w:ind w:firstLine="630" w:firstLineChars="300"/>
      </w:pPr>
      <w:r>
        <w:t xml:space="preserve">      </w:t>
      </w:r>
      <w:r>
        <w:rPr>
          <w:rFonts w:hint="eastAsia"/>
        </w:rPr>
        <w:t>应纳税额的计算</w:t>
      </w:r>
    </w:p>
    <w:p>
      <w:pPr>
        <w:adjustRightInd w:val="0"/>
        <w:snapToGrid w:val="0"/>
        <w:spacing w:line="360" w:lineRule="auto"/>
      </w:pPr>
      <w:r>
        <w:rPr>
          <w:rFonts w:hint="eastAsia"/>
        </w:rPr>
        <w:t>（四）增值税其他计税方法应纳税额的计算</w:t>
      </w:r>
    </w:p>
    <w:p>
      <w:pPr>
        <w:adjustRightInd w:val="0"/>
        <w:snapToGrid w:val="0"/>
        <w:spacing w:line="360" w:lineRule="auto"/>
        <w:ind w:firstLine="630" w:firstLineChars="300"/>
        <w:rPr>
          <w:color w:val="FF00FF"/>
        </w:rPr>
      </w:pPr>
      <w:r>
        <w:rPr>
          <w:rFonts w:hint="eastAsia"/>
        </w:rPr>
        <w:t>应用：</w:t>
      </w:r>
      <w:r>
        <w:rPr>
          <w:rFonts w:hint="eastAsia"/>
          <w:color w:val="000000"/>
        </w:rPr>
        <w:t>简易计税方法应纳税额的计算</w:t>
      </w:r>
    </w:p>
    <w:p>
      <w:pPr>
        <w:adjustRightInd w:val="0"/>
        <w:snapToGrid w:val="0"/>
        <w:spacing w:line="360" w:lineRule="auto"/>
        <w:ind w:left="630" w:leftChars="300" w:firstLine="630" w:firstLineChars="300"/>
        <w:rPr>
          <w:bCs/>
        </w:rPr>
      </w:pPr>
      <w:r>
        <w:rPr>
          <w:rFonts w:hint="eastAsia"/>
          <w:bCs/>
        </w:rPr>
        <w:t>扣缴义务人适用的计税方法</w:t>
      </w:r>
    </w:p>
    <w:p>
      <w:pPr>
        <w:adjustRightInd w:val="0"/>
        <w:snapToGrid w:val="0"/>
        <w:spacing w:line="360" w:lineRule="auto"/>
        <w:ind w:left="630" w:leftChars="300" w:firstLine="630" w:firstLineChars="300"/>
        <w:rPr>
          <w:bCs/>
        </w:rPr>
      </w:pPr>
      <w:r>
        <w:rPr>
          <w:rFonts w:hint="eastAsia"/>
          <w:bCs/>
        </w:rPr>
        <w:t>进口货物应纳税额的计算</w:t>
      </w:r>
    </w:p>
    <w:p>
      <w:pPr>
        <w:adjustRightInd w:val="0"/>
        <w:snapToGrid w:val="0"/>
        <w:spacing w:line="360" w:lineRule="auto"/>
        <w:ind w:left="630" w:leftChars="300" w:firstLine="630" w:firstLineChars="300"/>
        <w:rPr>
          <w:bCs/>
        </w:rPr>
      </w:pPr>
      <w:r>
        <w:rPr>
          <w:rFonts w:hint="eastAsia"/>
          <w:bCs/>
        </w:rPr>
        <w:t>预缴增值税预缴税额的计算</w:t>
      </w:r>
    </w:p>
    <w:p>
      <w:pPr>
        <w:adjustRightInd w:val="0"/>
        <w:snapToGrid w:val="0"/>
        <w:spacing w:line="360" w:lineRule="auto"/>
        <w:rPr>
          <w:bCs/>
        </w:rPr>
      </w:pPr>
      <w:r>
        <w:rPr>
          <w:rFonts w:hint="eastAsia"/>
          <w:bCs/>
        </w:rPr>
        <w:t>（五）增值税的出口退（免）税</w:t>
      </w:r>
    </w:p>
    <w:p>
      <w:pPr>
        <w:adjustRightInd w:val="0"/>
        <w:snapToGrid w:val="0"/>
        <w:spacing w:line="360" w:lineRule="auto"/>
        <w:ind w:firstLine="630" w:firstLineChars="300"/>
        <w:rPr>
          <w:bCs/>
        </w:rPr>
      </w:pPr>
      <w:r>
        <w:rPr>
          <w:rFonts w:hint="eastAsia"/>
        </w:rPr>
        <w:t>理解：</w:t>
      </w:r>
      <w:r>
        <w:rPr>
          <w:rFonts w:hint="eastAsia"/>
          <w:bCs/>
        </w:rPr>
        <w:t>出口货物退（免）税政策</w:t>
      </w:r>
    </w:p>
    <w:p>
      <w:pPr>
        <w:adjustRightInd w:val="0"/>
        <w:snapToGrid w:val="0"/>
        <w:spacing w:line="360" w:lineRule="auto"/>
        <w:ind w:firstLine="1260" w:firstLineChars="600"/>
        <w:rPr>
          <w:bCs/>
        </w:rPr>
      </w:pPr>
      <w:r>
        <w:rPr>
          <w:rFonts w:hint="eastAsia"/>
          <w:bCs/>
        </w:rPr>
        <w:t>出口货物和劳务及服务增值税免税政策</w:t>
      </w:r>
    </w:p>
    <w:p>
      <w:pPr>
        <w:adjustRightInd w:val="0"/>
        <w:snapToGrid w:val="0"/>
        <w:spacing w:line="360" w:lineRule="auto"/>
        <w:ind w:firstLine="630" w:firstLineChars="300"/>
        <w:rPr>
          <w:bCs/>
        </w:rPr>
      </w:pPr>
      <w:r>
        <w:rPr>
          <w:bCs/>
        </w:rPr>
        <w:t xml:space="preserve">      </w:t>
      </w:r>
      <w:r>
        <w:rPr>
          <w:rFonts w:hint="eastAsia"/>
          <w:bCs/>
        </w:rPr>
        <w:t>融资租赁货物出口退税政策</w:t>
      </w:r>
    </w:p>
    <w:p>
      <w:pPr>
        <w:adjustRightInd w:val="0"/>
        <w:snapToGrid w:val="0"/>
        <w:spacing w:line="360" w:lineRule="auto"/>
        <w:ind w:firstLine="630" w:firstLineChars="300"/>
        <w:rPr>
          <w:bCs/>
        </w:rPr>
      </w:pPr>
      <w:r>
        <w:rPr>
          <w:rFonts w:hint="eastAsia"/>
        </w:rPr>
        <w:t>应用：</w:t>
      </w:r>
      <w:r>
        <w:rPr>
          <w:rFonts w:hint="eastAsia"/>
          <w:bCs/>
        </w:rPr>
        <w:t>出口货物和劳务及服务增值税退（免）税政策</w:t>
      </w:r>
    </w:p>
    <w:p>
      <w:pPr>
        <w:adjustRightInd w:val="0"/>
        <w:snapToGrid w:val="0"/>
        <w:spacing w:line="360" w:lineRule="auto"/>
        <w:rPr>
          <w:bCs/>
        </w:rPr>
      </w:pPr>
      <w:r>
        <w:rPr>
          <w:rFonts w:hint="eastAsia"/>
          <w:bCs/>
        </w:rPr>
        <w:t>（六）增值税征收管理的法律规定</w:t>
      </w:r>
    </w:p>
    <w:p>
      <w:pPr>
        <w:adjustRightInd w:val="0"/>
        <w:snapToGrid w:val="0"/>
        <w:spacing w:line="360" w:lineRule="auto"/>
        <w:ind w:firstLine="630" w:firstLineChars="300"/>
        <w:rPr>
          <w:bCs/>
        </w:rPr>
      </w:pPr>
      <w:r>
        <w:rPr>
          <w:rFonts w:hint="eastAsia"/>
          <w:bCs/>
        </w:rPr>
        <w:t>识记：纳税义务发生的时间</w:t>
      </w:r>
    </w:p>
    <w:p>
      <w:pPr>
        <w:adjustRightInd w:val="0"/>
        <w:snapToGrid w:val="0"/>
        <w:spacing w:line="360" w:lineRule="auto"/>
        <w:ind w:firstLine="630" w:firstLineChars="300"/>
        <w:rPr>
          <w:bCs/>
        </w:rPr>
      </w:pPr>
      <w:r>
        <w:rPr>
          <w:bCs/>
        </w:rPr>
        <w:t xml:space="preserve">      </w:t>
      </w:r>
      <w:r>
        <w:rPr>
          <w:rFonts w:hint="eastAsia"/>
          <w:bCs/>
        </w:rPr>
        <w:t>纳税期限</w:t>
      </w:r>
    </w:p>
    <w:p>
      <w:pPr>
        <w:adjustRightInd w:val="0"/>
        <w:snapToGrid w:val="0"/>
        <w:spacing w:line="360" w:lineRule="auto"/>
        <w:ind w:firstLine="630" w:firstLineChars="300"/>
        <w:rPr>
          <w:bCs/>
        </w:rPr>
      </w:pPr>
      <w:r>
        <w:rPr>
          <w:bCs/>
        </w:rPr>
        <w:t xml:space="preserve">      </w:t>
      </w:r>
      <w:r>
        <w:rPr>
          <w:rFonts w:hint="eastAsia"/>
          <w:bCs/>
        </w:rPr>
        <w:t>纳税地点</w:t>
      </w:r>
    </w:p>
    <w:p>
      <w:pPr>
        <w:adjustRightInd w:val="0"/>
        <w:snapToGrid w:val="0"/>
        <w:spacing w:line="360" w:lineRule="auto"/>
        <w:ind w:firstLine="630" w:firstLineChars="300"/>
        <w:rPr>
          <w:bCs/>
          <w:color w:val="FF00FF"/>
        </w:rPr>
      </w:pPr>
      <w:r>
        <w:rPr>
          <w:bCs/>
          <w:color w:val="000000"/>
        </w:rPr>
        <w:t xml:space="preserve">   </w:t>
      </w:r>
      <w:r>
        <w:rPr>
          <w:rFonts w:hint="eastAsia"/>
          <w:bCs/>
        </w:rPr>
        <w:t>增值税发票的使用和管理</w:t>
      </w:r>
    </w:p>
    <w:p>
      <w:pPr>
        <w:adjustRightInd w:val="0"/>
        <w:snapToGrid w:val="0"/>
        <w:spacing w:line="360" w:lineRule="auto"/>
        <w:jc w:val="center"/>
        <w:rPr>
          <w:b/>
        </w:rPr>
      </w:pPr>
      <w:bookmarkStart w:id="1" w:name="_Hlk516913129"/>
      <w:r>
        <w:rPr>
          <w:rFonts w:hint="eastAsia"/>
          <w:b/>
        </w:rPr>
        <w:t>第三章</w:t>
      </w:r>
      <w:r>
        <w:rPr>
          <w:b/>
        </w:rPr>
        <w:t xml:space="preserve">  </w:t>
      </w:r>
      <w:r>
        <w:rPr>
          <w:rFonts w:hint="eastAsia"/>
          <w:b/>
        </w:rPr>
        <w:t>消费税</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420" w:firstLineChars="200"/>
        <w:rPr>
          <w:bCs/>
        </w:rPr>
      </w:pPr>
      <w:r>
        <w:rPr>
          <w:rFonts w:hint="eastAsia"/>
        </w:rPr>
        <w:t>本章的主要内容包括消费税的征</w:t>
      </w:r>
      <w:r>
        <w:rPr>
          <w:rFonts w:hint="eastAsia"/>
          <w:bCs/>
        </w:rPr>
        <w:t>税范围、纳税人、应纳税额的计算、出口应税消费品退（免）税、征管与申报缴纳。通过本章的学习，应当理解消费税的征税范围与纳税人、征管与申报缴纳；掌握消费税应纳税额的计算、出口应税消费品退（免）税。</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pPr>
      <w:r>
        <w:rPr>
          <w:rFonts w:hint="eastAsia"/>
        </w:rPr>
        <w:t>（一）消费税概述</w:t>
      </w:r>
    </w:p>
    <w:p>
      <w:pPr>
        <w:adjustRightInd w:val="0"/>
        <w:snapToGrid w:val="0"/>
        <w:spacing w:line="360" w:lineRule="auto"/>
        <w:ind w:firstLine="627" w:firstLineChars="299"/>
      </w:pPr>
      <w:r>
        <w:rPr>
          <w:rFonts w:hint="eastAsia"/>
        </w:rPr>
        <w:t>识记：消费税的概念</w:t>
      </w:r>
    </w:p>
    <w:p>
      <w:pPr>
        <w:adjustRightInd w:val="0"/>
        <w:snapToGrid w:val="0"/>
        <w:spacing w:line="360" w:lineRule="auto"/>
        <w:ind w:left="630" w:leftChars="300"/>
      </w:pPr>
      <w:r>
        <w:rPr>
          <w:rFonts w:hint="eastAsia"/>
        </w:rPr>
        <w:t>理解：我国现行消费税的特点</w:t>
      </w:r>
    </w:p>
    <w:p>
      <w:pPr>
        <w:adjustRightInd w:val="0"/>
        <w:snapToGrid w:val="0"/>
        <w:spacing w:line="360" w:lineRule="auto"/>
        <w:ind w:left="630" w:leftChars="300"/>
      </w:pPr>
      <w:r>
        <w:rPr>
          <w:bCs/>
        </w:rPr>
        <w:t xml:space="preserve">      </w:t>
      </w:r>
      <w:r>
        <w:rPr>
          <w:rFonts w:hint="eastAsia"/>
        </w:rPr>
        <w:t>消费税的作用</w:t>
      </w:r>
    </w:p>
    <w:p>
      <w:pPr>
        <w:adjustRightInd w:val="0"/>
        <w:snapToGrid w:val="0"/>
        <w:spacing w:line="360" w:lineRule="auto"/>
        <w:rPr>
          <w:bCs/>
        </w:rPr>
      </w:pPr>
      <w:r>
        <w:rPr>
          <w:rFonts w:hint="eastAsia"/>
        </w:rPr>
        <w:t>（二）消费税的法律规定</w:t>
      </w:r>
    </w:p>
    <w:p>
      <w:pPr>
        <w:adjustRightInd w:val="0"/>
        <w:snapToGrid w:val="0"/>
        <w:spacing w:line="360" w:lineRule="auto"/>
        <w:ind w:left="630" w:leftChars="300"/>
      </w:pPr>
      <w:r>
        <w:rPr>
          <w:rFonts w:hint="eastAsia"/>
        </w:rPr>
        <w:t>理解：消费税的征税范围</w:t>
      </w:r>
    </w:p>
    <w:p>
      <w:pPr>
        <w:adjustRightInd w:val="0"/>
        <w:snapToGrid w:val="0"/>
        <w:spacing w:line="360" w:lineRule="auto"/>
        <w:ind w:left="630" w:leftChars="300" w:firstLine="630" w:firstLineChars="300"/>
      </w:pPr>
      <w:r>
        <w:rPr>
          <w:rFonts w:hint="eastAsia"/>
        </w:rPr>
        <w:t>消费税的纳税人</w:t>
      </w:r>
    </w:p>
    <w:p>
      <w:pPr>
        <w:adjustRightInd w:val="0"/>
        <w:snapToGrid w:val="0"/>
        <w:spacing w:line="360" w:lineRule="auto"/>
        <w:ind w:left="630" w:leftChars="300" w:firstLine="630" w:firstLineChars="300"/>
      </w:pPr>
      <w:r>
        <w:rPr>
          <w:rFonts w:hint="eastAsia"/>
        </w:rPr>
        <w:t>消费税的税目税率</w:t>
      </w:r>
    </w:p>
    <w:p>
      <w:pPr>
        <w:adjustRightInd w:val="0"/>
        <w:snapToGrid w:val="0"/>
        <w:spacing w:line="360" w:lineRule="auto"/>
        <w:ind w:left="630" w:leftChars="300" w:firstLine="630" w:firstLineChars="300"/>
      </w:pPr>
      <w:r>
        <w:rPr>
          <w:rFonts w:hint="eastAsia"/>
        </w:rPr>
        <w:t>消费税的纳税环节</w:t>
      </w:r>
    </w:p>
    <w:p>
      <w:pPr>
        <w:adjustRightInd w:val="0"/>
        <w:snapToGrid w:val="0"/>
        <w:spacing w:line="360" w:lineRule="auto"/>
      </w:pPr>
      <w:r>
        <w:rPr>
          <w:rFonts w:hint="eastAsia"/>
        </w:rPr>
        <w:t>（三）消费税应纳税额的计算</w:t>
      </w:r>
    </w:p>
    <w:p>
      <w:pPr>
        <w:adjustRightInd w:val="0"/>
        <w:snapToGrid w:val="0"/>
        <w:spacing w:line="360" w:lineRule="auto"/>
      </w:pPr>
      <w:r>
        <w:t xml:space="preserve">      </w:t>
      </w:r>
      <w:r>
        <w:rPr>
          <w:rFonts w:hint="eastAsia"/>
        </w:rPr>
        <w:t>理解：消费税的计税依据</w:t>
      </w:r>
    </w:p>
    <w:p>
      <w:pPr>
        <w:adjustRightInd w:val="0"/>
        <w:snapToGrid w:val="0"/>
        <w:spacing w:line="360" w:lineRule="auto"/>
        <w:ind w:firstLine="630" w:firstLineChars="300"/>
      </w:pPr>
      <w:r>
        <w:rPr>
          <w:rFonts w:hint="eastAsia"/>
        </w:rPr>
        <w:t>应用：应纳税额的计算</w:t>
      </w:r>
    </w:p>
    <w:p>
      <w:pPr>
        <w:adjustRightInd w:val="0"/>
        <w:snapToGrid w:val="0"/>
        <w:spacing w:line="360" w:lineRule="auto"/>
        <w:rPr>
          <w:bCs/>
        </w:rPr>
      </w:pPr>
      <w:r>
        <w:rPr>
          <w:rFonts w:hint="eastAsia"/>
          <w:bCs/>
        </w:rPr>
        <w:t>（四）</w:t>
      </w:r>
      <w:r>
        <w:rPr>
          <w:rFonts w:hint="eastAsia"/>
        </w:rPr>
        <w:t>消费税</w:t>
      </w:r>
      <w:r>
        <w:rPr>
          <w:rFonts w:hint="eastAsia"/>
          <w:bCs/>
        </w:rPr>
        <w:t>出口退（免）税</w:t>
      </w:r>
    </w:p>
    <w:p>
      <w:pPr>
        <w:adjustRightInd w:val="0"/>
        <w:snapToGrid w:val="0"/>
        <w:spacing w:line="360" w:lineRule="auto"/>
        <w:ind w:firstLine="630" w:firstLineChars="300"/>
        <w:rPr>
          <w:bCs/>
        </w:rPr>
      </w:pPr>
      <w:r>
        <w:rPr>
          <w:rFonts w:hint="eastAsia"/>
        </w:rPr>
        <w:t>理解：应税消费品</w:t>
      </w:r>
      <w:r>
        <w:rPr>
          <w:rFonts w:hint="eastAsia"/>
          <w:bCs/>
        </w:rPr>
        <w:t>出口退免税政策</w:t>
      </w:r>
    </w:p>
    <w:p>
      <w:pPr>
        <w:adjustRightInd w:val="0"/>
        <w:snapToGrid w:val="0"/>
        <w:spacing w:line="360" w:lineRule="auto"/>
        <w:ind w:firstLine="630" w:firstLineChars="300"/>
        <w:rPr>
          <w:bCs/>
        </w:rPr>
      </w:pPr>
      <w:r>
        <w:rPr>
          <w:bCs/>
        </w:rPr>
        <w:t xml:space="preserve">      </w:t>
      </w:r>
      <w:r>
        <w:rPr>
          <w:rFonts w:hint="eastAsia"/>
          <w:bCs/>
        </w:rPr>
        <w:t>出口货物退税率规定</w:t>
      </w:r>
    </w:p>
    <w:p>
      <w:pPr>
        <w:adjustRightInd w:val="0"/>
        <w:snapToGrid w:val="0"/>
        <w:spacing w:line="360" w:lineRule="auto"/>
        <w:ind w:firstLine="630" w:firstLineChars="300"/>
      </w:pPr>
      <w:r>
        <w:rPr>
          <w:rFonts w:hint="eastAsia"/>
          <w:bCs/>
        </w:rPr>
        <w:t>应用：出口货物</w:t>
      </w:r>
      <w:r>
        <w:rPr>
          <w:rFonts w:hint="eastAsia"/>
        </w:rPr>
        <w:t>消费品退税额的计算</w:t>
      </w:r>
    </w:p>
    <w:p>
      <w:pPr>
        <w:adjustRightInd w:val="0"/>
        <w:snapToGrid w:val="0"/>
        <w:spacing w:line="360" w:lineRule="auto"/>
        <w:rPr>
          <w:bCs/>
        </w:rPr>
      </w:pPr>
      <w:r>
        <w:rPr>
          <w:rFonts w:hint="eastAsia"/>
        </w:rPr>
        <w:t>（五）消费税</w:t>
      </w:r>
      <w:r>
        <w:rPr>
          <w:rFonts w:hint="eastAsia"/>
          <w:bCs/>
        </w:rPr>
        <w:t>征收管理的法律规定</w:t>
      </w:r>
    </w:p>
    <w:p>
      <w:pPr>
        <w:adjustRightInd w:val="0"/>
        <w:snapToGrid w:val="0"/>
        <w:spacing w:line="360" w:lineRule="auto"/>
        <w:ind w:firstLine="630" w:firstLineChars="300"/>
        <w:rPr>
          <w:bCs/>
        </w:rPr>
      </w:pPr>
      <w:r>
        <w:rPr>
          <w:rFonts w:hint="eastAsia"/>
          <w:bCs/>
        </w:rPr>
        <w:t>识记：纳税义务发生的时间</w:t>
      </w:r>
    </w:p>
    <w:p>
      <w:pPr>
        <w:adjustRightInd w:val="0"/>
        <w:snapToGrid w:val="0"/>
        <w:spacing w:line="360" w:lineRule="auto"/>
        <w:ind w:firstLine="630" w:firstLineChars="300"/>
        <w:rPr>
          <w:bCs/>
        </w:rPr>
      </w:pPr>
      <w:r>
        <w:rPr>
          <w:bCs/>
        </w:rPr>
        <w:t xml:space="preserve">      </w:t>
      </w:r>
      <w:r>
        <w:rPr>
          <w:rFonts w:hint="eastAsia"/>
          <w:bCs/>
        </w:rPr>
        <w:t>纳税期限</w:t>
      </w:r>
    </w:p>
    <w:p>
      <w:pPr>
        <w:adjustRightInd w:val="0"/>
        <w:snapToGrid w:val="0"/>
        <w:spacing w:line="360" w:lineRule="auto"/>
        <w:ind w:firstLine="630" w:firstLineChars="300"/>
        <w:rPr>
          <w:bCs/>
        </w:rPr>
      </w:pPr>
      <w:r>
        <w:rPr>
          <w:bCs/>
        </w:rPr>
        <w:t xml:space="preserve">      </w:t>
      </w:r>
      <w:r>
        <w:rPr>
          <w:rFonts w:hint="eastAsia"/>
          <w:bCs/>
        </w:rPr>
        <w:t>纳税地点</w:t>
      </w:r>
    </w:p>
    <w:p>
      <w:pPr>
        <w:adjustRightInd w:val="0"/>
        <w:snapToGrid w:val="0"/>
        <w:spacing w:line="360" w:lineRule="auto"/>
        <w:ind w:firstLine="1260" w:firstLineChars="600"/>
        <w:rPr>
          <w:bCs/>
        </w:rPr>
      </w:pPr>
      <w:r>
        <w:rPr>
          <w:rFonts w:hint="eastAsia"/>
          <w:bCs/>
        </w:rPr>
        <w:t>销货退回</w:t>
      </w:r>
    </w:p>
    <w:bookmarkEnd w:id="1"/>
    <w:p>
      <w:pPr>
        <w:adjustRightInd w:val="0"/>
        <w:snapToGrid w:val="0"/>
        <w:spacing w:line="360" w:lineRule="auto"/>
        <w:jc w:val="center"/>
        <w:rPr>
          <w:b/>
        </w:rPr>
      </w:pPr>
      <w:r>
        <w:rPr>
          <w:rFonts w:hint="eastAsia"/>
          <w:b/>
        </w:rPr>
        <w:t>第四章</w:t>
      </w:r>
      <w:r>
        <w:rPr>
          <w:b/>
        </w:rPr>
        <w:t xml:space="preserve">  </w:t>
      </w:r>
      <w:r>
        <w:rPr>
          <w:rFonts w:hint="eastAsia"/>
          <w:b/>
        </w:rPr>
        <w:t>城市维护建设税和教育费附加</w:t>
      </w:r>
    </w:p>
    <w:p>
      <w:pPr>
        <w:adjustRightInd w:val="0"/>
        <w:snapToGrid w:val="0"/>
        <w:spacing w:line="360" w:lineRule="auto"/>
        <w:rPr>
          <w:b/>
          <w:bCs/>
        </w:rPr>
      </w:pPr>
      <w:r>
        <w:rPr>
          <w:rFonts w:hint="eastAsia"/>
          <w:b/>
          <w:bCs/>
        </w:rPr>
        <w:t>一、学习目的与要求</w:t>
      </w:r>
    </w:p>
    <w:p>
      <w:pPr>
        <w:adjustRightInd w:val="0"/>
        <w:snapToGrid w:val="0"/>
        <w:spacing w:line="360" w:lineRule="auto"/>
        <w:jc w:val="left"/>
      </w:pPr>
      <w:r>
        <w:t xml:space="preserve">    </w:t>
      </w:r>
      <w:r>
        <w:rPr>
          <w:rFonts w:hint="eastAsia"/>
        </w:rPr>
        <w:t>本章内容主要包括城市维护建设税和教育费附加的相关知识，通过本章学习，应当理解和掌握城市维护建设税的纳税人、税率，应纳税额的计算，理解和掌握教育费附加的纳税人、税率，应纳税额的计算。</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pPr>
      <w:r>
        <w:rPr>
          <w:rFonts w:hint="eastAsia"/>
        </w:rPr>
        <w:t>（一）城市维护建设税</w:t>
      </w:r>
    </w:p>
    <w:p>
      <w:pPr>
        <w:adjustRightInd w:val="0"/>
        <w:snapToGrid w:val="0"/>
        <w:spacing w:line="360" w:lineRule="auto"/>
        <w:ind w:firstLine="630" w:firstLineChars="300"/>
      </w:pPr>
      <w:bookmarkStart w:id="2" w:name="_Hlk516914033"/>
      <w:r>
        <w:rPr>
          <w:rFonts w:hint="eastAsia"/>
        </w:rPr>
        <w:t>识记：</w:t>
      </w:r>
      <w:bookmarkEnd w:id="2"/>
      <w:r>
        <w:rPr>
          <w:rFonts w:hint="eastAsia"/>
        </w:rPr>
        <w:t>城市维护建设税的概念、特点</w:t>
      </w:r>
    </w:p>
    <w:p>
      <w:pPr>
        <w:adjustRightInd w:val="0"/>
        <w:snapToGrid w:val="0"/>
        <w:spacing w:line="360" w:lineRule="auto"/>
        <w:ind w:firstLine="630" w:firstLineChars="300"/>
      </w:pPr>
      <w:r>
        <w:rPr>
          <w:rFonts w:hint="eastAsia"/>
        </w:rPr>
        <w:t>理解：城市维护建设税的法律规定</w:t>
      </w:r>
    </w:p>
    <w:p>
      <w:pPr>
        <w:adjustRightInd w:val="0"/>
        <w:snapToGrid w:val="0"/>
        <w:spacing w:line="360" w:lineRule="auto"/>
        <w:ind w:firstLine="630" w:firstLineChars="300"/>
      </w:pPr>
      <w:r>
        <w:t xml:space="preserve">      </w:t>
      </w:r>
      <w:r>
        <w:rPr>
          <w:rFonts w:hint="eastAsia"/>
        </w:rPr>
        <w:t>城市维护建设税征收管理的法律规定</w:t>
      </w:r>
    </w:p>
    <w:p>
      <w:pPr>
        <w:adjustRightInd w:val="0"/>
        <w:snapToGrid w:val="0"/>
        <w:spacing w:line="360" w:lineRule="auto"/>
        <w:ind w:firstLine="630" w:firstLineChars="300"/>
      </w:pPr>
      <w:bookmarkStart w:id="3" w:name="_Hlk6656106"/>
      <w:r>
        <w:rPr>
          <w:rFonts w:hint="eastAsia"/>
        </w:rPr>
        <w:t>应用：</w:t>
      </w:r>
      <w:bookmarkEnd w:id="3"/>
      <w:r>
        <w:rPr>
          <w:rFonts w:hint="eastAsia"/>
        </w:rPr>
        <w:t>城市维护建设税应纳税额的计算</w:t>
      </w:r>
    </w:p>
    <w:p>
      <w:pPr>
        <w:adjustRightInd w:val="0"/>
        <w:snapToGrid w:val="0"/>
        <w:spacing w:line="360" w:lineRule="auto"/>
      </w:pPr>
      <w:r>
        <w:rPr>
          <w:rFonts w:hint="eastAsia"/>
        </w:rPr>
        <w:t>（二）教育费附加</w:t>
      </w:r>
    </w:p>
    <w:p>
      <w:pPr>
        <w:adjustRightInd w:val="0"/>
        <w:snapToGrid w:val="0"/>
        <w:spacing w:line="360" w:lineRule="auto"/>
        <w:ind w:firstLine="630" w:firstLineChars="300"/>
      </w:pPr>
      <w:r>
        <w:rPr>
          <w:rFonts w:hint="eastAsia"/>
        </w:rPr>
        <w:t>识记：教育费附加的概念</w:t>
      </w:r>
    </w:p>
    <w:p>
      <w:pPr>
        <w:adjustRightInd w:val="0"/>
        <w:snapToGrid w:val="0"/>
        <w:spacing w:line="360" w:lineRule="auto"/>
        <w:ind w:firstLine="630" w:firstLineChars="300"/>
      </w:pPr>
      <w:r>
        <w:rPr>
          <w:rFonts w:hint="eastAsia"/>
        </w:rPr>
        <w:t>理解：教育费附加的法律规定</w:t>
      </w:r>
    </w:p>
    <w:p>
      <w:pPr>
        <w:adjustRightInd w:val="0"/>
        <w:snapToGrid w:val="0"/>
        <w:spacing w:line="360" w:lineRule="auto"/>
        <w:ind w:firstLine="630" w:firstLineChars="300"/>
      </w:pPr>
      <w:r>
        <w:t xml:space="preserve">      </w:t>
      </w:r>
      <w:r>
        <w:rPr>
          <w:rFonts w:hint="eastAsia"/>
        </w:rPr>
        <w:t>教育费附加征收管理的法律规定</w:t>
      </w:r>
    </w:p>
    <w:p>
      <w:pPr>
        <w:adjustRightInd w:val="0"/>
        <w:snapToGrid w:val="0"/>
        <w:spacing w:line="360" w:lineRule="auto"/>
        <w:ind w:firstLine="630" w:firstLineChars="300"/>
      </w:pPr>
      <w:r>
        <w:rPr>
          <w:rFonts w:hint="eastAsia"/>
        </w:rPr>
        <w:t>应用：教育费附加的计算</w:t>
      </w:r>
    </w:p>
    <w:p>
      <w:pPr>
        <w:adjustRightInd w:val="0"/>
        <w:snapToGrid w:val="0"/>
        <w:spacing w:line="360" w:lineRule="auto"/>
        <w:ind w:firstLine="630" w:firstLineChars="300"/>
      </w:pPr>
    </w:p>
    <w:p>
      <w:pPr>
        <w:adjustRightInd w:val="0"/>
        <w:snapToGrid w:val="0"/>
        <w:spacing w:line="360" w:lineRule="auto"/>
        <w:jc w:val="center"/>
        <w:rPr>
          <w:b/>
        </w:rPr>
      </w:pPr>
      <w:r>
        <w:rPr>
          <w:rFonts w:hint="eastAsia"/>
          <w:b/>
        </w:rPr>
        <w:t>第五章</w:t>
      </w:r>
      <w:r>
        <w:rPr>
          <w:b/>
        </w:rPr>
        <w:t xml:space="preserve">  </w:t>
      </w:r>
      <w:r>
        <w:rPr>
          <w:rFonts w:hint="eastAsia"/>
          <w:b/>
        </w:rPr>
        <w:t>关税</w:t>
      </w:r>
    </w:p>
    <w:p>
      <w:pPr>
        <w:adjustRightInd w:val="0"/>
        <w:snapToGrid w:val="0"/>
        <w:spacing w:line="360" w:lineRule="auto"/>
        <w:rPr>
          <w:b/>
          <w:bCs/>
        </w:rPr>
      </w:pPr>
      <w:r>
        <w:rPr>
          <w:rFonts w:hint="eastAsia"/>
          <w:b/>
          <w:bCs/>
        </w:rPr>
        <w:t>一、学习目的与要求</w:t>
      </w:r>
    </w:p>
    <w:p>
      <w:pPr>
        <w:adjustRightInd w:val="0"/>
        <w:snapToGrid w:val="0"/>
        <w:spacing w:beforeLines="20" w:line="360" w:lineRule="auto"/>
        <w:ind w:firstLine="420" w:firstLineChars="200"/>
      </w:pPr>
      <w:r>
        <w:rPr>
          <w:rFonts w:hint="eastAsia"/>
        </w:rPr>
        <w:t>通过本章学习，了解关税的概念，理解我国的关税政策，掌握关税的主要税收制度，熟练掌握税额计算和征收管理的主要方法。</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pPr>
      <w:r>
        <w:rPr>
          <w:rFonts w:hint="eastAsia"/>
        </w:rPr>
        <w:t>（一）关税概述</w:t>
      </w:r>
    </w:p>
    <w:p>
      <w:pPr>
        <w:adjustRightInd w:val="0"/>
        <w:snapToGrid w:val="0"/>
        <w:spacing w:line="360" w:lineRule="auto"/>
        <w:ind w:firstLine="627" w:firstLineChars="299"/>
      </w:pPr>
      <w:r>
        <w:rPr>
          <w:rFonts w:hint="eastAsia"/>
        </w:rPr>
        <w:t>识记：关税的概念</w:t>
      </w:r>
    </w:p>
    <w:p>
      <w:pPr>
        <w:adjustRightInd w:val="0"/>
        <w:snapToGrid w:val="0"/>
        <w:spacing w:line="360" w:lineRule="auto"/>
        <w:ind w:firstLine="1257" w:firstLineChars="599"/>
      </w:pPr>
      <w:r>
        <w:rPr>
          <w:rFonts w:hint="eastAsia"/>
        </w:rPr>
        <w:t>关税的类型</w:t>
      </w:r>
    </w:p>
    <w:p>
      <w:pPr>
        <w:adjustRightInd w:val="0"/>
        <w:snapToGrid w:val="0"/>
        <w:spacing w:line="360" w:lineRule="auto"/>
        <w:ind w:left="630" w:leftChars="300"/>
      </w:pPr>
      <w:r>
        <w:rPr>
          <w:rFonts w:hint="eastAsia"/>
        </w:rPr>
        <w:t>理解：关税的特点</w:t>
      </w:r>
      <w:r>
        <w:t xml:space="preserve">    </w:t>
      </w:r>
    </w:p>
    <w:p>
      <w:pPr>
        <w:adjustRightInd w:val="0"/>
        <w:snapToGrid w:val="0"/>
        <w:spacing w:line="360" w:lineRule="auto"/>
        <w:ind w:left="630" w:leftChars="300"/>
      </w:pPr>
      <w:r>
        <w:rPr>
          <w:bCs/>
        </w:rPr>
        <w:t xml:space="preserve">      </w:t>
      </w:r>
      <w:r>
        <w:rPr>
          <w:rFonts w:hint="eastAsia"/>
        </w:rPr>
        <w:t>关税的作用</w:t>
      </w:r>
    </w:p>
    <w:p>
      <w:pPr>
        <w:adjustRightInd w:val="0"/>
        <w:snapToGrid w:val="0"/>
        <w:spacing w:line="360" w:lineRule="auto"/>
      </w:pPr>
      <w:r>
        <w:rPr>
          <w:rFonts w:hint="eastAsia"/>
        </w:rPr>
        <w:t>（二）关税</w:t>
      </w:r>
      <w:r>
        <w:rPr>
          <w:rFonts w:hint="eastAsia"/>
          <w:bCs/>
        </w:rPr>
        <w:t>的法律规定</w:t>
      </w:r>
    </w:p>
    <w:p>
      <w:pPr>
        <w:adjustRightInd w:val="0"/>
        <w:snapToGrid w:val="0"/>
        <w:spacing w:line="360" w:lineRule="auto"/>
        <w:ind w:firstLine="525" w:firstLineChars="250"/>
      </w:pPr>
      <w:r>
        <w:rPr>
          <w:rFonts w:hint="eastAsia"/>
        </w:rPr>
        <w:t>理解：关税</w:t>
      </w:r>
      <w:r>
        <w:rPr>
          <w:rFonts w:hint="eastAsia"/>
          <w:bCs/>
        </w:rPr>
        <w:t>的征税对象</w:t>
      </w:r>
    </w:p>
    <w:p>
      <w:pPr>
        <w:adjustRightInd w:val="0"/>
        <w:snapToGrid w:val="0"/>
        <w:spacing w:line="360" w:lineRule="auto"/>
        <w:ind w:firstLine="1155" w:firstLineChars="550"/>
        <w:rPr>
          <w:bCs/>
        </w:rPr>
      </w:pPr>
      <w:r>
        <w:rPr>
          <w:rFonts w:hint="eastAsia"/>
        </w:rPr>
        <w:t>关税</w:t>
      </w:r>
      <w:r>
        <w:rPr>
          <w:rFonts w:hint="eastAsia"/>
          <w:bCs/>
        </w:rPr>
        <w:t>的纳税人</w:t>
      </w:r>
    </w:p>
    <w:p>
      <w:pPr>
        <w:adjustRightInd w:val="0"/>
        <w:snapToGrid w:val="0"/>
        <w:spacing w:line="360" w:lineRule="auto"/>
        <w:ind w:firstLine="525" w:firstLineChars="250"/>
        <w:rPr>
          <w:bCs/>
        </w:rPr>
      </w:pPr>
      <w:r>
        <w:rPr>
          <w:bCs/>
        </w:rPr>
        <w:t xml:space="preserve">      </w:t>
      </w:r>
      <w:r>
        <w:rPr>
          <w:rFonts w:hint="eastAsia"/>
          <w:bCs/>
        </w:rPr>
        <w:t>进出口税则</w:t>
      </w:r>
    </w:p>
    <w:p>
      <w:pPr>
        <w:adjustRightInd w:val="0"/>
        <w:snapToGrid w:val="0"/>
        <w:spacing w:line="360" w:lineRule="auto"/>
        <w:ind w:firstLine="525" w:firstLineChars="250"/>
        <w:rPr>
          <w:bCs/>
        </w:rPr>
      </w:pPr>
      <w:r>
        <w:rPr>
          <w:bCs/>
        </w:rPr>
        <w:t xml:space="preserve">      </w:t>
      </w:r>
      <w:r>
        <w:rPr>
          <w:rFonts w:hint="eastAsia"/>
          <w:bCs/>
        </w:rPr>
        <w:t>原产地规则</w:t>
      </w:r>
    </w:p>
    <w:p>
      <w:pPr>
        <w:adjustRightInd w:val="0"/>
        <w:snapToGrid w:val="0"/>
        <w:spacing w:line="360" w:lineRule="auto"/>
        <w:ind w:firstLine="525" w:firstLineChars="250"/>
        <w:rPr>
          <w:bCs/>
        </w:rPr>
      </w:pPr>
      <w:r>
        <w:rPr>
          <w:bCs/>
        </w:rPr>
        <w:t xml:space="preserve">      </w:t>
      </w:r>
      <w:r>
        <w:rPr>
          <w:rFonts w:hint="eastAsia"/>
          <w:bCs/>
        </w:rPr>
        <w:t>关税的税收优惠</w:t>
      </w:r>
    </w:p>
    <w:p>
      <w:pPr>
        <w:adjustRightInd w:val="0"/>
        <w:snapToGrid w:val="0"/>
        <w:spacing w:line="360" w:lineRule="auto"/>
      </w:pPr>
      <w:r>
        <w:rPr>
          <w:rFonts w:hint="eastAsia"/>
        </w:rPr>
        <w:t>（三）关税应纳税额的计算</w:t>
      </w:r>
    </w:p>
    <w:p>
      <w:pPr>
        <w:adjustRightInd w:val="0"/>
        <w:snapToGrid w:val="0"/>
        <w:spacing w:line="360" w:lineRule="auto"/>
        <w:ind w:firstLine="630" w:firstLineChars="300"/>
      </w:pPr>
      <w:r>
        <w:rPr>
          <w:rFonts w:hint="eastAsia"/>
        </w:rPr>
        <w:t>理解：关税完税价格</w:t>
      </w:r>
    </w:p>
    <w:p>
      <w:pPr>
        <w:adjustRightInd w:val="0"/>
        <w:snapToGrid w:val="0"/>
        <w:spacing w:line="360" w:lineRule="auto"/>
      </w:pPr>
      <w:r>
        <w:t xml:space="preserve">     </w:t>
      </w:r>
      <w:r>
        <w:rPr>
          <w:color w:val="FF0000"/>
        </w:rPr>
        <w:t xml:space="preserve"> </w:t>
      </w:r>
      <w:r>
        <w:rPr>
          <w:rFonts w:hint="eastAsia"/>
          <w:color w:val="000000"/>
        </w:rPr>
        <w:t>应用：</w:t>
      </w:r>
      <w:r>
        <w:rPr>
          <w:rFonts w:hint="eastAsia"/>
        </w:rPr>
        <w:t>关税应纳税额的计算方法</w:t>
      </w:r>
    </w:p>
    <w:p>
      <w:pPr>
        <w:adjustRightInd w:val="0"/>
        <w:snapToGrid w:val="0"/>
        <w:spacing w:line="360" w:lineRule="auto"/>
      </w:pPr>
      <w:r>
        <w:rPr>
          <w:rFonts w:hint="eastAsia"/>
          <w:bCs/>
        </w:rPr>
        <w:t>（四）</w:t>
      </w:r>
      <w:r>
        <w:rPr>
          <w:rFonts w:hint="eastAsia"/>
        </w:rPr>
        <w:t>关税</w:t>
      </w:r>
      <w:r>
        <w:rPr>
          <w:rFonts w:hint="eastAsia"/>
          <w:bCs/>
        </w:rPr>
        <w:t>征收管理的法律规定</w:t>
      </w:r>
    </w:p>
    <w:p>
      <w:pPr>
        <w:adjustRightInd w:val="0"/>
        <w:snapToGrid w:val="0"/>
        <w:spacing w:line="360" w:lineRule="auto"/>
        <w:ind w:firstLine="630" w:firstLineChars="300"/>
        <w:rPr>
          <w:bCs/>
        </w:rPr>
      </w:pPr>
      <w:r>
        <w:rPr>
          <w:rFonts w:hint="eastAsia"/>
        </w:rPr>
        <w:t>理解：关税的缴纳</w:t>
      </w:r>
    </w:p>
    <w:p>
      <w:pPr>
        <w:adjustRightInd w:val="0"/>
        <w:snapToGrid w:val="0"/>
        <w:spacing w:line="360" w:lineRule="auto"/>
        <w:ind w:firstLine="525" w:firstLineChars="250"/>
        <w:rPr>
          <w:bCs/>
          <w:color w:val="000000"/>
        </w:rPr>
      </w:pPr>
      <w:r>
        <w:rPr>
          <w:bCs/>
        </w:rPr>
        <w:t xml:space="preserve">       </w:t>
      </w:r>
      <w:r>
        <w:rPr>
          <w:rFonts w:hint="eastAsia"/>
          <w:bCs/>
        </w:rPr>
        <w:t>关税的</w:t>
      </w:r>
      <w:r>
        <w:rPr>
          <w:rFonts w:hint="eastAsia"/>
          <w:bCs/>
          <w:color w:val="000000"/>
        </w:rPr>
        <w:t>退还</w:t>
      </w:r>
    </w:p>
    <w:p>
      <w:pPr>
        <w:adjustRightInd w:val="0"/>
        <w:snapToGrid w:val="0"/>
        <w:spacing w:line="360" w:lineRule="auto"/>
        <w:ind w:firstLine="1260" w:firstLineChars="600"/>
        <w:rPr>
          <w:bCs/>
        </w:rPr>
      </w:pPr>
      <w:r>
        <w:rPr>
          <w:rFonts w:hint="eastAsia"/>
          <w:bCs/>
        </w:rPr>
        <w:t>关税的补征和追征</w:t>
      </w:r>
    </w:p>
    <w:p>
      <w:pPr>
        <w:adjustRightInd w:val="0"/>
        <w:snapToGrid w:val="0"/>
        <w:spacing w:line="360" w:lineRule="auto"/>
        <w:jc w:val="center"/>
        <w:rPr>
          <w:b/>
        </w:rPr>
      </w:pPr>
      <w:r>
        <w:rPr>
          <w:rFonts w:hint="eastAsia"/>
          <w:b/>
        </w:rPr>
        <w:t>第六章</w:t>
      </w:r>
      <w:r>
        <w:rPr>
          <w:b/>
        </w:rPr>
        <w:t xml:space="preserve">  </w:t>
      </w:r>
      <w:r>
        <w:rPr>
          <w:rFonts w:hint="eastAsia"/>
          <w:b/>
        </w:rPr>
        <w:t>资源税类</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630" w:firstLineChars="300"/>
      </w:pPr>
      <w:r>
        <w:rPr>
          <w:rFonts w:hint="eastAsia"/>
        </w:rPr>
        <w:t>本章主要介绍资源税类的基本法律规定。通过本章的学习，要求考生了解我国现行资源税类的税收法律制度，熟练掌握资源税类税额计算和征收管理的方法。</w:t>
      </w:r>
      <w:r>
        <w:t xml:space="preserve"> </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pPr>
      <w:r>
        <w:rPr>
          <w:rFonts w:hint="eastAsia"/>
        </w:rPr>
        <w:t>（一）资源税</w:t>
      </w:r>
    </w:p>
    <w:p>
      <w:pPr>
        <w:adjustRightInd w:val="0"/>
        <w:snapToGrid w:val="0"/>
        <w:spacing w:line="360" w:lineRule="auto"/>
        <w:ind w:firstLine="630" w:firstLineChars="300"/>
      </w:pPr>
      <w:r>
        <w:rPr>
          <w:rFonts w:hint="eastAsia"/>
        </w:rPr>
        <w:t>识记：资源税的概念、特点</w:t>
      </w:r>
    </w:p>
    <w:p>
      <w:pPr>
        <w:adjustRightInd w:val="0"/>
        <w:snapToGrid w:val="0"/>
        <w:spacing w:line="360" w:lineRule="auto"/>
        <w:ind w:firstLine="630" w:firstLineChars="300"/>
      </w:pPr>
      <w:r>
        <w:rPr>
          <w:rFonts w:hint="eastAsia"/>
        </w:rPr>
        <w:t>理解：资源税的法律规定</w:t>
      </w:r>
    </w:p>
    <w:p>
      <w:pPr>
        <w:adjustRightInd w:val="0"/>
        <w:snapToGrid w:val="0"/>
        <w:spacing w:line="360" w:lineRule="auto"/>
        <w:ind w:firstLine="1260" w:firstLineChars="600"/>
      </w:pPr>
      <w:r>
        <w:rPr>
          <w:rFonts w:hint="eastAsia"/>
        </w:rPr>
        <w:t>资源税</w:t>
      </w:r>
      <w:r>
        <w:rPr>
          <w:rFonts w:hint="eastAsia"/>
          <w:bCs/>
        </w:rPr>
        <w:t>征收管理的法律规定</w:t>
      </w:r>
    </w:p>
    <w:p>
      <w:pPr>
        <w:adjustRightInd w:val="0"/>
        <w:snapToGrid w:val="0"/>
        <w:spacing w:line="360" w:lineRule="auto"/>
        <w:ind w:firstLine="630" w:firstLineChars="300"/>
      </w:pPr>
      <w:r>
        <w:rPr>
          <w:rFonts w:hint="eastAsia"/>
        </w:rPr>
        <w:t>应用：资源税应纳税额的计算</w:t>
      </w:r>
    </w:p>
    <w:p>
      <w:pPr>
        <w:adjustRightInd w:val="0"/>
        <w:snapToGrid w:val="0"/>
        <w:spacing w:line="360" w:lineRule="auto"/>
      </w:pPr>
      <w:r>
        <w:rPr>
          <w:rFonts w:hint="eastAsia"/>
        </w:rPr>
        <w:t>（二）城镇土地使用税</w:t>
      </w:r>
    </w:p>
    <w:p>
      <w:pPr>
        <w:adjustRightInd w:val="0"/>
        <w:snapToGrid w:val="0"/>
        <w:spacing w:line="360" w:lineRule="auto"/>
        <w:ind w:firstLine="630" w:firstLineChars="300"/>
      </w:pPr>
      <w:r>
        <w:rPr>
          <w:rFonts w:hint="eastAsia"/>
        </w:rPr>
        <w:t>识记：城镇土地使用税的概念</w:t>
      </w:r>
    </w:p>
    <w:p>
      <w:pPr>
        <w:adjustRightInd w:val="0"/>
        <w:snapToGrid w:val="0"/>
        <w:spacing w:line="360" w:lineRule="auto"/>
        <w:ind w:firstLine="1260" w:firstLineChars="600"/>
      </w:pPr>
      <w:r>
        <w:rPr>
          <w:rFonts w:hint="eastAsia"/>
        </w:rPr>
        <w:t>城镇土地使用税的特点</w:t>
      </w:r>
    </w:p>
    <w:p>
      <w:pPr>
        <w:adjustRightInd w:val="0"/>
        <w:snapToGrid w:val="0"/>
        <w:spacing w:line="360" w:lineRule="auto"/>
        <w:ind w:firstLine="630" w:firstLineChars="300"/>
        <w:rPr>
          <w:bCs/>
        </w:rPr>
      </w:pPr>
      <w:r>
        <w:rPr>
          <w:rFonts w:hint="eastAsia"/>
        </w:rPr>
        <w:t>理解：城镇土地使用税</w:t>
      </w:r>
      <w:r>
        <w:rPr>
          <w:rFonts w:hint="eastAsia"/>
          <w:bCs/>
        </w:rPr>
        <w:t>的法律规定</w:t>
      </w:r>
    </w:p>
    <w:p>
      <w:pPr>
        <w:adjustRightInd w:val="0"/>
        <w:snapToGrid w:val="0"/>
        <w:spacing w:line="360" w:lineRule="auto"/>
        <w:ind w:firstLine="1260" w:firstLineChars="600"/>
        <w:rPr>
          <w:bCs/>
        </w:rPr>
      </w:pPr>
      <w:r>
        <w:rPr>
          <w:rFonts w:hint="eastAsia"/>
        </w:rPr>
        <w:t>城镇土地使用税</w:t>
      </w:r>
      <w:r>
        <w:rPr>
          <w:rFonts w:hint="eastAsia"/>
          <w:bCs/>
        </w:rPr>
        <w:t>征收管理的法律规定</w:t>
      </w:r>
    </w:p>
    <w:p>
      <w:pPr>
        <w:adjustRightInd w:val="0"/>
        <w:snapToGrid w:val="0"/>
        <w:spacing w:line="360" w:lineRule="auto"/>
        <w:ind w:firstLine="630" w:firstLineChars="300"/>
        <w:rPr>
          <w:bCs/>
        </w:rPr>
      </w:pPr>
      <w:r>
        <w:rPr>
          <w:rFonts w:hint="eastAsia"/>
        </w:rPr>
        <w:t>应用：城镇土地使用税应纳税额的计算</w:t>
      </w:r>
    </w:p>
    <w:p>
      <w:pPr>
        <w:adjustRightInd w:val="0"/>
        <w:snapToGrid w:val="0"/>
        <w:spacing w:line="360" w:lineRule="auto"/>
      </w:pPr>
      <w:r>
        <w:rPr>
          <w:rFonts w:hint="eastAsia"/>
        </w:rPr>
        <w:t>（三）土地增值税</w:t>
      </w:r>
    </w:p>
    <w:p>
      <w:pPr>
        <w:adjustRightInd w:val="0"/>
        <w:snapToGrid w:val="0"/>
        <w:spacing w:line="360" w:lineRule="auto"/>
        <w:ind w:firstLine="630" w:firstLineChars="300"/>
      </w:pPr>
      <w:r>
        <w:rPr>
          <w:rFonts w:hint="eastAsia"/>
        </w:rPr>
        <w:t>识记：土地增值税的概念、特点</w:t>
      </w:r>
    </w:p>
    <w:p>
      <w:pPr>
        <w:adjustRightInd w:val="0"/>
        <w:snapToGrid w:val="0"/>
        <w:spacing w:line="360" w:lineRule="auto"/>
        <w:ind w:firstLine="630" w:firstLineChars="300"/>
      </w:pPr>
      <w:r>
        <w:t xml:space="preserve">      </w:t>
      </w:r>
      <w:r>
        <w:rPr>
          <w:rFonts w:hint="eastAsia"/>
        </w:rPr>
        <w:t>土地增值税的法律规定</w:t>
      </w:r>
    </w:p>
    <w:p>
      <w:pPr>
        <w:adjustRightInd w:val="0"/>
        <w:snapToGrid w:val="0"/>
        <w:spacing w:line="360" w:lineRule="auto"/>
        <w:ind w:firstLine="422" w:firstLineChars="200"/>
        <w:rPr>
          <w:b/>
          <w:bCs/>
        </w:rPr>
      </w:pPr>
      <w:r>
        <w:rPr>
          <w:b/>
          <w:bCs/>
        </w:rPr>
        <w:t xml:space="preserve">  </w:t>
      </w:r>
      <w:r>
        <w:rPr>
          <w:rFonts w:hint="eastAsia"/>
        </w:rPr>
        <w:t>理解：土地增值税</w:t>
      </w:r>
      <w:r>
        <w:rPr>
          <w:rFonts w:hint="eastAsia"/>
          <w:bCs/>
        </w:rPr>
        <w:t>征收管理的法律规定</w:t>
      </w:r>
    </w:p>
    <w:p>
      <w:pPr>
        <w:adjustRightInd w:val="0"/>
        <w:snapToGrid w:val="0"/>
        <w:spacing w:line="360" w:lineRule="auto"/>
        <w:ind w:firstLine="630" w:firstLineChars="300"/>
      </w:pPr>
      <w:r>
        <w:rPr>
          <w:rFonts w:hint="eastAsia"/>
        </w:rPr>
        <w:t>应用：土地增值税计税依据的计算</w:t>
      </w:r>
    </w:p>
    <w:p>
      <w:pPr>
        <w:adjustRightInd w:val="0"/>
        <w:snapToGrid w:val="0"/>
        <w:spacing w:line="360" w:lineRule="auto"/>
        <w:ind w:firstLine="1260" w:firstLineChars="600"/>
      </w:pPr>
      <w:r>
        <w:rPr>
          <w:rFonts w:hint="eastAsia"/>
        </w:rPr>
        <w:t>土地增值税应纳税额的计算</w:t>
      </w:r>
    </w:p>
    <w:p>
      <w:pPr>
        <w:adjustRightInd w:val="0"/>
        <w:snapToGrid w:val="0"/>
        <w:spacing w:line="360" w:lineRule="auto"/>
        <w:jc w:val="center"/>
        <w:rPr>
          <w:b/>
        </w:rPr>
      </w:pPr>
      <w:r>
        <w:rPr>
          <w:rFonts w:hint="eastAsia"/>
          <w:b/>
        </w:rPr>
        <w:t>第七章</w:t>
      </w:r>
      <w:r>
        <w:rPr>
          <w:b/>
        </w:rPr>
        <w:t xml:space="preserve">   </w:t>
      </w:r>
      <w:r>
        <w:rPr>
          <w:rFonts w:hint="eastAsia"/>
          <w:b/>
        </w:rPr>
        <w:t>财产税类</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630" w:firstLineChars="300"/>
      </w:pPr>
      <w:r>
        <w:rPr>
          <w:rFonts w:hint="eastAsia"/>
        </w:rPr>
        <w:t>本章主要介绍房产税、契税及车船税的基本法律规定。通过本章的学习，要求考生了解我国现行财产税类税种的税收法律制度，熟练掌握财产税种税额计算和征收管理的方法，应特别注意税收优惠的政策。</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pPr>
      <w:r>
        <w:rPr>
          <w:rFonts w:hint="eastAsia"/>
        </w:rPr>
        <w:t>（一）房产税</w:t>
      </w:r>
    </w:p>
    <w:p>
      <w:pPr>
        <w:adjustRightInd w:val="0"/>
        <w:snapToGrid w:val="0"/>
        <w:spacing w:line="360" w:lineRule="auto"/>
        <w:ind w:firstLine="630" w:firstLineChars="300"/>
      </w:pPr>
      <w:r>
        <w:rPr>
          <w:rFonts w:hint="eastAsia"/>
        </w:rPr>
        <w:t>识记：房产税的概念、特点</w:t>
      </w:r>
    </w:p>
    <w:p>
      <w:pPr>
        <w:adjustRightInd w:val="0"/>
        <w:snapToGrid w:val="0"/>
        <w:spacing w:line="360" w:lineRule="auto"/>
        <w:ind w:firstLine="627" w:firstLineChars="299"/>
      </w:pPr>
      <w:r>
        <w:rPr>
          <w:rFonts w:hint="eastAsia"/>
        </w:rPr>
        <w:t>理解：房产税的法律规定</w:t>
      </w:r>
    </w:p>
    <w:p>
      <w:pPr>
        <w:adjustRightInd w:val="0"/>
        <w:snapToGrid w:val="0"/>
        <w:spacing w:line="360" w:lineRule="auto"/>
        <w:ind w:firstLine="627" w:firstLineChars="299"/>
        <w:rPr>
          <w:bCs/>
        </w:rPr>
      </w:pPr>
      <w:r>
        <w:t xml:space="preserve">      </w:t>
      </w:r>
      <w:r>
        <w:rPr>
          <w:rFonts w:hint="eastAsia"/>
        </w:rPr>
        <w:t>房产税</w:t>
      </w:r>
      <w:r>
        <w:rPr>
          <w:rFonts w:hint="eastAsia"/>
          <w:bCs/>
        </w:rPr>
        <w:t>征收管理的法律规定</w:t>
      </w:r>
    </w:p>
    <w:p>
      <w:pPr>
        <w:adjustRightInd w:val="0"/>
        <w:snapToGrid w:val="0"/>
        <w:spacing w:line="360" w:lineRule="auto"/>
        <w:ind w:firstLine="627" w:firstLineChars="299"/>
        <w:rPr>
          <w:bCs/>
        </w:rPr>
      </w:pPr>
      <w:r>
        <w:rPr>
          <w:rFonts w:hint="eastAsia"/>
        </w:rPr>
        <w:t>房产税应纳税额的计算</w:t>
      </w:r>
    </w:p>
    <w:p>
      <w:pPr>
        <w:adjustRightInd w:val="0"/>
        <w:snapToGrid w:val="0"/>
        <w:spacing w:line="360" w:lineRule="auto"/>
      </w:pPr>
      <w:r>
        <w:rPr>
          <w:rFonts w:hint="eastAsia"/>
        </w:rPr>
        <w:t>（二）契税</w:t>
      </w:r>
    </w:p>
    <w:p>
      <w:pPr>
        <w:adjustRightInd w:val="0"/>
        <w:snapToGrid w:val="0"/>
        <w:spacing w:line="360" w:lineRule="auto"/>
        <w:ind w:firstLine="630" w:firstLineChars="300"/>
      </w:pPr>
      <w:r>
        <w:rPr>
          <w:rFonts w:hint="eastAsia"/>
        </w:rPr>
        <w:t>识记：契税的概念、特点</w:t>
      </w:r>
    </w:p>
    <w:p>
      <w:pPr>
        <w:adjustRightInd w:val="0"/>
        <w:snapToGrid w:val="0"/>
        <w:spacing w:line="360" w:lineRule="auto"/>
        <w:ind w:firstLine="627" w:firstLineChars="299"/>
      </w:pPr>
      <w:r>
        <w:rPr>
          <w:rFonts w:hint="eastAsia"/>
        </w:rPr>
        <w:t>理解：契税的法律规定</w:t>
      </w:r>
    </w:p>
    <w:p>
      <w:pPr>
        <w:adjustRightInd w:val="0"/>
        <w:snapToGrid w:val="0"/>
        <w:spacing w:line="360" w:lineRule="auto"/>
        <w:ind w:firstLine="1260" w:firstLineChars="600"/>
        <w:rPr>
          <w:bCs/>
        </w:rPr>
      </w:pPr>
      <w:r>
        <w:rPr>
          <w:rFonts w:hint="eastAsia"/>
        </w:rPr>
        <w:t>契税</w:t>
      </w:r>
      <w:r>
        <w:rPr>
          <w:rFonts w:hint="eastAsia"/>
          <w:bCs/>
        </w:rPr>
        <w:t>征收管理的法律规定</w:t>
      </w:r>
    </w:p>
    <w:p>
      <w:pPr>
        <w:adjustRightInd w:val="0"/>
        <w:snapToGrid w:val="0"/>
        <w:spacing w:line="360" w:lineRule="auto"/>
        <w:ind w:firstLine="630" w:firstLineChars="300"/>
      </w:pPr>
      <w:r>
        <w:rPr>
          <w:rFonts w:hint="eastAsia"/>
        </w:rPr>
        <w:t>应用：契税应纳税额的计算</w:t>
      </w:r>
    </w:p>
    <w:p>
      <w:pPr>
        <w:adjustRightInd w:val="0"/>
        <w:snapToGrid w:val="0"/>
        <w:spacing w:line="360" w:lineRule="auto"/>
      </w:pPr>
      <w:r>
        <w:rPr>
          <w:rFonts w:hint="eastAsia"/>
        </w:rPr>
        <w:t>（三）车船税</w:t>
      </w:r>
    </w:p>
    <w:p>
      <w:pPr>
        <w:adjustRightInd w:val="0"/>
        <w:snapToGrid w:val="0"/>
        <w:spacing w:line="360" w:lineRule="auto"/>
        <w:ind w:firstLine="630" w:firstLineChars="300"/>
      </w:pPr>
      <w:r>
        <w:rPr>
          <w:rFonts w:hint="eastAsia"/>
        </w:rPr>
        <w:t>识记：车船税的概念、特点</w:t>
      </w:r>
    </w:p>
    <w:p>
      <w:pPr>
        <w:adjustRightInd w:val="0"/>
        <w:snapToGrid w:val="0"/>
        <w:spacing w:line="360" w:lineRule="auto"/>
        <w:ind w:firstLine="627" w:firstLineChars="299"/>
      </w:pPr>
      <w:r>
        <w:rPr>
          <w:rFonts w:hint="eastAsia"/>
        </w:rPr>
        <w:t>理解：车船税的法律规定</w:t>
      </w:r>
    </w:p>
    <w:p>
      <w:pPr>
        <w:adjustRightInd w:val="0"/>
        <w:snapToGrid w:val="0"/>
        <w:spacing w:line="360" w:lineRule="auto"/>
        <w:ind w:firstLine="1260" w:firstLineChars="600"/>
        <w:rPr>
          <w:bCs/>
        </w:rPr>
      </w:pPr>
      <w:r>
        <w:rPr>
          <w:rFonts w:hint="eastAsia"/>
        </w:rPr>
        <w:t>车船税</w:t>
      </w:r>
      <w:r>
        <w:rPr>
          <w:rFonts w:hint="eastAsia"/>
          <w:bCs/>
        </w:rPr>
        <w:t>征收管理的法律规定</w:t>
      </w:r>
    </w:p>
    <w:p>
      <w:pPr>
        <w:adjustRightInd w:val="0"/>
        <w:snapToGrid w:val="0"/>
        <w:spacing w:line="360" w:lineRule="auto"/>
        <w:ind w:firstLine="630" w:firstLineChars="300"/>
      </w:pPr>
      <w:r>
        <w:rPr>
          <w:rFonts w:hint="eastAsia"/>
        </w:rPr>
        <w:t>应用：车船税应纳税额的计算</w:t>
      </w:r>
    </w:p>
    <w:p>
      <w:pPr>
        <w:adjustRightInd w:val="0"/>
        <w:snapToGrid w:val="0"/>
        <w:spacing w:line="360" w:lineRule="auto"/>
        <w:jc w:val="center"/>
        <w:rPr>
          <w:b/>
        </w:rPr>
      </w:pPr>
      <w:r>
        <w:rPr>
          <w:rFonts w:hint="eastAsia"/>
          <w:b/>
        </w:rPr>
        <w:t>第八章</w:t>
      </w:r>
      <w:r>
        <w:rPr>
          <w:b/>
        </w:rPr>
        <w:t xml:space="preserve">  </w:t>
      </w:r>
      <w:r>
        <w:rPr>
          <w:rFonts w:hint="eastAsia"/>
          <w:b/>
        </w:rPr>
        <w:t>行为税类</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630" w:firstLineChars="300"/>
      </w:pPr>
      <w:r>
        <w:rPr>
          <w:rFonts w:hint="eastAsia"/>
        </w:rPr>
        <w:t>本章主要介绍特定行为税类的基本法律规定。通过本章的学习，要求学生了解我国现行印花税、车辆购置税、耕地占用税等主要税种的税收法律制度，熟练掌握主要税种税额计算和征收管理的方法，应特别注意相关税种税收优惠的区别。</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pPr>
      <w:r>
        <w:rPr>
          <w:rFonts w:hint="eastAsia"/>
        </w:rPr>
        <w:t>（一）印花税</w:t>
      </w:r>
    </w:p>
    <w:p>
      <w:pPr>
        <w:adjustRightInd w:val="0"/>
        <w:snapToGrid w:val="0"/>
        <w:spacing w:line="360" w:lineRule="auto"/>
        <w:ind w:firstLine="630" w:firstLineChars="300"/>
      </w:pPr>
      <w:r>
        <w:rPr>
          <w:rFonts w:hint="eastAsia"/>
        </w:rPr>
        <w:t>识记：印花税的概念、特点</w:t>
      </w:r>
    </w:p>
    <w:p>
      <w:pPr>
        <w:adjustRightInd w:val="0"/>
        <w:snapToGrid w:val="0"/>
        <w:spacing w:line="360" w:lineRule="auto"/>
        <w:ind w:firstLine="627" w:firstLineChars="299"/>
      </w:pPr>
      <w:r>
        <w:rPr>
          <w:rFonts w:hint="eastAsia"/>
        </w:rPr>
        <w:t>理解：印花税的法律规定</w:t>
      </w:r>
    </w:p>
    <w:p>
      <w:pPr>
        <w:adjustRightInd w:val="0"/>
        <w:snapToGrid w:val="0"/>
        <w:spacing w:line="360" w:lineRule="auto"/>
        <w:ind w:firstLine="1260" w:firstLineChars="600"/>
        <w:rPr>
          <w:bCs/>
        </w:rPr>
      </w:pPr>
      <w:r>
        <w:rPr>
          <w:rFonts w:hint="eastAsia"/>
        </w:rPr>
        <w:t>印花税</w:t>
      </w:r>
      <w:r>
        <w:rPr>
          <w:rFonts w:hint="eastAsia"/>
          <w:bCs/>
        </w:rPr>
        <w:t>征收管理的法律规定</w:t>
      </w:r>
    </w:p>
    <w:p>
      <w:pPr>
        <w:adjustRightInd w:val="0"/>
        <w:snapToGrid w:val="0"/>
        <w:spacing w:line="360" w:lineRule="auto"/>
        <w:ind w:firstLine="630" w:firstLineChars="300"/>
      </w:pPr>
      <w:r>
        <w:rPr>
          <w:rFonts w:hint="eastAsia"/>
        </w:rPr>
        <w:t>应用：印花税应纳税额的计算</w:t>
      </w:r>
    </w:p>
    <w:p>
      <w:pPr>
        <w:adjustRightInd w:val="0"/>
        <w:snapToGrid w:val="0"/>
        <w:spacing w:line="360" w:lineRule="auto"/>
      </w:pPr>
      <w:r>
        <w:rPr>
          <w:rFonts w:hint="eastAsia"/>
        </w:rPr>
        <w:t>（二）车辆购置税</w:t>
      </w:r>
    </w:p>
    <w:p>
      <w:pPr>
        <w:adjustRightInd w:val="0"/>
        <w:snapToGrid w:val="0"/>
        <w:spacing w:line="360" w:lineRule="auto"/>
        <w:ind w:firstLine="630" w:firstLineChars="300"/>
      </w:pPr>
      <w:r>
        <w:rPr>
          <w:rFonts w:hint="eastAsia"/>
        </w:rPr>
        <w:t>识记：车辆购置税的概念、特点</w:t>
      </w:r>
    </w:p>
    <w:p>
      <w:pPr>
        <w:adjustRightInd w:val="0"/>
        <w:snapToGrid w:val="0"/>
        <w:spacing w:line="360" w:lineRule="auto"/>
        <w:ind w:firstLine="627" w:firstLineChars="299"/>
      </w:pPr>
      <w:r>
        <w:rPr>
          <w:rFonts w:hint="eastAsia"/>
        </w:rPr>
        <w:t>理解：车辆购置税的法律规定</w:t>
      </w:r>
    </w:p>
    <w:p>
      <w:pPr>
        <w:adjustRightInd w:val="0"/>
        <w:snapToGrid w:val="0"/>
        <w:spacing w:line="360" w:lineRule="auto"/>
        <w:ind w:firstLine="1260" w:firstLineChars="600"/>
        <w:rPr>
          <w:bCs/>
        </w:rPr>
      </w:pPr>
      <w:r>
        <w:rPr>
          <w:rFonts w:hint="eastAsia"/>
        </w:rPr>
        <w:t>车辆购置税</w:t>
      </w:r>
      <w:r>
        <w:rPr>
          <w:rFonts w:hint="eastAsia"/>
          <w:bCs/>
        </w:rPr>
        <w:t>征收管理的法律规定</w:t>
      </w:r>
    </w:p>
    <w:p>
      <w:pPr>
        <w:adjustRightInd w:val="0"/>
        <w:snapToGrid w:val="0"/>
        <w:spacing w:line="360" w:lineRule="auto"/>
        <w:ind w:firstLine="630" w:firstLineChars="300"/>
      </w:pPr>
      <w:r>
        <w:rPr>
          <w:rFonts w:hint="eastAsia"/>
        </w:rPr>
        <w:t>应用：车辆购置税应纳税额的计算</w:t>
      </w:r>
    </w:p>
    <w:p>
      <w:pPr>
        <w:adjustRightInd w:val="0"/>
        <w:snapToGrid w:val="0"/>
        <w:spacing w:line="360" w:lineRule="auto"/>
      </w:pPr>
      <w:r>
        <w:rPr>
          <w:rFonts w:hint="eastAsia"/>
        </w:rPr>
        <w:t>（三）耕地占用税</w:t>
      </w:r>
    </w:p>
    <w:p>
      <w:pPr>
        <w:adjustRightInd w:val="0"/>
        <w:snapToGrid w:val="0"/>
        <w:spacing w:line="360" w:lineRule="auto"/>
        <w:ind w:firstLine="630" w:firstLineChars="300"/>
      </w:pPr>
      <w:r>
        <w:rPr>
          <w:rFonts w:hint="eastAsia"/>
        </w:rPr>
        <w:t>识记：耕地占用税的概念、特点</w:t>
      </w:r>
    </w:p>
    <w:p>
      <w:pPr>
        <w:adjustRightInd w:val="0"/>
        <w:snapToGrid w:val="0"/>
        <w:spacing w:line="360" w:lineRule="auto"/>
        <w:ind w:firstLine="627" w:firstLineChars="299"/>
      </w:pPr>
      <w:r>
        <w:rPr>
          <w:rFonts w:hint="eastAsia"/>
        </w:rPr>
        <w:t>理解：耕地占用税的法律规定</w:t>
      </w:r>
    </w:p>
    <w:p>
      <w:pPr>
        <w:adjustRightInd w:val="0"/>
        <w:snapToGrid w:val="0"/>
        <w:spacing w:line="360" w:lineRule="auto"/>
        <w:ind w:firstLine="1260" w:firstLineChars="600"/>
        <w:rPr>
          <w:bCs/>
        </w:rPr>
      </w:pPr>
      <w:r>
        <w:rPr>
          <w:rFonts w:hint="eastAsia"/>
        </w:rPr>
        <w:t>耕地占用税</w:t>
      </w:r>
      <w:r>
        <w:rPr>
          <w:rFonts w:hint="eastAsia"/>
          <w:bCs/>
        </w:rPr>
        <w:t>征收管理的法律规定</w:t>
      </w:r>
    </w:p>
    <w:p>
      <w:pPr>
        <w:adjustRightInd w:val="0"/>
        <w:snapToGrid w:val="0"/>
        <w:spacing w:line="360" w:lineRule="auto"/>
        <w:ind w:firstLine="630" w:firstLineChars="300"/>
      </w:pPr>
      <w:r>
        <w:rPr>
          <w:rFonts w:hint="eastAsia"/>
        </w:rPr>
        <w:t>应用：耕地占用税应纳税额的计算</w:t>
      </w:r>
    </w:p>
    <w:p>
      <w:pPr>
        <w:adjustRightInd w:val="0"/>
        <w:snapToGrid w:val="0"/>
        <w:spacing w:line="360" w:lineRule="auto"/>
        <w:jc w:val="center"/>
        <w:rPr>
          <w:b/>
        </w:rPr>
      </w:pPr>
      <w:r>
        <w:rPr>
          <w:rFonts w:hint="eastAsia"/>
          <w:b/>
        </w:rPr>
        <w:t>第九章</w:t>
      </w:r>
      <w:r>
        <w:rPr>
          <w:b/>
        </w:rPr>
        <w:t xml:space="preserve">  </w:t>
      </w:r>
      <w:r>
        <w:rPr>
          <w:rFonts w:hint="eastAsia"/>
          <w:b/>
        </w:rPr>
        <w:t>企业所得税</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420" w:firstLineChars="200"/>
      </w:pPr>
      <w:r>
        <w:rPr>
          <w:rFonts w:hint="eastAsia"/>
        </w:rPr>
        <w:t>本章的主要内容包括企业所得税的纳税人、征税对象、税率、应纳税所得额与应纳税额的计算、</w:t>
      </w:r>
      <w:r>
        <w:rPr>
          <w:rFonts w:hint="eastAsia"/>
          <w:color w:val="000000"/>
        </w:rPr>
        <w:t>资产税务处理、</w:t>
      </w:r>
      <w:r>
        <w:rPr>
          <w:rFonts w:hint="eastAsia"/>
        </w:rPr>
        <w:t>税收优惠、税额扣除。通过本章的学习，考生要了解企业所得税的基本理论和征收管理方面的基本政策；理解企业所得税的纳税人、征税对象、税率、资产税务处理、税收优惠；掌握应税所得、应纳税额、税额扣除的计算。</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ind w:left="630" w:hanging="630" w:hangingChars="300"/>
      </w:pPr>
      <w:r>
        <w:rPr>
          <w:rFonts w:hint="eastAsia"/>
        </w:rPr>
        <w:t>（一）企业所得税概述</w:t>
      </w:r>
      <w:r>
        <w:br w:type="textWrapping"/>
      </w:r>
      <w:r>
        <w:rPr>
          <w:rFonts w:hint="eastAsia"/>
        </w:rPr>
        <w:t>识记：企业所得税的概念</w:t>
      </w:r>
    </w:p>
    <w:p>
      <w:pPr>
        <w:adjustRightInd w:val="0"/>
        <w:snapToGrid w:val="0"/>
        <w:spacing w:line="360" w:lineRule="auto"/>
        <w:ind w:left="630" w:leftChars="300"/>
      </w:pPr>
      <w:r>
        <w:rPr>
          <w:rFonts w:hint="eastAsia"/>
        </w:rPr>
        <w:t>理解：企业所得税的特点</w:t>
      </w:r>
    </w:p>
    <w:p>
      <w:pPr>
        <w:adjustRightInd w:val="0"/>
        <w:snapToGrid w:val="0"/>
        <w:spacing w:line="360" w:lineRule="auto"/>
        <w:ind w:left="630" w:leftChars="300"/>
      </w:pPr>
      <w:r>
        <w:rPr>
          <w:bCs/>
        </w:rPr>
        <w:t xml:space="preserve">      </w:t>
      </w:r>
      <w:r>
        <w:rPr>
          <w:rFonts w:hint="eastAsia"/>
        </w:rPr>
        <w:t>企业所得税的作用</w:t>
      </w:r>
    </w:p>
    <w:p>
      <w:pPr>
        <w:adjustRightInd w:val="0"/>
        <w:snapToGrid w:val="0"/>
        <w:spacing w:line="360" w:lineRule="auto"/>
        <w:rPr>
          <w:bCs/>
        </w:rPr>
      </w:pPr>
      <w:r>
        <w:rPr>
          <w:rFonts w:hint="eastAsia"/>
        </w:rPr>
        <w:t>（二）企业所得税的法律规定</w:t>
      </w:r>
    </w:p>
    <w:p>
      <w:pPr>
        <w:adjustRightInd w:val="0"/>
        <w:snapToGrid w:val="0"/>
        <w:spacing w:line="360" w:lineRule="auto"/>
        <w:ind w:firstLine="630" w:firstLineChars="300"/>
      </w:pPr>
      <w:r>
        <w:rPr>
          <w:rFonts w:hint="eastAsia"/>
        </w:rPr>
        <w:t>理解：企业所得税的纳税人</w:t>
      </w:r>
    </w:p>
    <w:p>
      <w:pPr>
        <w:adjustRightInd w:val="0"/>
        <w:snapToGrid w:val="0"/>
        <w:spacing w:line="360" w:lineRule="auto"/>
        <w:ind w:left="630" w:leftChars="300" w:firstLine="630" w:firstLineChars="300"/>
      </w:pPr>
      <w:r>
        <w:rPr>
          <w:rFonts w:hint="eastAsia"/>
        </w:rPr>
        <w:t>企业所得税的征税对象</w:t>
      </w:r>
    </w:p>
    <w:p>
      <w:pPr>
        <w:adjustRightInd w:val="0"/>
        <w:snapToGrid w:val="0"/>
        <w:spacing w:line="360" w:lineRule="auto"/>
        <w:ind w:left="630" w:leftChars="300" w:firstLine="630" w:firstLineChars="300"/>
        <w:rPr>
          <w:color w:val="000000"/>
        </w:rPr>
      </w:pPr>
      <w:r>
        <w:rPr>
          <w:rFonts w:hint="eastAsia"/>
        </w:rPr>
        <w:t>企业所得税的</w:t>
      </w:r>
      <w:r>
        <w:rPr>
          <w:rFonts w:hint="eastAsia"/>
          <w:color w:val="000000"/>
        </w:rPr>
        <w:t>税率</w:t>
      </w:r>
    </w:p>
    <w:p>
      <w:pPr>
        <w:adjustRightInd w:val="0"/>
        <w:snapToGrid w:val="0"/>
        <w:spacing w:line="360" w:lineRule="auto"/>
        <w:ind w:left="630" w:leftChars="300" w:firstLine="630" w:firstLineChars="300"/>
      </w:pPr>
      <w:r>
        <w:rPr>
          <w:rFonts w:hint="eastAsia"/>
        </w:rPr>
        <w:t>企业所得税的税收优惠</w:t>
      </w:r>
    </w:p>
    <w:p>
      <w:pPr>
        <w:adjustRightInd w:val="0"/>
        <w:snapToGrid w:val="0"/>
        <w:spacing w:line="360" w:lineRule="auto"/>
      </w:pPr>
      <w:r>
        <w:rPr>
          <w:rFonts w:hint="eastAsia"/>
        </w:rPr>
        <w:t>（三）企业所得税的收入和扣除</w:t>
      </w:r>
    </w:p>
    <w:p>
      <w:pPr>
        <w:adjustRightInd w:val="0"/>
        <w:snapToGrid w:val="0"/>
        <w:spacing w:line="360" w:lineRule="auto"/>
        <w:ind w:firstLine="630" w:firstLineChars="300"/>
      </w:pPr>
      <w:r>
        <w:rPr>
          <w:rFonts w:hint="eastAsia"/>
        </w:rPr>
        <w:t>理解：收入总额</w:t>
      </w:r>
    </w:p>
    <w:p>
      <w:pPr>
        <w:adjustRightInd w:val="0"/>
        <w:snapToGrid w:val="0"/>
        <w:spacing w:line="360" w:lineRule="auto"/>
        <w:ind w:firstLine="630" w:firstLineChars="300"/>
      </w:pPr>
      <w:r>
        <w:t xml:space="preserve">      </w:t>
      </w:r>
      <w:r>
        <w:rPr>
          <w:rFonts w:hint="eastAsia"/>
        </w:rPr>
        <w:t>不征税收入和免税收入</w:t>
      </w:r>
    </w:p>
    <w:p>
      <w:pPr>
        <w:adjustRightInd w:val="0"/>
        <w:snapToGrid w:val="0"/>
        <w:spacing w:line="360" w:lineRule="auto"/>
        <w:ind w:firstLine="630" w:firstLineChars="300"/>
      </w:pPr>
      <w:r>
        <w:t xml:space="preserve">      </w:t>
      </w:r>
      <w:r>
        <w:rPr>
          <w:rFonts w:hint="eastAsia"/>
        </w:rPr>
        <w:t>扣除项目</w:t>
      </w:r>
    </w:p>
    <w:p>
      <w:pPr>
        <w:adjustRightInd w:val="0"/>
        <w:snapToGrid w:val="0"/>
        <w:spacing w:line="360" w:lineRule="auto"/>
        <w:rPr>
          <w:bCs/>
        </w:rPr>
      </w:pPr>
      <w:r>
        <w:rPr>
          <w:rFonts w:hint="eastAsia"/>
          <w:bCs/>
        </w:rPr>
        <w:t>（四）资产的税务处理</w:t>
      </w:r>
    </w:p>
    <w:p>
      <w:pPr>
        <w:adjustRightInd w:val="0"/>
        <w:snapToGrid w:val="0"/>
        <w:spacing w:line="360" w:lineRule="auto"/>
        <w:ind w:firstLine="630" w:firstLineChars="300"/>
        <w:rPr>
          <w:bCs/>
        </w:rPr>
      </w:pPr>
      <w:r>
        <w:rPr>
          <w:rFonts w:hint="eastAsia"/>
        </w:rPr>
        <w:t>理解：固定</w:t>
      </w:r>
      <w:r>
        <w:rPr>
          <w:rFonts w:hint="eastAsia"/>
          <w:bCs/>
        </w:rPr>
        <w:t>资产的税务处理</w:t>
      </w:r>
    </w:p>
    <w:p>
      <w:pPr>
        <w:adjustRightInd w:val="0"/>
        <w:snapToGrid w:val="0"/>
        <w:spacing w:line="360" w:lineRule="auto"/>
        <w:ind w:firstLine="630" w:firstLineChars="300"/>
        <w:rPr>
          <w:bCs/>
        </w:rPr>
      </w:pPr>
      <w:r>
        <w:rPr>
          <w:bCs/>
        </w:rPr>
        <w:t xml:space="preserve">      </w:t>
      </w:r>
      <w:r>
        <w:rPr>
          <w:rFonts w:hint="eastAsia"/>
          <w:bCs/>
        </w:rPr>
        <w:t>生物资产的税务处理</w:t>
      </w:r>
    </w:p>
    <w:p>
      <w:pPr>
        <w:adjustRightInd w:val="0"/>
        <w:snapToGrid w:val="0"/>
        <w:spacing w:line="360" w:lineRule="auto"/>
        <w:ind w:firstLine="1260" w:firstLineChars="600"/>
        <w:rPr>
          <w:bCs/>
        </w:rPr>
      </w:pPr>
      <w:r>
        <w:rPr>
          <w:rFonts w:hint="eastAsia"/>
          <w:bCs/>
        </w:rPr>
        <w:t>无形资产的税务处理</w:t>
      </w:r>
    </w:p>
    <w:p>
      <w:pPr>
        <w:adjustRightInd w:val="0"/>
        <w:snapToGrid w:val="0"/>
        <w:spacing w:line="360" w:lineRule="auto"/>
        <w:ind w:firstLine="1260" w:firstLineChars="600"/>
        <w:rPr>
          <w:bCs/>
        </w:rPr>
      </w:pPr>
      <w:r>
        <w:rPr>
          <w:rFonts w:hint="eastAsia"/>
          <w:bCs/>
        </w:rPr>
        <w:t>长期待摊费用的税务处理</w:t>
      </w:r>
    </w:p>
    <w:p>
      <w:pPr>
        <w:adjustRightInd w:val="0"/>
        <w:snapToGrid w:val="0"/>
        <w:spacing w:line="360" w:lineRule="auto"/>
        <w:ind w:firstLine="1260" w:firstLineChars="600"/>
        <w:rPr>
          <w:bCs/>
        </w:rPr>
      </w:pPr>
      <w:r>
        <w:rPr>
          <w:rFonts w:hint="eastAsia"/>
          <w:bCs/>
        </w:rPr>
        <w:t>存货的税务处理</w:t>
      </w:r>
    </w:p>
    <w:p>
      <w:pPr>
        <w:adjustRightInd w:val="0"/>
        <w:snapToGrid w:val="0"/>
        <w:spacing w:line="360" w:lineRule="auto"/>
        <w:ind w:firstLine="1260" w:firstLineChars="600"/>
        <w:rPr>
          <w:bCs/>
        </w:rPr>
      </w:pPr>
      <w:r>
        <w:rPr>
          <w:rFonts w:hint="eastAsia"/>
          <w:bCs/>
        </w:rPr>
        <w:t>投资资产的税务处理</w:t>
      </w:r>
    </w:p>
    <w:p>
      <w:pPr>
        <w:adjustRightInd w:val="0"/>
        <w:snapToGrid w:val="0"/>
        <w:spacing w:line="360" w:lineRule="auto"/>
        <w:rPr>
          <w:bCs/>
        </w:rPr>
      </w:pPr>
      <w:r>
        <w:rPr>
          <w:rFonts w:hint="eastAsia"/>
        </w:rPr>
        <w:t>（五）应纳税所得额与应纳税额的计算</w:t>
      </w:r>
    </w:p>
    <w:p>
      <w:pPr>
        <w:adjustRightInd w:val="0"/>
        <w:snapToGrid w:val="0"/>
        <w:spacing w:line="360" w:lineRule="auto"/>
      </w:pPr>
      <w:r>
        <w:t xml:space="preserve">      </w:t>
      </w:r>
      <w:r>
        <w:rPr>
          <w:rFonts w:hint="eastAsia"/>
        </w:rPr>
        <w:t>应用：应纳税所得额的计算</w:t>
      </w:r>
    </w:p>
    <w:p>
      <w:pPr>
        <w:adjustRightInd w:val="0"/>
        <w:snapToGrid w:val="0"/>
        <w:spacing w:line="360" w:lineRule="auto"/>
      </w:pPr>
      <w:r>
        <w:rPr>
          <w:b/>
          <w:bCs/>
        </w:rPr>
        <w:t xml:space="preserve">            </w:t>
      </w:r>
      <w:r>
        <w:rPr>
          <w:rFonts w:hint="eastAsia"/>
        </w:rPr>
        <w:t>居民企业查账征收应纳税额的计算</w:t>
      </w:r>
    </w:p>
    <w:p>
      <w:pPr>
        <w:adjustRightInd w:val="0"/>
        <w:snapToGrid w:val="0"/>
        <w:spacing w:line="360" w:lineRule="auto"/>
      </w:pPr>
      <w:r>
        <w:rPr>
          <w:b/>
          <w:bCs/>
        </w:rPr>
        <w:t xml:space="preserve">            </w:t>
      </w:r>
      <w:r>
        <w:rPr>
          <w:rFonts w:hint="eastAsia"/>
        </w:rPr>
        <w:t>境外所得已纳税额的抵免</w:t>
      </w:r>
    </w:p>
    <w:p>
      <w:pPr>
        <w:adjustRightInd w:val="0"/>
        <w:snapToGrid w:val="0"/>
        <w:spacing w:line="360" w:lineRule="auto"/>
        <w:ind w:firstLine="1260" w:firstLineChars="600"/>
        <w:jc w:val="left"/>
      </w:pPr>
      <w:r>
        <w:rPr>
          <w:rFonts w:hint="eastAsia"/>
        </w:rPr>
        <w:t>居民企业核定征收企业所得税的计算</w:t>
      </w:r>
    </w:p>
    <w:p>
      <w:pPr>
        <w:adjustRightInd w:val="0"/>
        <w:snapToGrid w:val="0"/>
        <w:spacing w:line="360" w:lineRule="auto"/>
        <w:jc w:val="left"/>
      </w:pPr>
      <w:r>
        <w:rPr>
          <w:rFonts w:hint="eastAsia"/>
        </w:rPr>
        <w:t>（六）特殊事项与特别纳税调整</w:t>
      </w:r>
    </w:p>
    <w:p>
      <w:pPr>
        <w:adjustRightInd w:val="0"/>
        <w:snapToGrid w:val="0"/>
        <w:spacing w:line="360" w:lineRule="auto"/>
        <w:jc w:val="left"/>
      </w:pPr>
      <w:r>
        <w:t xml:space="preserve">      </w:t>
      </w:r>
      <w:r>
        <w:rPr>
          <w:rFonts w:hint="eastAsia"/>
        </w:rPr>
        <w:t>理解：资产损失税前扣除的所得税处理</w:t>
      </w:r>
    </w:p>
    <w:p>
      <w:pPr>
        <w:adjustRightInd w:val="0"/>
        <w:snapToGrid w:val="0"/>
        <w:spacing w:line="360" w:lineRule="auto"/>
        <w:jc w:val="left"/>
      </w:pPr>
      <w:r>
        <w:t xml:space="preserve">            </w:t>
      </w:r>
      <w:r>
        <w:rPr>
          <w:rFonts w:hint="eastAsia"/>
        </w:rPr>
        <w:t>企业重组的所得税处理</w:t>
      </w:r>
    </w:p>
    <w:p>
      <w:pPr>
        <w:adjustRightInd w:val="0"/>
        <w:snapToGrid w:val="0"/>
        <w:spacing w:line="360" w:lineRule="auto"/>
        <w:jc w:val="left"/>
      </w:pPr>
      <w:r>
        <w:t xml:space="preserve">            </w:t>
      </w:r>
      <w:r>
        <w:rPr>
          <w:rFonts w:hint="eastAsia"/>
        </w:rPr>
        <w:t>特别纳税调整</w:t>
      </w:r>
    </w:p>
    <w:p>
      <w:pPr>
        <w:adjustRightInd w:val="0"/>
        <w:snapToGrid w:val="0"/>
        <w:spacing w:line="360" w:lineRule="auto"/>
        <w:jc w:val="left"/>
        <w:rPr>
          <w:bCs/>
        </w:rPr>
      </w:pPr>
      <w:r>
        <w:rPr>
          <w:rFonts w:hint="eastAsia"/>
        </w:rPr>
        <w:t>（七）企业所得税</w:t>
      </w:r>
      <w:r>
        <w:rPr>
          <w:rFonts w:hint="eastAsia"/>
          <w:bCs/>
        </w:rPr>
        <w:t>征收管理的法律规定</w:t>
      </w:r>
    </w:p>
    <w:p>
      <w:pPr>
        <w:adjustRightInd w:val="0"/>
        <w:snapToGrid w:val="0"/>
        <w:spacing w:line="360" w:lineRule="auto"/>
        <w:jc w:val="left"/>
      </w:pPr>
      <w:r>
        <w:t xml:space="preserve">      </w:t>
      </w:r>
      <w:r>
        <w:rPr>
          <w:rFonts w:hint="eastAsia"/>
        </w:rPr>
        <w:t>理解：纳税期限</w:t>
      </w:r>
    </w:p>
    <w:p>
      <w:pPr>
        <w:adjustRightInd w:val="0"/>
        <w:snapToGrid w:val="0"/>
        <w:spacing w:line="360" w:lineRule="auto"/>
        <w:jc w:val="left"/>
      </w:pPr>
      <w:r>
        <w:t xml:space="preserve">            </w:t>
      </w:r>
      <w:r>
        <w:rPr>
          <w:rFonts w:hint="eastAsia"/>
        </w:rPr>
        <w:t>源泉扣缴</w:t>
      </w:r>
    </w:p>
    <w:p>
      <w:pPr>
        <w:adjustRightInd w:val="0"/>
        <w:snapToGrid w:val="0"/>
        <w:spacing w:line="360" w:lineRule="auto"/>
        <w:jc w:val="left"/>
      </w:pPr>
      <w:r>
        <w:t xml:space="preserve">            </w:t>
      </w:r>
      <w:r>
        <w:rPr>
          <w:rFonts w:hint="eastAsia"/>
        </w:rPr>
        <w:t>纳税地点</w:t>
      </w:r>
    </w:p>
    <w:p>
      <w:pPr>
        <w:adjustRightInd w:val="0"/>
        <w:snapToGrid w:val="0"/>
        <w:spacing w:line="360" w:lineRule="auto"/>
        <w:jc w:val="center"/>
        <w:rPr>
          <w:b/>
        </w:rPr>
      </w:pPr>
      <w:r>
        <w:rPr>
          <w:rFonts w:hint="eastAsia"/>
          <w:b/>
        </w:rPr>
        <w:t>第十章</w:t>
      </w:r>
      <w:r>
        <w:rPr>
          <w:b/>
        </w:rPr>
        <w:t xml:space="preserve">   </w:t>
      </w:r>
      <w:r>
        <w:rPr>
          <w:rFonts w:hint="eastAsia"/>
          <w:b/>
        </w:rPr>
        <w:t>个人所得税</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420" w:firstLineChars="200"/>
      </w:pPr>
      <w:r>
        <w:rPr>
          <w:rFonts w:hint="eastAsia"/>
        </w:rPr>
        <w:t>通过本章的学习，要求考生熟悉我国个人所得税的概念、特点、作用；掌握我国个人所得税的纳税人及居民纳税人和非居民纳税人的分类标准和辨别方法；熟练掌握个人所得税的征收范围及各种应税所得之间的区别、税率的适用；在此基础上，掌握个人所得税不同的应税所得的计税方法和特定收入的计税方法和应纳税额的计算；并熟悉个人所得税的各项税收优惠政策。</w:t>
      </w:r>
    </w:p>
    <w:p>
      <w:pPr>
        <w:adjustRightInd w:val="0"/>
        <w:snapToGrid w:val="0"/>
        <w:spacing w:line="360" w:lineRule="auto"/>
        <w:rPr>
          <w:b/>
          <w:bCs/>
        </w:rPr>
      </w:pPr>
      <w:r>
        <w:rPr>
          <w:rFonts w:hint="eastAsia"/>
          <w:b/>
          <w:bCs/>
        </w:rPr>
        <w:t>二、考核知识点与考核目标</w:t>
      </w:r>
    </w:p>
    <w:p>
      <w:pPr>
        <w:pStyle w:val="4"/>
        <w:adjustRightInd w:val="0"/>
        <w:snapToGrid w:val="0"/>
        <w:spacing w:line="360" w:lineRule="auto"/>
      </w:pPr>
      <w:r>
        <w:rPr>
          <w:rFonts w:hint="eastAsia"/>
        </w:rPr>
        <w:t>（一）</w:t>
      </w:r>
      <w:r>
        <w:rPr>
          <w:rFonts w:hint="eastAsia" w:ascii="Times New Roman" w:hAnsi="Times New Roman"/>
        </w:rPr>
        <w:t>个人所得税</w:t>
      </w:r>
      <w:r>
        <w:rPr>
          <w:rFonts w:hint="eastAsia"/>
        </w:rPr>
        <w:t>概述</w:t>
      </w:r>
    </w:p>
    <w:p>
      <w:pPr>
        <w:adjustRightInd w:val="0"/>
        <w:snapToGrid w:val="0"/>
        <w:spacing w:line="360" w:lineRule="auto"/>
        <w:ind w:left="630" w:leftChars="300"/>
      </w:pPr>
      <w:r>
        <w:rPr>
          <w:rFonts w:hint="eastAsia"/>
        </w:rPr>
        <w:t>识记：个人所得税的概念</w:t>
      </w:r>
    </w:p>
    <w:p>
      <w:pPr>
        <w:adjustRightInd w:val="0"/>
        <w:snapToGrid w:val="0"/>
        <w:spacing w:line="360" w:lineRule="auto"/>
        <w:ind w:left="630" w:leftChars="300"/>
      </w:pPr>
      <w:r>
        <w:rPr>
          <w:rFonts w:hint="eastAsia"/>
        </w:rPr>
        <w:t>理解：个人所得税的特点</w:t>
      </w:r>
    </w:p>
    <w:p>
      <w:pPr>
        <w:adjustRightInd w:val="0"/>
        <w:snapToGrid w:val="0"/>
        <w:spacing w:line="360" w:lineRule="auto"/>
        <w:ind w:left="630" w:leftChars="300"/>
      </w:pPr>
      <w:r>
        <w:rPr>
          <w:bCs/>
        </w:rPr>
        <w:t xml:space="preserve">      </w:t>
      </w:r>
      <w:r>
        <w:rPr>
          <w:rFonts w:hint="eastAsia"/>
        </w:rPr>
        <w:t>个人所得税的作用</w:t>
      </w:r>
    </w:p>
    <w:p>
      <w:pPr>
        <w:adjustRightInd w:val="0"/>
        <w:snapToGrid w:val="0"/>
        <w:spacing w:line="360" w:lineRule="auto"/>
        <w:rPr>
          <w:bCs/>
        </w:rPr>
      </w:pPr>
      <w:r>
        <w:rPr>
          <w:rFonts w:hint="eastAsia"/>
        </w:rPr>
        <w:t>（二）个人所得税的法律规定</w:t>
      </w:r>
    </w:p>
    <w:p>
      <w:pPr>
        <w:adjustRightInd w:val="0"/>
        <w:snapToGrid w:val="0"/>
        <w:spacing w:line="360" w:lineRule="auto"/>
        <w:ind w:firstLine="630" w:firstLineChars="300"/>
      </w:pPr>
      <w:r>
        <w:rPr>
          <w:rFonts w:hint="eastAsia"/>
        </w:rPr>
        <w:t>理解：个人所得税的纳税人</w:t>
      </w:r>
    </w:p>
    <w:p>
      <w:pPr>
        <w:adjustRightInd w:val="0"/>
        <w:snapToGrid w:val="0"/>
        <w:spacing w:line="360" w:lineRule="auto"/>
        <w:ind w:left="630" w:leftChars="300" w:firstLine="630" w:firstLineChars="300"/>
      </w:pPr>
      <w:r>
        <w:rPr>
          <w:rFonts w:hint="eastAsia"/>
        </w:rPr>
        <w:t>个人所得税的征收范围</w:t>
      </w:r>
    </w:p>
    <w:p>
      <w:pPr>
        <w:adjustRightInd w:val="0"/>
        <w:snapToGrid w:val="0"/>
        <w:spacing w:line="360" w:lineRule="auto"/>
        <w:ind w:left="630" w:leftChars="300" w:firstLine="630" w:firstLineChars="300"/>
      </w:pPr>
      <w:r>
        <w:rPr>
          <w:rFonts w:hint="eastAsia"/>
        </w:rPr>
        <w:t>所得来源地与所得支付地</w:t>
      </w:r>
    </w:p>
    <w:p>
      <w:pPr>
        <w:adjustRightInd w:val="0"/>
        <w:snapToGrid w:val="0"/>
        <w:spacing w:line="360" w:lineRule="auto"/>
        <w:ind w:left="630" w:leftChars="300" w:firstLine="630" w:firstLineChars="300"/>
        <w:rPr>
          <w:color w:val="000000"/>
        </w:rPr>
      </w:pPr>
      <w:r>
        <w:rPr>
          <w:rFonts w:hint="eastAsia"/>
        </w:rPr>
        <w:t>个人所得税的</w:t>
      </w:r>
      <w:r>
        <w:rPr>
          <w:rFonts w:hint="eastAsia"/>
          <w:color w:val="000000"/>
        </w:rPr>
        <w:t>税率</w:t>
      </w:r>
    </w:p>
    <w:p>
      <w:pPr>
        <w:adjustRightInd w:val="0"/>
        <w:snapToGrid w:val="0"/>
        <w:spacing w:line="360" w:lineRule="auto"/>
        <w:ind w:left="630" w:leftChars="300" w:firstLine="630" w:firstLineChars="300"/>
      </w:pPr>
      <w:r>
        <w:rPr>
          <w:rFonts w:hint="eastAsia"/>
        </w:rPr>
        <w:t>个人所得税的优惠政策</w:t>
      </w:r>
    </w:p>
    <w:p>
      <w:pPr>
        <w:adjustRightInd w:val="0"/>
        <w:snapToGrid w:val="0"/>
        <w:spacing w:line="360" w:lineRule="auto"/>
        <w:rPr>
          <w:bCs/>
        </w:rPr>
      </w:pPr>
      <w:r>
        <w:rPr>
          <w:rFonts w:hint="eastAsia"/>
        </w:rPr>
        <w:t>（三）个人所得税应纳税额的计算</w:t>
      </w:r>
    </w:p>
    <w:p>
      <w:pPr>
        <w:pStyle w:val="4"/>
        <w:adjustRightInd w:val="0"/>
        <w:snapToGrid w:val="0"/>
        <w:spacing w:line="360" w:lineRule="auto"/>
        <w:ind w:firstLine="630" w:firstLineChars="300"/>
      </w:pPr>
      <w:r>
        <w:rPr>
          <w:rFonts w:hint="eastAsia"/>
        </w:rPr>
        <w:t>理解：应纳税所得额的计算</w:t>
      </w:r>
    </w:p>
    <w:p>
      <w:pPr>
        <w:pStyle w:val="4"/>
        <w:adjustRightInd w:val="0"/>
        <w:snapToGrid w:val="0"/>
        <w:spacing w:line="360" w:lineRule="auto"/>
        <w:ind w:firstLine="630" w:firstLineChars="300"/>
      </w:pPr>
      <w:r>
        <w:rPr>
          <w:rFonts w:hint="eastAsia"/>
        </w:rPr>
        <w:t>应用：个人所得税应纳税额的计算</w:t>
      </w:r>
    </w:p>
    <w:p>
      <w:pPr>
        <w:pStyle w:val="4"/>
        <w:adjustRightInd w:val="0"/>
        <w:snapToGrid w:val="0"/>
        <w:spacing w:line="360" w:lineRule="auto"/>
      </w:pPr>
      <w:r>
        <w:rPr>
          <w:rFonts w:hint="eastAsia"/>
        </w:rPr>
        <w:t>（四）个人所得税</w:t>
      </w:r>
      <w:r>
        <w:rPr>
          <w:rFonts w:hint="eastAsia"/>
          <w:bCs/>
        </w:rPr>
        <w:t>征收管理的法律规定</w:t>
      </w:r>
      <w:r>
        <w:t xml:space="preserve">    </w:t>
      </w:r>
    </w:p>
    <w:p>
      <w:pPr>
        <w:adjustRightInd w:val="0"/>
        <w:snapToGrid w:val="0"/>
        <w:spacing w:line="360" w:lineRule="auto"/>
        <w:ind w:firstLine="630" w:firstLineChars="300"/>
      </w:pPr>
      <w:r>
        <w:rPr>
          <w:rFonts w:hint="eastAsia"/>
        </w:rPr>
        <w:t>理解：个人所得税的纳税办法</w:t>
      </w:r>
    </w:p>
    <w:p>
      <w:pPr>
        <w:adjustRightInd w:val="0"/>
        <w:snapToGrid w:val="0"/>
        <w:spacing w:line="360" w:lineRule="auto"/>
        <w:ind w:firstLine="630" w:firstLineChars="300"/>
      </w:pPr>
      <w:r>
        <w:t xml:space="preserve">      </w:t>
      </w:r>
      <w:r>
        <w:rPr>
          <w:rFonts w:hint="eastAsia"/>
        </w:rPr>
        <w:t>个人所得税纳税期限</w:t>
      </w:r>
    </w:p>
    <w:p>
      <w:pPr>
        <w:adjustRightInd w:val="0"/>
        <w:snapToGrid w:val="0"/>
        <w:spacing w:line="360" w:lineRule="auto"/>
        <w:ind w:firstLine="630" w:firstLineChars="300"/>
        <w:rPr>
          <w:bCs/>
        </w:rPr>
      </w:pPr>
      <w:r>
        <w:t xml:space="preserve">      </w:t>
      </w:r>
      <w:r>
        <w:rPr>
          <w:rFonts w:hint="eastAsia"/>
        </w:rPr>
        <w:t>纳税地点</w:t>
      </w:r>
    </w:p>
    <w:p>
      <w:pPr>
        <w:adjustRightInd w:val="0"/>
        <w:snapToGrid w:val="0"/>
        <w:spacing w:line="360" w:lineRule="auto"/>
        <w:jc w:val="center"/>
        <w:rPr>
          <w:b/>
        </w:rPr>
      </w:pPr>
      <w:r>
        <w:rPr>
          <w:rFonts w:hint="eastAsia"/>
          <w:b/>
        </w:rPr>
        <w:t>第十一章</w:t>
      </w:r>
      <w:r>
        <w:rPr>
          <w:b/>
        </w:rPr>
        <w:t xml:space="preserve">   </w:t>
      </w:r>
      <w:r>
        <w:rPr>
          <w:rFonts w:hint="eastAsia"/>
          <w:b/>
        </w:rPr>
        <w:t>税收征收管理</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420" w:firstLineChars="200"/>
      </w:pPr>
      <w:bookmarkStart w:id="4" w:name="_Hlk6657853"/>
      <w:r>
        <w:rPr>
          <w:rFonts w:hint="eastAsia"/>
        </w:rPr>
        <w:t>通过本章学习，要求掌握税务管理、税款征收方式、滞纳金规定、税收保全与强制执行措施、延期纳税、纳税检查、妨害发票管理罪的处罚规定等，达到理解和掌握税收征管的基本程序及内容，提高分析问题和解决问题的能力。</w:t>
      </w:r>
    </w:p>
    <w:bookmarkEnd w:id="4"/>
    <w:p>
      <w:pPr>
        <w:adjustRightInd w:val="0"/>
        <w:snapToGrid w:val="0"/>
        <w:spacing w:line="360" w:lineRule="auto"/>
        <w:rPr>
          <w:b/>
          <w:bCs/>
        </w:rPr>
      </w:pPr>
      <w:r>
        <w:rPr>
          <w:rFonts w:hint="eastAsia"/>
          <w:b/>
          <w:bCs/>
        </w:rPr>
        <w:t>二、考核知识点与考核目标</w:t>
      </w:r>
    </w:p>
    <w:p>
      <w:pPr>
        <w:adjustRightInd w:val="0"/>
        <w:snapToGrid w:val="0"/>
        <w:spacing w:line="360" w:lineRule="auto"/>
        <w:rPr>
          <w:b/>
        </w:rPr>
      </w:pPr>
      <w:r>
        <w:rPr>
          <w:rFonts w:hint="eastAsia"/>
        </w:rPr>
        <w:t>（一）税收征收管理概述</w:t>
      </w:r>
    </w:p>
    <w:p>
      <w:pPr>
        <w:pStyle w:val="4"/>
        <w:adjustRightInd w:val="0"/>
        <w:snapToGrid w:val="0"/>
        <w:spacing w:line="360" w:lineRule="auto"/>
        <w:ind w:firstLine="630" w:firstLineChars="300"/>
      </w:pPr>
      <w:r>
        <w:rPr>
          <w:rFonts w:hint="eastAsia" w:ascii="Times New Roman" w:hAnsi="Times New Roman"/>
          <w:szCs w:val="24"/>
        </w:rPr>
        <w:t>理解：</w:t>
      </w:r>
      <w:r>
        <w:rPr>
          <w:rFonts w:hint="eastAsia"/>
        </w:rPr>
        <w:t>税收征收管理和税收征收管理法</w:t>
      </w:r>
    </w:p>
    <w:p>
      <w:pPr>
        <w:pStyle w:val="4"/>
        <w:adjustRightInd w:val="0"/>
        <w:snapToGrid w:val="0"/>
        <w:spacing w:line="360" w:lineRule="auto"/>
        <w:ind w:firstLine="630" w:firstLineChars="300"/>
      </w:pPr>
      <w:r>
        <w:rPr>
          <w:rFonts w:hAnsi="Times New Roman"/>
          <w:szCs w:val="24"/>
        </w:rPr>
        <w:t xml:space="preserve">      </w:t>
      </w:r>
      <w:r>
        <w:rPr>
          <w:rFonts w:hint="eastAsia"/>
        </w:rPr>
        <w:t>税收征收管理法的立法目的</w:t>
      </w:r>
    </w:p>
    <w:p>
      <w:pPr>
        <w:pStyle w:val="4"/>
        <w:adjustRightInd w:val="0"/>
        <w:snapToGrid w:val="0"/>
        <w:spacing w:line="360" w:lineRule="auto"/>
        <w:ind w:firstLine="1260" w:firstLineChars="600"/>
      </w:pPr>
      <w:r>
        <w:rPr>
          <w:rFonts w:hint="eastAsia"/>
        </w:rPr>
        <w:t>税收征收管理法的遵守主体</w:t>
      </w:r>
    </w:p>
    <w:p>
      <w:pPr>
        <w:pStyle w:val="4"/>
        <w:adjustRightInd w:val="0"/>
        <w:snapToGrid w:val="0"/>
        <w:spacing w:line="360" w:lineRule="auto"/>
        <w:rPr>
          <w:rFonts w:ascii="Times New Roman" w:hAnsi="Times New Roman"/>
          <w:szCs w:val="24"/>
        </w:rPr>
      </w:pPr>
      <w:r>
        <w:rPr>
          <w:rFonts w:hint="eastAsia" w:ascii="Times New Roman" w:hAnsi="Times New Roman"/>
          <w:szCs w:val="24"/>
        </w:rPr>
        <w:t>（二）税务管理</w:t>
      </w:r>
    </w:p>
    <w:p>
      <w:pPr>
        <w:pStyle w:val="4"/>
        <w:adjustRightInd w:val="0"/>
        <w:snapToGrid w:val="0"/>
        <w:spacing w:line="360" w:lineRule="auto"/>
        <w:rPr>
          <w:rFonts w:ascii="Times New Roman" w:hAnsi="Times New Roman"/>
          <w:szCs w:val="24"/>
        </w:rPr>
      </w:pPr>
      <w:r>
        <w:rPr>
          <w:rFonts w:ascii="Times New Roman" w:hAnsi="Times New Roman"/>
          <w:szCs w:val="24"/>
        </w:rPr>
        <w:t xml:space="preserve">      </w:t>
      </w:r>
      <w:r>
        <w:rPr>
          <w:rFonts w:hint="eastAsia" w:ascii="Times New Roman" w:hAnsi="Times New Roman"/>
          <w:szCs w:val="24"/>
        </w:rPr>
        <w:t>理解：税务登记管理</w:t>
      </w:r>
    </w:p>
    <w:p>
      <w:pPr>
        <w:pStyle w:val="4"/>
        <w:adjustRightInd w:val="0"/>
        <w:snapToGrid w:val="0"/>
        <w:spacing w:line="360" w:lineRule="auto"/>
        <w:rPr>
          <w:rFonts w:ascii="Times New Roman" w:hAnsi="Times New Roman"/>
          <w:szCs w:val="24"/>
        </w:rPr>
      </w:pPr>
      <w:r>
        <w:rPr>
          <w:rFonts w:ascii="Times New Roman" w:hAnsi="Times New Roman"/>
          <w:szCs w:val="24"/>
        </w:rPr>
        <w:t xml:space="preserve">            </w:t>
      </w:r>
      <w:r>
        <w:rPr>
          <w:rFonts w:hint="eastAsia" w:ascii="Times New Roman" w:hAnsi="Times New Roman"/>
          <w:szCs w:val="24"/>
        </w:rPr>
        <w:t>账簿、凭证管理</w:t>
      </w:r>
    </w:p>
    <w:p>
      <w:pPr>
        <w:pStyle w:val="4"/>
        <w:adjustRightInd w:val="0"/>
        <w:snapToGrid w:val="0"/>
        <w:spacing w:line="360" w:lineRule="auto"/>
        <w:rPr>
          <w:rFonts w:ascii="Times New Roman" w:hAnsi="Times New Roman"/>
          <w:szCs w:val="24"/>
        </w:rPr>
      </w:pPr>
      <w:r>
        <w:rPr>
          <w:rFonts w:ascii="Times New Roman" w:hAnsi="Times New Roman"/>
          <w:szCs w:val="24"/>
        </w:rPr>
        <w:t xml:space="preserve">            </w:t>
      </w:r>
      <w:r>
        <w:rPr>
          <w:rFonts w:hint="eastAsia" w:ascii="Times New Roman" w:hAnsi="Times New Roman"/>
          <w:szCs w:val="24"/>
        </w:rPr>
        <w:t>纳税申报管理</w:t>
      </w:r>
    </w:p>
    <w:p>
      <w:pPr>
        <w:pStyle w:val="4"/>
        <w:adjustRightInd w:val="0"/>
        <w:snapToGrid w:val="0"/>
        <w:spacing w:line="360" w:lineRule="auto"/>
        <w:rPr>
          <w:rFonts w:hAnsi="Times New Roman"/>
          <w:szCs w:val="24"/>
        </w:rPr>
      </w:pPr>
      <w:r>
        <w:rPr>
          <w:rFonts w:hint="eastAsia" w:hAnsi="Times New Roman"/>
          <w:szCs w:val="24"/>
        </w:rPr>
        <w:t>（三）税款征收</w:t>
      </w:r>
    </w:p>
    <w:p>
      <w:pPr>
        <w:pStyle w:val="4"/>
        <w:adjustRightInd w:val="0"/>
        <w:snapToGrid w:val="0"/>
        <w:spacing w:line="360" w:lineRule="auto"/>
        <w:ind w:firstLine="630" w:firstLineChars="300"/>
        <w:rPr>
          <w:rFonts w:hAnsi="Times New Roman"/>
          <w:szCs w:val="24"/>
        </w:rPr>
      </w:pPr>
      <w:r>
        <w:rPr>
          <w:rFonts w:hint="eastAsia" w:ascii="Times New Roman" w:hAnsi="Times New Roman"/>
          <w:szCs w:val="24"/>
        </w:rPr>
        <w:t>理解：</w:t>
      </w:r>
      <w:r>
        <w:rPr>
          <w:rFonts w:hint="eastAsia" w:hAnsi="Times New Roman"/>
          <w:szCs w:val="24"/>
        </w:rPr>
        <w:t>税款征收的原则</w:t>
      </w:r>
    </w:p>
    <w:p>
      <w:pPr>
        <w:pStyle w:val="4"/>
        <w:adjustRightInd w:val="0"/>
        <w:snapToGrid w:val="0"/>
        <w:spacing w:line="360" w:lineRule="auto"/>
        <w:ind w:firstLine="630" w:firstLineChars="300"/>
        <w:rPr>
          <w:rFonts w:hAnsi="Times New Roman"/>
          <w:szCs w:val="24"/>
        </w:rPr>
      </w:pPr>
      <w:r>
        <w:rPr>
          <w:rFonts w:hAnsi="Times New Roman"/>
          <w:szCs w:val="24"/>
        </w:rPr>
        <w:t xml:space="preserve">      </w:t>
      </w:r>
      <w:r>
        <w:rPr>
          <w:rFonts w:hint="eastAsia" w:hAnsi="Times New Roman"/>
          <w:szCs w:val="24"/>
        </w:rPr>
        <w:t>税款征收的方式</w:t>
      </w:r>
    </w:p>
    <w:p>
      <w:pPr>
        <w:pStyle w:val="4"/>
        <w:adjustRightInd w:val="0"/>
        <w:snapToGrid w:val="0"/>
        <w:spacing w:line="360" w:lineRule="auto"/>
        <w:ind w:firstLine="630" w:firstLineChars="300"/>
        <w:rPr>
          <w:rFonts w:hAnsi="Times New Roman"/>
          <w:szCs w:val="24"/>
        </w:rPr>
      </w:pPr>
      <w:r>
        <w:rPr>
          <w:rFonts w:hAnsi="Times New Roman"/>
          <w:szCs w:val="24"/>
        </w:rPr>
        <w:t xml:space="preserve">      </w:t>
      </w:r>
      <w:r>
        <w:rPr>
          <w:rFonts w:hint="eastAsia" w:hAnsi="Times New Roman"/>
          <w:szCs w:val="24"/>
        </w:rPr>
        <w:t>税款征收制度</w:t>
      </w:r>
    </w:p>
    <w:p>
      <w:pPr>
        <w:pStyle w:val="4"/>
        <w:adjustRightInd w:val="0"/>
        <w:snapToGrid w:val="0"/>
        <w:spacing w:line="360" w:lineRule="auto"/>
      </w:pPr>
      <w:r>
        <w:rPr>
          <w:rFonts w:hint="eastAsia"/>
        </w:rPr>
        <w:t>（四）</w:t>
      </w:r>
      <w:r>
        <w:rPr>
          <w:rFonts w:hint="eastAsia" w:ascii="Times New Roman" w:hAnsi="Times New Roman"/>
          <w:szCs w:val="24"/>
        </w:rPr>
        <w:t>税务检查</w:t>
      </w:r>
    </w:p>
    <w:p>
      <w:pPr>
        <w:pStyle w:val="4"/>
        <w:adjustRightInd w:val="0"/>
        <w:snapToGrid w:val="0"/>
        <w:spacing w:line="360" w:lineRule="auto"/>
        <w:ind w:firstLine="630" w:firstLineChars="300"/>
        <w:rPr>
          <w:rFonts w:ascii="Times New Roman" w:hAnsi="Times New Roman"/>
          <w:szCs w:val="24"/>
        </w:rPr>
      </w:pPr>
      <w:r>
        <w:rPr>
          <w:rFonts w:hint="eastAsia" w:ascii="Times New Roman" w:hAnsi="Times New Roman"/>
          <w:szCs w:val="24"/>
        </w:rPr>
        <w:t>理解：税务机关在检查中的权力</w:t>
      </w:r>
    </w:p>
    <w:p>
      <w:pPr>
        <w:pStyle w:val="4"/>
        <w:adjustRightInd w:val="0"/>
        <w:snapToGrid w:val="0"/>
        <w:spacing w:line="360" w:lineRule="auto"/>
        <w:ind w:firstLine="630" w:firstLineChars="300"/>
        <w:rPr>
          <w:rFonts w:ascii="Times New Roman" w:hAnsi="Times New Roman"/>
          <w:szCs w:val="24"/>
        </w:rPr>
      </w:pPr>
      <w:r>
        <w:rPr>
          <w:rFonts w:ascii="Times New Roman" w:hAnsi="Times New Roman"/>
          <w:szCs w:val="24"/>
        </w:rPr>
        <w:t xml:space="preserve">      </w:t>
      </w:r>
      <w:r>
        <w:rPr>
          <w:rFonts w:hint="eastAsia" w:ascii="Times New Roman" w:hAnsi="Times New Roman"/>
          <w:szCs w:val="24"/>
        </w:rPr>
        <w:t>税务检查的形式</w:t>
      </w:r>
    </w:p>
    <w:p>
      <w:pPr>
        <w:pStyle w:val="4"/>
        <w:adjustRightInd w:val="0"/>
        <w:snapToGrid w:val="0"/>
        <w:spacing w:line="360" w:lineRule="auto"/>
        <w:ind w:firstLine="630" w:firstLineChars="300"/>
        <w:rPr>
          <w:rFonts w:ascii="Times New Roman" w:hAnsi="Times New Roman"/>
          <w:szCs w:val="24"/>
        </w:rPr>
      </w:pPr>
      <w:r>
        <w:rPr>
          <w:rFonts w:ascii="Times New Roman" w:hAnsi="Times New Roman"/>
          <w:szCs w:val="24"/>
        </w:rPr>
        <w:t xml:space="preserve">      </w:t>
      </w:r>
      <w:r>
        <w:rPr>
          <w:rFonts w:hint="eastAsia" w:ascii="Times New Roman" w:hAnsi="Times New Roman"/>
          <w:szCs w:val="24"/>
        </w:rPr>
        <w:t>税务检查的方法</w:t>
      </w:r>
    </w:p>
    <w:p>
      <w:pPr>
        <w:pStyle w:val="4"/>
        <w:adjustRightInd w:val="0"/>
        <w:snapToGrid w:val="0"/>
        <w:spacing w:line="360" w:lineRule="auto"/>
        <w:ind w:firstLine="105" w:firstLineChars="50"/>
        <w:rPr>
          <w:rFonts w:ascii="Times New Roman" w:hAnsi="Times New Roman"/>
          <w:szCs w:val="24"/>
        </w:rPr>
      </w:pPr>
      <w:r>
        <w:rPr>
          <w:rFonts w:hint="eastAsia" w:ascii="Times New Roman" w:hAnsi="Times New Roman"/>
          <w:szCs w:val="24"/>
        </w:rPr>
        <w:t>（五）税收法律形式</w:t>
      </w:r>
    </w:p>
    <w:p>
      <w:pPr>
        <w:adjustRightInd w:val="0"/>
        <w:snapToGrid w:val="0"/>
        <w:spacing w:line="360" w:lineRule="auto"/>
        <w:ind w:firstLine="735" w:firstLineChars="350"/>
        <w:jc w:val="left"/>
      </w:pPr>
      <w:r>
        <w:rPr>
          <w:rFonts w:hint="eastAsia"/>
        </w:rPr>
        <w:t>理解：纳税人、扣缴义务人的税收法律责任</w:t>
      </w:r>
    </w:p>
    <w:p>
      <w:pPr>
        <w:adjustRightInd w:val="0"/>
        <w:snapToGrid w:val="0"/>
        <w:spacing w:line="360" w:lineRule="auto"/>
        <w:ind w:firstLine="735" w:firstLineChars="350"/>
        <w:jc w:val="left"/>
      </w:pPr>
      <w:r>
        <w:t xml:space="preserve">      </w:t>
      </w:r>
      <w:r>
        <w:rPr>
          <w:rFonts w:hint="eastAsia"/>
        </w:rPr>
        <w:t>税务机关及税务人员的税收法律责任</w:t>
      </w:r>
    </w:p>
    <w:p>
      <w:pPr>
        <w:adjustRightInd w:val="0"/>
        <w:snapToGrid w:val="0"/>
        <w:spacing w:line="360" w:lineRule="auto"/>
        <w:ind w:firstLine="1365" w:firstLineChars="650"/>
        <w:jc w:val="left"/>
      </w:pPr>
      <w:r>
        <w:rPr>
          <w:rFonts w:hint="eastAsia"/>
        </w:rPr>
        <w:t>其他有关人员的税收法律责任</w:t>
      </w:r>
    </w:p>
    <w:p>
      <w:pPr>
        <w:adjustRightInd w:val="0"/>
        <w:snapToGrid w:val="0"/>
        <w:spacing w:line="360" w:lineRule="auto"/>
        <w:jc w:val="center"/>
        <w:rPr>
          <w:b/>
        </w:rPr>
      </w:pPr>
      <w:r>
        <w:rPr>
          <w:rFonts w:hint="eastAsia"/>
          <w:b/>
        </w:rPr>
        <w:t>第十二章</w:t>
      </w:r>
      <w:r>
        <w:rPr>
          <w:b/>
        </w:rPr>
        <w:t xml:space="preserve">   </w:t>
      </w:r>
      <w:r>
        <w:rPr>
          <w:rFonts w:hint="eastAsia"/>
          <w:b/>
        </w:rPr>
        <w:t>税务行政法制</w:t>
      </w:r>
    </w:p>
    <w:p>
      <w:pPr>
        <w:adjustRightInd w:val="0"/>
        <w:snapToGrid w:val="0"/>
        <w:spacing w:line="360" w:lineRule="auto"/>
        <w:rPr>
          <w:b/>
          <w:bCs/>
        </w:rPr>
      </w:pPr>
      <w:r>
        <w:rPr>
          <w:rFonts w:hint="eastAsia"/>
          <w:b/>
          <w:bCs/>
        </w:rPr>
        <w:t>一、学习目的与要求</w:t>
      </w:r>
    </w:p>
    <w:p>
      <w:pPr>
        <w:adjustRightInd w:val="0"/>
        <w:snapToGrid w:val="0"/>
        <w:spacing w:line="360" w:lineRule="auto"/>
        <w:ind w:firstLine="420" w:firstLineChars="200"/>
      </w:pPr>
      <w:r>
        <w:rPr>
          <w:rFonts w:hint="eastAsia"/>
        </w:rPr>
        <w:t>通过本章学习，要求考生理解和掌握税务行政处罚的概念、原则、程序，理解和掌握税务行政复议及税务</w:t>
      </w:r>
      <w:r>
        <w:rPr>
          <w:rFonts w:hint="eastAsia"/>
          <w:color w:val="000000"/>
        </w:rPr>
        <w:t>行政诉</w:t>
      </w:r>
      <w:r>
        <w:rPr>
          <w:rFonts w:hint="eastAsia"/>
        </w:rPr>
        <w:t>讼的概念、受案范围与管辖、程序，明确税务行政赔偿的概念、构成要件、范围、程序。</w:t>
      </w:r>
    </w:p>
    <w:p>
      <w:pPr>
        <w:adjustRightInd w:val="0"/>
        <w:snapToGrid w:val="0"/>
        <w:spacing w:line="360" w:lineRule="auto"/>
        <w:rPr>
          <w:b/>
          <w:bCs/>
        </w:rPr>
      </w:pPr>
      <w:r>
        <w:rPr>
          <w:rFonts w:hint="eastAsia"/>
          <w:b/>
          <w:bCs/>
        </w:rPr>
        <w:t>二、考核知识点与考核目标</w:t>
      </w:r>
    </w:p>
    <w:p>
      <w:pPr>
        <w:adjustRightInd w:val="0"/>
        <w:snapToGrid w:val="0"/>
        <w:spacing w:line="360" w:lineRule="auto"/>
        <w:rPr>
          <w:b/>
        </w:rPr>
      </w:pPr>
      <w:r>
        <w:rPr>
          <w:rFonts w:hint="eastAsia"/>
        </w:rPr>
        <w:t>（一）税务行政处罚</w:t>
      </w:r>
    </w:p>
    <w:p>
      <w:pPr>
        <w:adjustRightInd w:val="0"/>
        <w:snapToGrid w:val="0"/>
        <w:spacing w:line="360" w:lineRule="auto"/>
        <w:ind w:left="630" w:leftChars="300"/>
      </w:pPr>
      <w:r>
        <w:rPr>
          <w:rFonts w:hint="eastAsia"/>
        </w:rPr>
        <w:t>识记：税务行政处罚的概念</w:t>
      </w:r>
    </w:p>
    <w:p>
      <w:pPr>
        <w:adjustRightInd w:val="0"/>
        <w:snapToGrid w:val="0"/>
        <w:spacing w:line="360" w:lineRule="auto"/>
        <w:ind w:firstLine="630" w:firstLineChars="300"/>
        <w:jc w:val="left"/>
      </w:pPr>
      <w:r>
        <w:rPr>
          <w:rFonts w:hint="eastAsia"/>
        </w:rPr>
        <w:t>理解：税务行政处罚的原则</w:t>
      </w:r>
    </w:p>
    <w:p>
      <w:pPr>
        <w:adjustRightInd w:val="0"/>
        <w:snapToGrid w:val="0"/>
        <w:spacing w:line="360" w:lineRule="auto"/>
        <w:ind w:firstLine="630" w:firstLineChars="300"/>
        <w:jc w:val="left"/>
      </w:pPr>
      <w:r>
        <w:t xml:space="preserve">      </w:t>
      </w:r>
      <w:bookmarkStart w:id="5" w:name="_Hlk6658197"/>
      <w:r>
        <w:rPr>
          <w:rFonts w:hint="eastAsia"/>
        </w:rPr>
        <w:t>税务行政处罚的</w:t>
      </w:r>
      <w:bookmarkEnd w:id="5"/>
      <w:r>
        <w:rPr>
          <w:rFonts w:hint="eastAsia"/>
        </w:rPr>
        <w:t>设定和种类</w:t>
      </w:r>
    </w:p>
    <w:p>
      <w:pPr>
        <w:adjustRightInd w:val="0"/>
        <w:snapToGrid w:val="0"/>
        <w:spacing w:line="360" w:lineRule="auto"/>
        <w:ind w:firstLine="630" w:firstLineChars="300"/>
        <w:jc w:val="left"/>
      </w:pPr>
      <w:r>
        <w:t xml:space="preserve">      </w:t>
      </w:r>
      <w:r>
        <w:rPr>
          <w:rFonts w:hint="eastAsia"/>
        </w:rPr>
        <w:t>税务行政处罚的主体与管辖</w:t>
      </w:r>
    </w:p>
    <w:p>
      <w:pPr>
        <w:adjustRightInd w:val="0"/>
        <w:snapToGrid w:val="0"/>
        <w:spacing w:line="360" w:lineRule="auto"/>
        <w:ind w:firstLine="630" w:firstLineChars="300"/>
        <w:jc w:val="left"/>
      </w:pPr>
      <w:r>
        <w:t xml:space="preserve">      </w:t>
      </w:r>
      <w:r>
        <w:rPr>
          <w:rFonts w:hint="eastAsia"/>
        </w:rPr>
        <w:t>税务行政处罚程序</w:t>
      </w:r>
    </w:p>
    <w:p>
      <w:pPr>
        <w:pStyle w:val="4"/>
        <w:adjustRightInd w:val="0"/>
        <w:snapToGrid w:val="0"/>
        <w:spacing w:line="360" w:lineRule="auto"/>
      </w:pPr>
      <w:r>
        <w:rPr>
          <w:rFonts w:hint="eastAsia" w:ascii="Times New Roman" w:hAnsi="Times New Roman"/>
          <w:szCs w:val="24"/>
        </w:rPr>
        <w:t>（二）</w:t>
      </w:r>
      <w:r>
        <w:rPr>
          <w:rFonts w:hint="eastAsia"/>
        </w:rPr>
        <w:t>税务行政复议</w:t>
      </w:r>
    </w:p>
    <w:p>
      <w:pPr>
        <w:adjustRightInd w:val="0"/>
        <w:snapToGrid w:val="0"/>
        <w:spacing w:line="360" w:lineRule="auto"/>
        <w:ind w:left="630" w:leftChars="300"/>
      </w:pPr>
      <w:r>
        <w:rPr>
          <w:rFonts w:hint="eastAsia"/>
        </w:rPr>
        <w:t>识记：税务行政复议的概念</w:t>
      </w:r>
    </w:p>
    <w:p>
      <w:pPr>
        <w:pStyle w:val="4"/>
        <w:adjustRightInd w:val="0"/>
        <w:snapToGrid w:val="0"/>
        <w:spacing w:line="360" w:lineRule="auto"/>
      </w:pPr>
      <w:r>
        <w:rPr>
          <w:rFonts w:ascii="Times New Roman" w:hAnsi="Times New Roman"/>
          <w:szCs w:val="24"/>
        </w:rPr>
        <w:t xml:space="preserve">      </w:t>
      </w:r>
      <w:r>
        <w:rPr>
          <w:rFonts w:hint="eastAsia" w:ascii="Times New Roman" w:hAnsi="Times New Roman"/>
          <w:szCs w:val="24"/>
        </w:rPr>
        <w:t>理解：</w:t>
      </w:r>
      <w:r>
        <w:rPr>
          <w:rFonts w:hint="eastAsia"/>
        </w:rPr>
        <w:t>税务行政复议的特点、原则</w:t>
      </w:r>
    </w:p>
    <w:p>
      <w:pPr>
        <w:pStyle w:val="4"/>
        <w:adjustRightInd w:val="0"/>
        <w:snapToGrid w:val="0"/>
        <w:spacing w:line="360" w:lineRule="auto"/>
        <w:rPr>
          <w:rFonts w:ascii="Times New Roman" w:hAnsi="Times New Roman"/>
          <w:szCs w:val="24"/>
        </w:rPr>
      </w:pPr>
      <w:r>
        <w:t xml:space="preserve">            </w:t>
      </w:r>
      <w:r>
        <w:rPr>
          <w:rFonts w:hint="eastAsia"/>
        </w:rPr>
        <w:t>税务行政复议机构和人员</w:t>
      </w:r>
      <w:r>
        <w:rPr>
          <w:rFonts w:ascii="Times New Roman" w:hAnsi="Times New Roman"/>
          <w:szCs w:val="24"/>
        </w:rPr>
        <w:t xml:space="preserve">   </w:t>
      </w:r>
    </w:p>
    <w:p>
      <w:pPr>
        <w:pStyle w:val="4"/>
        <w:adjustRightInd w:val="0"/>
        <w:snapToGrid w:val="0"/>
        <w:spacing w:line="360" w:lineRule="auto"/>
      </w:pPr>
      <w:r>
        <w:rPr>
          <w:rFonts w:ascii="Times New Roman" w:hAnsi="Times New Roman"/>
          <w:szCs w:val="24"/>
        </w:rPr>
        <w:t xml:space="preserve">            </w:t>
      </w:r>
      <w:r>
        <w:rPr>
          <w:rFonts w:hint="eastAsia"/>
        </w:rPr>
        <w:t>税务行政复议的受案范围与管辖</w:t>
      </w:r>
    </w:p>
    <w:p>
      <w:pPr>
        <w:pStyle w:val="4"/>
        <w:adjustRightInd w:val="0"/>
        <w:snapToGrid w:val="0"/>
        <w:spacing w:line="360" w:lineRule="auto"/>
        <w:rPr>
          <w:rFonts w:ascii="Times New Roman" w:hAnsi="Times New Roman"/>
          <w:szCs w:val="24"/>
        </w:rPr>
      </w:pPr>
      <w:r>
        <w:t xml:space="preserve">            </w:t>
      </w:r>
      <w:r>
        <w:rPr>
          <w:rFonts w:hint="eastAsia"/>
        </w:rPr>
        <w:t>税务行政复议的程序</w:t>
      </w:r>
      <w:r>
        <w:t xml:space="preserve"> </w:t>
      </w:r>
      <w:r>
        <w:rPr>
          <w:rFonts w:ascii="Times New Roman" w:hAnsi="Times New Roman"/>
          <w:szCs w:val="24"/>
        </w:rPr>
        <w:t xml:space="preserve"> </w:t>
      </w:r>
    </w:p>
    <w:p>
      <w:pPr>
        <w:pStyle w:val="4"/>
        <w:adjustRightInd w:val="0"/>
        <w:snapToGrid w:val="0"/>
        <w:spacing w:line="360" w:lineRule="auto"/>
        <w:rPr>
          <w:rFonts w:hAnsi="Times New Roman"/>
          <w:szCs w:val="24"/>
        </w:rPr>
      </w:pPr>
      <w:r>
        <w:rPr>
          <w:rFonts w:ascii="Times New Roman" w:hAnsi="Times New Roman"/>
          <w:szCs w:val="24"/>
        </w:rPr>
        <w:t xml:space="preserve">  </w:t>
      </w:r>
      <w:r>
        <w:rPr>
          <w:rFonts w:hint="eastAsia" w:hAnsi="Times New Roman"/>
          <w:szCs w:val="24"/>
        </w:rPr>
        <w:t>（三）税务行政诉讼</w:t>
      </w:r>
    </w:p>
    <w:p>
      <w:pPr>
        <w:adjustRightInd w:val="0"/>
        <w:snapToGrid w:val="0"/>
        <w:spacing w:line="360" w:lineRule="auto"/>
        <w:ind w:left="630" w:leftChars="300"/>
      </w:pPr>
      <w:r>
        <w:rPr>
          <w:rFonts w:hint="eastAsia"/>
        </w:rPr>
        <w:t>识记：税务行政诉讼的概念</w:t>
      </w:r>
    </w:p>
    <w:p>
      <w:pPr>
        <w:adjustRightInd w:val="0"/>
        <w:snapToGrid w:val="0"/>
        <w:spacing w:line="360" w:lineRule="auto"/>
        <w:ind w:firstLine="630" w:firstLineChars="300"/>
        <w:jc w:val="left"/>
      </w:pPr>
      <w:r>
        <w:rPr>
          <w:rFonts w:hint="eastAsia"/>
        </w:rPr>
        <w:t>理解：税务行政诉讼的原则</w:t>
      </w:r>
    </w:p>
    <w:p>
      <w:pPr>
        <w:adjustRightInd w:val="0"/>
        <w:snapToGrid w:val="0"/>
        <w:spacing w:line="360" w:lineRule="auto"/>
        <w:ind w:firstLine="630" w:firstLineChars="300"/>
        <w:jc w:val="left"/>
      </w:pPr>
      <w:r>
        <w:t xml:space="preserve">      </w:t>
      </w:r>
      <w:r>
        <w:rPr>
          <w:rFonts w:hint="eastAsia"/>
        </w:rPr>
        <w:t>税务行政诉讼的受案范围和管辖</w:t>
      </w:r>
    </w:p>
    <w:p>
      <w:pPr>
        <w:pStyle w:val="4"/>
        <w:adjustRightInd w:val="0"/>
        <w:snapToGrid w:val="0"/>
        <w:spacing w:line="360" w:lineRule="auto"/>
        <w:ind w:firstLine="105" w:firstLineChars="50"/>
      </w:pPr>
      <w:r>
        <w:rPr>
          <w:rFonts w:hint="eastAsia"/>
        </w:rPr>
        <w:t>（四）</w:t>
      </w:r>
      <w:r>
        <w:rPr>
          <w:rFonts w:hint="eastAsia" w:ascii="Times New Roman" w:hAnsi="Times New Roman"/>
          <w:szCs w:val="24"/>
        </w:rPr>
        <w:t>税务行政赔偿</w:t>
      </w:r>
    </w:p>
    <w:p>
      <w:pPr>
        <w:adjustRightInd w:val="0"/>
        <w:snapToGrid w:val="0"/>
        <w:spacing w:line="360" w:lineRule="auto"/>
        <w:ind w:left="630" w:leftChars="300"/>
      </w:pPr>
      <w:r>
        <w:rPr>
          <w:rFonts w:hint="eastAsia"/>
        </w:rPr>
        <w:t>识记：税务行政赔偿的概念</w:t>
      </w:r>
    </w:p>
    <w:p>
      <w:pPr>
        <w:adjustRightInd w:val="0"/>
        <w:snapToGrid w:val="0"/>
        <w:spacing w:line="360" w:lineRule="auto"/>
        <w:ind w:firstLine="630" w:firstLineChars="300"/>
        <w:jc w:val="left"/>
      </w:pPr>
      <w:r>
        <w:rPr>
          <w:rFonts w:hint="eastAsia"/>
        </w:rPr>
        <w:t>理解：税务行政赔偿的范围和请求时效</w:t>
      </w:r>
    </w:p>
    <w:p>
      <w:pPr>
        <w:adjustRightInd w:val="0"/>
        <w:snapToGrid w:val="0"/>
        <w:spacing w:line="360" w:lineRule="auto"/>
        <w:ind w:firstLine="630" w:firstLineChars="300"/>
        <w:jc w:val="left"/>
      </w:pPr>
      <w:r>
        <w:t xml:space="preserve">      </w:t>
      </w:r>
      <w:r>
        <w:rPr>
          <w:rFonts w:hint="eastAsia"/>
        </w:rPr>
        <w:t>税务行政赔偿的程序</w:t>
      </w:r>
    </w:p>
    <w:p>
      <w:pPr>
        <w:adjustRightInd w:val="0"/>
        <w:snapToGrid w:val="0"/>
        <w:spacing w:line="360" w:lineRule="auto"/>
        <w:ind w:firstLine="630" w:firstLineChars="300"/>
        <w:jc w:val="left"/>
      </w:pPr>
      <w:r>
        <w:t xml:space="preserve">      </w:t>
      </w:r>
      <w:r>
        <w:rPr>
          <w:rFonts w:hint="eastAsia"/>
        </w:rPr>
        <w:t>税务行政赔偿的方式</w:t>
      </w:r>
    </w:p>
    <w:p>
      <w:pPr>
        <w:adjustRightInd w:val="0"/>
        <w:snapToGrid w:val="0"/>
        <w:spacing w:line="360" w:lineRule="auto"/>
        <w:ind w:firstLine="630" w:firstLineChars="300"/>
        <w:jc w:val="left"/>
      </w:pPr>
    </w:p>
    <w:p>
      <w:pPr>
        <w:spacing w:line="360" w:lineRule="auto"/>
        <w:jc w:val="center"/>
        <w:rPr>
          <w:b/>
          <w:color w:val="000000"/>
          <w:sz w:val="28"/>
          <w:szCs w:val="28"/>
        </w:rPr>
      </w:pPr>
      <w:r>
        <w:rPr>
          <w:rFonts w:hint="eastAsia"/>
          <w:b/>
          <w:color w:val="000000"/>
          <w:sz w:val="28"/>
          <w:szCs w:val="28"/>
        </w:rPr>
        <w:t>第三部分</w:t>
      </w:r>
      <w:r>
        <w:rPr>
          <w:b/>
          <w:color w:val="000000"/>
          <w:sz w:val="28"/>
          <w:szCs w:val="28"/>
        </w:rPr>
        <w:t xml:space="preserve">  </w:t>
      </w:r>
      <w:r>
        <w:rPr>
          <w:rFonts w:hint="eastAsia"/>
          <w:b/>
          <w:color w:val="000000"/>
          <w:sz w:val="28"/>
          <w:szCs w:val="28"/>
        </w:rPr>
        <w:t>有关说明与实施要求</w:t>
      </w:r>
    </w:p>
    <w:p>
      <w:pPr>
        <w:snapToGrid w:val="0"/>
        <w:spacing w:line="360" w:lineRule="auto"/>
        <w:outlineLvl w:val="0"/>
        <w:rPr>
          <w:b/>
          <w:color w:val="000000"/>
          <w:szCs w:val="21"/>
        </w:rPr>
      </w:pPr>
      <w:r>
        <w:rPr>
          <w:rFonts w:hint="eastAsia"/>
          <w:b/>
          <w:color w:val="000000"/>
          <w:szCs w:val="21"/>
        </w:rPr>
        <w:t>一、考核目标的能力层次表述</w:t>
      </w:r>
    </w:p>
    <w:p>
      <w:pPr>
        <w:widowControl/>
        <w:snapToGrid w:val="0"/>
        <w:spacing w:line="360" w:lineRule="auto"/>
        <w:ind w:firstLine="437"/>
        <w:jc w:val="left"/>
        <w:rPr>
          <w:rFonts w:ascii="宋体" w:cs="宋体"/>
          <w:color w:val="000000"/>
          <w:kern w:val="0"/>
          <w:szCs w:val="21"/>
        </w:rPr>
      </w:pPr>
      <w:r>
        <w:rPr>
          <w:rFonts w:hint="eastAsia" w:ascii="宋体" w:hAnsi="宋体" w:cs="宋体"/>
          <w:color w:val="000000"/>
          <w:kern w:val="0"/>
          <w:szCs w:val="21"/>
        </w:rPr>
        <w:t>本课程的考核目标共分为三个能力层次：识记、理解、应用，它们之间是递进等级的关系，后者必须建立在前者的基础上。其具体含义为：</w:t>
      </w:r>
    </w:p>
    <w:p>
      <w:pPr>
        <w:widowControl/>
        <w:snapToGrid w:val="0"/>
        <w:spacing w:line="360" w:lineRule="auto"/>
        <w:ind w:firstLine="437"/>
        <w:jc w:val="left"/>
        <w:rPr>
          <w:rFonts w:ascii="宋体" w:cs="宋体"/>
          <w:color w:val="000000"/>
          <w:kern w:val="0"/>
          <w:szCs w:val="21"/>
        </w:rPr>
      </w:pPr>
      <w:r>
        <w:rPr>
          <w:rFonts w:hint="eastAsia" w:ascii="宋体" w:hAnsi="宋体" w:cs="宋体"/>
          <w:b/>
          <w:bCs/>
          <w:color w:val="000000"/>
          <w:kern w:val="0"/>
          <w:szCs w:val="21"/>
        </w:rPr>
        <w:t>识记</w:t>
      </w:r>
      <w:r>
        <w:rPr>
          <w:rFonts w:hint="eastAsia" w:ascii="宋体" w:hAnsi="宋体" w:cs="宋体"/>
          <w:color w:val="000000"/>
          <w:kern w:val="0"/>
          <w:szCs w:val="21"/>
        </w:rPr>
        <w:t>：能了解有关的名词、概念、知识的含义，并能正确认识理解和表述，是低层次的要求。</w:t>
      </w:r>
    </w:p>
    <w:p>
      <w:pPr>
        <w:widowControl/>
        <w:snapToGrid w:val="0"/>
        <w:spacing w:line="360" w:lineRule="auto"/>
        <w:ind w:firstLine="437"/>
        <w:jc w:val="left"/>
        <w:rPr>
          <w:rFonts w:ascii="宋体" w:cs="宋体"/>
          <w:color w:val="000000"/>
          <w:kern w:val="0"/>
          <w:szCs w:val="21"/>
        </w:rPr>
      </w:pPr>
      <w:r>
        <w:rPr>
          <w:rFonts w:hint="eastAsia" w:ascii="宋体" w:hAnsi="宋体" w:cs="宋体"/>
          <w:b/>
          <w:bCs/>
          <w:color w:val="000000"/>
          <w:kern w:val="0"/>
          <w:szCs w:val="21"/>
        </w:rPr>
        <w:t>理解</w:t>
      </w:r>
      <w:r>
        <w:rPr>
          <w:rFonts w:hint="eastAsia" w:ascii="宋体" w:hAnsi="宋体" w:cs="宋体"/>
          <w:color w:val="000000"/>
          <w:kern w:val="0"/>
          <w:szCs w:val="21"/>
        </w:rPr>
        <w:t>：在识记的基础上，能全面把握基本概念、基本理论、基本方法，能掌握有关概念、理论、方法的区别与联系，是较高层次的要求。</w:t>
      </w:r>
    </w:p>
    <w:p>
      <w:pPr>
        <w:widowControl/>
        <w:snapToGrid w:val="0"/>
        <w:spacing w:line="360" w:lineRule="auto"/>
        <w:ind w:firstLine="437"/>
        <w:jc w:val="left"/>
        <w:rPr>
          <w:rFonts w:ascii="宋体" w:cs="宋体"/>
          <w:color w:val="000000"/>
          <w:kern w:val="0"/>
          <w:szCs w:val="21"/>
        </w:rPr>
      </w:pPr>
      <w:r>
        <w:rPr>
          <w:rFonts w:hint="eastAsia" w:ascii="宋体" w:hAnsi="宋体" w:cs="宋体"/>
          <w:b/>
          <w:bCs/>
          <w:color w:val="000000"/>
          <w:kern w:val="0"/>
          <w:szCs w:val="21"/>
        </w:rPr>
        <w:t>应用</w:t>
      </w:r>
      <w:r>
        <w:rPr>
          <w:rFonts w:hint="eastAsia" w:ascii="宋体" w:hAnsi="宋体" w:cs="宋体"/>
          <w:color w:val="000000"/>
          <w:kern w:val="0"/>
          <w:szCs w:val="21"/>
        </w:rPr>
        <w:t>：在理解的基础上，能够运用基本概念、基本理论、基本方法联系学过的多个知识点分析和解决有关的理论问题和实际问题，是最高层次的要求。</w:t>
      </w:r>
    </w:p>
    <w:p>
      <w:pPr>
        <w:widowControl/>
        <w:snapToGrid w:val="0"/>
        <w:spacing w:line="360" w:lineRule="auto"/>
        <w:jc w:val="left"/>
        <w:outlineLvl w:val="0"/>
        <w:rPr>
          <w:rFonts w:ascii="宋体" w:cs="宋体"/>
          <w:color w:val="000000"/>
          <w:kern w:val="0"/>
          <w:szCs w:val="21"/>
        </w:rPr>
      </w:pPr>
      <w:r>
        <w:rPr>
          <w:rFonts w:hint="eastAsia" w:ascii="宋体" w:hAnsi="宋体" w:cs="宋体"/>
          <w:b/>
          <w:bCs/>
          <w:color w:val="000000"/>
          <w:kern w:val="0"/>
          <w:szCs w:val="21"/>
        </w:rPr>
        <w:t>二、指定教材</w:t>
      </w:r>
    </w:p>
    <w:p>
      <w:pPr>
        <w:widowControl/>
        <w:snapToGrid w:val="0"/>
        <w:spacing w:line="360" w:lineRule="auto"/>
        <w:ind w:firstLine="435"/>
        <w:jc w:val="left"/>
        <w:rPr>
          <w:rFonts w:ascii="宋体" w:cs="宋体"/>
          <w:color w:val="000000"/>
          <w:kern w:val="0"/>
          <w:szCs w:val="21"/>
        </w:rPr>
      </w:pPr>
      <w:r>
        <w:rPr>
          <w:rFonts w:hint="eastAsia" w:ascii="宋体" w:hAnsi="宋体" w:cs="宋体"/>
          <w:color w:val="000000"/>
          <w:kern w:val="0"/>
          <w:szCs w:val="21"/>
        </w:rPr>
        <w:t>《税法》，伊虹、王建聪编著，清华大学出版社，</w:t>
      </w:r>
      <w:r>
        <w:rPr>
          <w:rFonts w:ascii="宋体" w:hAnsi="宋体" w:cs="宋体"/>
          <w:color w:val="000000"/>
          <w:kern w:val="0"/>
          <w:szCs w:val="21"/>
        </w:rPr>
        <w:t>2017</w:t>
      </w:r>
      <w:r>
        <w:rPr>
          <w:rFonts w:hint="eastAsia" w:ascii="宋体" w:hAnsi="宋体" w:cs="宋体"/>
          <w:color w:val="000000"/>
          <w:kern w:val="0"/>
          <w:szCs w:val="21"/>
        </w:rPr>
        <w:t>年版。</w:t>
      </w:r>
    </w:p>
    <w:p>
      <w:pPr>
        <w:pStyle w:val="4"/>
        <w:snapToGrid w:val="0"/>
        <w:spacing w:line="360" w:lineRule="auto"/>
        <w:ind w:firstLine="482"/>
        <w:rPr>
          <w:rFonts w:hAnsi="宋体" w:cs="宋体"/>
          <w:color w:val="000000"/>
          <w:kern w:val="0"/>
          <w:szCs w:val="21"/>
        </w:rPr>
      </w:pPr>
      <w:r>
        <w:rPr>
          <w:rFonts w:hint="eastAsia" w:hAnsi="宋体" w:cs="宋体"/>
          <w:color w:val="000000"/>
          <w:kern w:val="0"/>
          <w:szCs w:val="21"/>
        </w:rPr>
        <w:t>建议教学参考书：</w:t>
      </w:r>
    </w:p>
    <w:p>
      <w:pPr>
        <w:widowControl/>
        <w:snapToGrid w:val="0"/>
        <w:spacing w:line="360" w:lineRule="auto"/>
        <w:ind w:firstLine="435"/>
        <w:jc w:val="left"/>
        <w:rPr>
          <w:rFonts w:ascii="宋体" w:cs="宋体"/>
          <w:color w:val="000000"/>
          <w:kern w:val="0"/>
          <w:szCs w:val="21"/>
        </w:rPr>
      </w:pPr>
      <w:r>
        <w:rPr>
          <w:rFonts w:ascii="宋体" w:hAnsi="宋体" w:cs="宋体"/>
          <w:color w:val="000000"/>
          <w:kern w:val="0"/>
          <w:szCs w:val="21"/>
        </w:rPr>
        <w:t>1</w:t>
      </w:r>
      <w:r>
        <w:rPr>
          <w:rFonts w:hint="eastAsia" w:ascii="宋体" w:hAnsi="宋体" w:cs="宋体"/>
          <w:color w:val="000000"/>
          <w:kern w:val="0"/>
          <w:szCs w:val="21"/>
        </w:rPr>
        <w:t>、王瑞玲主编，纳税基础与实务（第</w:t>
      </w:r>
      <w:r>
        <w:rPr>
          <w:rFonts w:ascii="宋体" w:hAnsi="宋体" w:cs="宋体"/>
          <w:color w:val="000000"/>
          <w:kern w:val="0"/>
          <w:szCs w:val="21"/>
        </w:rPr>
        <w:t>2</w:t>
      </w:r>
      <w:r>
        <w:rPr>
          <w:rFonts w:hint="eastAsia" w:ascii="宋体" w:hAnsi="宋体" w:cs="宋体"/>
          <w:color w:val="000000"/>
          <w:kern w:val="0"/>
          <w:szCs w:val="21"/>
        </w:rPr>
        <w:t>版），人民邮电出版社，</w:t>
      </w:r>
      <w:r>
        <w:rPr>
          <w:rFonts w:ascii="宋体" w:hAnsi="宋体" w:cs="宋体"/>
          <w:color w:val="000000"/>
          <w:kern w:val="0"/>
          <w:szCs w:val="21"/>
        </w:rPr>
        <w:t>2015</w:t>
      </w:r>
      <w:r>
        <w:rPr>
          <w:rFonts w:hint="eastAsia" w:ascii="宋体" w:hAnsi="宋体" w:cs="宋体"/>
          <w:color w:val="000000"/>
          <w:kern w:val="0"/>
          <w:szCs w:val="21"/>
        </w:rPr>
        <w:t xml:space="preserve">年版 </w:t>
      </w:r>
    </w:p>
    <w:p>
      <w:pPr>
        <w:widowControl/>
        <w:snapToGrid w:val="0"/>
        <w:spacing w:line="360" w:lineRule="auto"/>
        <w:ind w:firstLine="435"/>
        <w:jc w:val="left"/>
        <w:rPr>
          <w:rFonts w:ascii="宋体" w:cs="宋体"/>
          <w:color w:val="000000"/>
          <w:kern w:val="0"/>
          <w:szCs w:val="21"/>
        </w:rPr>
      </w:pPr>
      <w:r>
        <w:rPr>
          <w:rFonts w:ascii="宋体" w:hAnsi="宋体" w:cs="宋体"/>
          <w:color w:val="000000"/>
          <w:kern w:val="0"/>
          <w:szCs w:val="21"/>
        </w:rPr>
        <w:t>2</w:t>
      </w:r>
      <w:r>
        <w:rPr>
          <w:rFonts w:hint="eastAsia" w:ascii="宋体" w:hAnsi="宋体" w:cs="宋体"/>
          <w:color w:val="000000"/>
          <w:kern w:val="0"/>
          <w:szCs w:val="21"/>
        </w:rPr>
        <w:t>、</w:t>
      </w:r>
      <w:r>
        <w:rPr>
          <w:rFonts w:ascii="宋体" w:hAnsi="宋体" w:cs="宋体"/>
          <w:color w:val="000000"/>
          <w:kern w:val="0"/>
          <w:szCs w:val="21"/>
        </w:rPr>
        <w:t>2019</w:t>
      </w:r>
      <w:r>
        <w:rPr>
          <w:rFonts w:hint="eastAsia" w:ascii="宋体" w:hAnsi="宋体" w:cs="宋体"/>
          <w:color w:val="000000"/>
          <w:kern w:val="0"/>
          <w:szCs w:val="21"/>
        </w:rPr>
        <w:t>年注册会计师全国统一考试辅导教材</w:t>
      </w:r>
      <w:r>
        <w:rPr>
          <w:rFonts w:ascii="宋体" w:hAnsi="宋体" w:cs="宋体"/>
          <w:color w:val="000000"/>
          <w:kern w:val="0"/>
          <w:szCs w:val="21"/>
        </w:rPr>
        <w:t>:</w:t>
      </w:r>
      <w:r>
        <w:rPr>
          <w:rFonts w:hint="eastAsia" w:ascii="宋体" w:hAnsi="宋体" w:cs="宋体"/>
          <w:color w:val="000000"/>
          <w:kern w:val="0"/>
          <w:szCs w:val="21"/>
        </w:rPr>
        <w:t>税法，中国财政经济出版社。</w:t>
      </w:r>
    </w:p>
    <w:p>
      <w:pPr>
        <w:snapToGrid w:val="0"/>
        <w:spacing w:line="360" w:lineRule="auto"/>
        <w:ind w:firstLine="420" w:firstLineChars="200"/>
        <w:rPr>
          <w:rFonts w:ascii="宋体" w:cs="宋体"/>
          <w:color w:val="000000"/>
          <w:kern w:val="0"/>
          <w:szCs w:val="21"/>
        </w:rPr>
      </w:pPr>
      <w:r>
        <w:rPr>
          <w:rFonts w:ascii="宋体" w:hAnsi="宋体" w:cs="宋体"/>
          <w:color w:val="000000"/>
          <w:kern w:val="0"/>
          <w:szCs w:val="21"/>
        </w:rPr>
        <w:t>3</w:t>
      </w:r>
      <w:r>
        <w:rPr>
          <w:rFonts w:hint="eastAsia" w:ascii="宋体" w:hAnsi="宋体" w:cs="宋体"/>
          <w:color w:val="000000"/>
          <w:kern w:val="0"/>
          <w:szCs w:val="21"/>
        </w:rPr>
        <w:t>、税法（第六版），徐孟州、徐阳光著，中国人民大学出版社，</w:t>
      </w:r>
      <w:r>
        <w:rPr>
          <w:rFonts w:ascii="宋体" w:hAnsi="宋体" w:cs="宋体"/>
          <w:color w:val="000000"/>
          <w:kern w:val="0"/>
          <w:szCs w:val="21"/>
        </w:rPr>
        <w:t>2017</w:t>
      </w:r>
      <w:r>
        <w:rPr>
          <w:rFonts w:hint="eastAsia" w:ascii="宋体" w:hAnsi="宋体" w:cs="宋体"/>
          <w:color w:val="000000"/>
          <w:kern w:val="0"/>
          <w:szCs w:val="21"/>
        </w:rPr>
        <w:t>年版 。</w:t>
      </w:r>
    </w:p>
    <w:p>
      <w:pPr>
        <w:snapToGrid w:val="0"/>
        <w:spacing w:line="360" w:lineRule="auto"/>
        <w:rPr>
          <w:rFonts w:ascii="宋体" w:cs="宋体"/>
          <w:color w:val="000000"/>
          <w:kern w:val="0"/>
          <w:szCs w:val="21"/>
        </w:rPr>
      </w:pPr>
      <w:r>
        <w:rPr>
          <w:rFonts w:hint="eastAsia" w:ascii="宋体" w:hAnsi="宋体" w:cs="宋体"/>
          <w:b/>
          <w:bCs/>
          <w:color w:val="000000"/>
          <w:kern w:val="0"/>
          <w:szCs w:val="21"/>
        </w:rPr>
        <w:t>三、自学方法指导</w:t>
      </w:r>
    </w:p>
    <w:p>
      <w:pPr>
        <w:widowControl/>
        <w:snapToGrid w:val="0"/>
        <w:spacing w:line="360" w:lineRule="auto"/>
        <w:ind w:firstLine="491"/>
        <w:jc w:val="left"/>
        <w:rPr>
          <w:rFonts w:ascii="宋体" w:cs="宋体"/>
          <w:color w:val="000000"/>
          <w:kern w:val="0"/>
          <w:szCs w:val="21"/>
        </w:rPr>
      </w:pPr>
      <w:r>
        <w:rPr>
          <w:rFonts w:ascii="宋体" w:hAnsi="宋体" w:cs="宋体"/>
          <w:color w:val="000000"/>
          <w:kern w:val="0"/>
          <w:sz w:val="24"/>
        </w:rPr>
        <w:t>1</w:t>
      </w:r>
      <w:r>
        <w:rPr>
          <w:rFonts w:hint="eastAsia" w:ascii="宋体" w:hAnsi="宋体" w:cs="宋体"/>
          <w:color w:val="000000"/>
          <w:kern w:val="0"/>
          <w:szCs w:val="21"/>
        </w:rPr>
        <w:t>、在开始阅读指定教材某一章之前，先翻阅大纲中有关这一章的考核知识点与考核目标，以便在阅读教材时做到心中有数，突出重点，有的放矢。</w:t>
      </w:r>
    </w:p>
    <w:p>
      <w:pPr>
        <w:widowControl/>
        <w:snapToGrid w:val="0"/>
        <w:spacing w:line="360" w:lineRule="auto"/>
        <w:ind w:firstLine="462"/>
        <w:jc w:val="left"/>
        <w:rPr>
          <w:rFonts w:ascii="宋体" w:cs="宋体"/>
          <w:color w:val="000000"/>
          <w:kern w:val="0"/>
          <w:szCs w:val="21"/>
        </w:rPr>
      </w:pPr>
      <w:r>
        <w:rPr>
          <w:rFonts w:ascii="宋体" w:hAnsi="宋体" w:cs="宋体"/>
          <w:color w:val="000000"/>
          <w:kern w:val="0"/>
          <w:sz w:val="24"/>
        </w:rPr>
        <w:t>2</w:t>
      </w:r>
      <w:r>
        <w:rPr>
          <w:rFonts w:hint="eastAsia" w:ascii="宋体" w:hAnsi="宋体" w:cs="宋体"/>
          <w:color w:val="000000"/>
          <w:kern w:val="0"/>
          <w:szCs w:val="21"/>
        </w:rPr>
        <w:t>、在了解考试大纲内容的基础上，根据考核知识点和考核目标，在阅读教材时，要逐段细读，逐句推敲，集中精力，切实掌握每一个知识点，对基本概念要深刻理解，对基本理论要弄清它的思想，对基本方法要牢固掌握，并融会贯通，在头脑中形成完整的内容体系。</w:t>
      </w:r>
    </w:p>
    <w:p>
      <w:pPr>
        <w:widowControl/>
        <w:snapToGrid w:val="0"/>
        <w:spacing w:line="360" w:lineRule="auto"/>
        <w:ind w:left="453"/>
        <w:jc w:val="left"/>
        <w:rPr>
          <w:rFonts w:ascii="宋体" w:cs="宋体"/>
          <w:color w:val="000000"/>
          <w:kern w:val="0"/>
          <w:szCs w:val="21"/>
        </w:rPr>
      </w:pPr>
      <w:r>
        <w:rPr>
          <w:rFonts w:ascii="宋体" w:hAnsi="宋体" w:cs="宋体"/>
          <w:color w:val="000000"/>
          <w:kern w:val="0"/>
          <w:sz w:val="24"/>
        </w:rPr>
        <w:t>3</w:t>
      </w:r>
      <w:r>
        <w:rPr>
          <w:rFonts w:hint="eastAsia" w:ascii="宋体" w:hAnsi="宋体" w:cs="宋体"/>
          <w:color w:val="000000"/>
          <w:kern w:val="0"/>
          <w:szCs w:val="21"/>
        </w:rPr>
        <w:t>、在自学过程中，既要思考问题，也要做好阅读笔记，把教材重要的基本概念、原理、</w:t>
      </w:r>
    </w:p>
    <w:p>
      <w:pPr>
        <w:widowControl/>
        <w:snapToGrid w:val="0"/>
        <w:spacing w:line="360" w:lineRule="auto"/>
        <w:ind w:left="46"/>
        <w:jc w:val="left"/>
        <w:rPr>
          <w:rFonts w:ascii="宋体" w:cs="宋体"/>
          <w:color w:val="000000"/>
          <w:kern w:val="0"/>
          <w:szCs w:val="21"/>
        </w:rPr>
      </w:pPr>
      <w:r>
        <w:rPr>
          <w:rFonts w:hint="eastAsia" w:ascii="宋体" w:hAnsi="宋体" w:cs="宋体"/>
          <w:color w:val="000000"/>
          <w:kern w:val="0"/>
          <w:szCs w:val="21"/>
        </w:rPr>
        <w:t>方法等加以整理，以便从中加深对问题的认识、理解和记忆，有利于突出重点，并了解整个内容，不断提高自学能力。同时，在自学各章内容时，切勿死记硬背</w:t>
      </w:r>
      <w:r>
        <w:rPr>
          <w:rFonts w:ascii="宋体" w:cs="宋体"/>
          <w:color w:val="000000"/>
          <w:kern w:val="0"/>
          <w:sz w:val="24"/>
        </w:rPr>
        <w:t>,</w:t>
      </w:r>
      <w:r>
        <w:rPr>
          <w:rFonts w:hint="eastAsia" w:ascii="宋体" w:hAnsi="宋体" w:cs="宋体"/>
          <w:color w:val="000000"/>
          <w:kern w:val="0"/>
          <w:szCs w:val="21"/>
        </w:rPr>
        <w:t>要在理解的基础上加以记忆，注重理论联系实际，锻炼从实践的角度出发来思考问题，从而达到深层次的认识水平。</w:t>
      </w:r>
    </w:p>
    <w:p>
      <w:pPr>
        <w:widowControl/>
        <w:snapToGrid w:val="0"/>
        <w:spacing w:line="360" w:lineRule="auto"/>
        <w:ind w:firstLine="426"/>
        <w:jc w:val="left"/>
        <w:rPr>
          <w:rFonts w:ascii="宋体" w:cs="宋体"/>
          <w:color w:val="000000"/>
          <w:kern w:val="0"/>
          <w:szCs w:val="21"/>
        </w:rPr>
      </w:pPr>
      <w:r>
        <w:rPr>
          <w:rFonts w:ascii="宋体" w:hAnsi="宋体" w:cs="宋体"/>
          <w:color w:val="000000"/>
          <w:kern w:val="0"/>
          <w:sz w:val="24"/>
        </w:rPr>
        <w:t>4</w:t>
      </w:r>
      <w:r>
        <w:rPr>
          <w:rFonts w:hint="eastAsia" w:ascii="宋体" w:hAnsi="宋体" w:cs="宋体"/>
          <w:color w:val="000000"/>
          <w:kern w:val="0"/>
          <w:szCs w:val="21"/>
        </w:rPr>
        <w:t>、为了提高自学效果，应结合自学内容，尽可能地多看一些案例分析和动手做一些练习题，以便更好的理解、消化和巩固所学知识，培养分析问题、解决问题的能力。在做练习之前，应认真阅读教材，按考核目标所要求的不同层次，掌握教材内容，在练习过程中对所学知识进行合理的回顾与发挥，注重从实际出发，具体问题具体分析。</w:t>
      </w:r>
    </w:p>
    <w:p>
      <w:pPr>
        <w:widowControl/>
        <w:snapToGrid w:val="0"/>
        <w:spacing w:line="360" w:lineRule="auto"/>
        <w:jc w:val="left"/>
        <w:outlineLvl w:val="0"/>
        <w:rPr>
          <w:rFonts w:ascii="宋体" w:cs="宋体"/>
          <w:color w:val="000000"/>
          <w:kern w:val="0"/>
          <w:szCs w:val="21"/>
        </w:rPr>
      </w:pPr>
      <w:r>
        <w:rPr>
          <w:rFonts w:hint="eastAsia" w:ascii="宋体" w:hAnsi="宋体" w:cs="宋体"/>
          <w:b/>
          <w:bCs/>
          <w:color w:val="000000"/>
          <w:kern w:val="0"/>
          <w:szCs w:val="21"/>
        </w:rPr>
        <w:t>四、社会助学的要求</w:t>
      </w:r>
    </w:p>
    <w:p>
      <w:pPr>
        <w:widowControl/>
        <w:snapToGrid w:val="0"/>
        <w:spacing w:line="360" w:lineRule="auto"/>
        <w:ind w:left="446"/>
        <w:jc w:val="left"/>
        <w:rPr>
          <w:rFonts w:ascii="宋体" w:cs="宋体"/>
          <w:color w:val="000000"/>
          <w:kern w:val="0"/>
          <w:szCs w:val="21"/>
        </w:rPr>
      </w:pPr>
      <w:r>
        <w:rPr>
          <w:rFonts w:ascii="宋体" w:hAnsi="宋体" w:cs="宋体"/>
          <w:color w:val="000000"/>
          <w:kern w:val="0"/>
          <w:sz w:val="24"/>
        </w:rPr>
        <w:t>1</w:t>
      </w:r>
      <w:r>
        <w:rPr>
          <w:rFonts w:hint="eastAsia" w:ascii="宋体" w:hAnsi="宋体" w:cs="宋体"/>
          <w:color w:val="000000"/>
          <w:kern w:val="0"/>
          <w:szCs w:val="21"/>
        </w:rPr>
        <w:t>、应熟知考试大纲对课程提出的总要求和各章的知识点。</w:t>
      </w:r>
    </w:p>
    <w:p>
      <w:pPr>
        <w:widowControl/>
        <w:snapToGrid w:val="0"/>
        <w:spacing w:line="360" w:lineRule="auto"/>
        <w:ind w:left="424"/>
        <w:jc w:val="left"/>
        <w:rPr>
          <w:rFonts w:ascii="宋体" w:cs="宋体"/>
          <w:color w:val="000000"/>
          <w:kern w:val="0"/>
          <w:szCs w:val="21"/>
        </w:rPr>
      </w:pPr>
      <w:r>
        <w:rPr>
          <w:rFonts w:ascii="宋体" w:hAnsi="宋体" w:cs="宋体"/>
          <w:color w:val="000000"/>
          <w:kern w:val="0"/>
          <w:sz w:val="24"/>
        </w:rPr>
        <w:t>2</w:t>
      </w:r>
      <w:r>
        <w:rPr>
          <w:rFonts w:hint="eastAsia" w:ascii="宋体" w:hAnsi="宋体" w:cs="宋体"/>
          <w:color w:val="000000"/>
          <w:kern w:val="0"/>
          <w:szCs w:val="21"/>
        </w:rPr>
        <w:t>、应掌握各知识点要求达到的能力层次，并深刻理解对各知识点的考核目标。</w:t>
      </w:r>
    </w:p>
    <w:p>
      <w:pPr>
        <w:widowControl/>
        <w:snapToGrid w:val="0"/>
        <w:spacing w:line="360" w:lineRule="auto"/>
        <w:ind w:firstLine="422"/>
        <w:jc w:val="left"/>
        <w:rPr>
          <w:rFonts w:ascii="宋体" w:cs="宋体"/>
          <w:color w:val="000000"/>
          <w:kern w:val="0"/>
          <w:szCs w:val="21"/>
        </w:rPr>
      </w:pPr>
      <w:r>
        <w:rPr>
          <w:rFonts w:ascii="宋体" w:hAnsi="宋体" w:cs="宋体"/>
          <w:color w:val="000000"/>
          <w:kern w:val="0"/>
          <w:sz w:val="24"/>
        </w:rPr>
        <w:t>3</w:t>
      </w:r>
      <w:r>
        <w:rPr>
          <w:rFonts w:hint="eastAsia" w:ascii="宋体" w:hAnsi="宋体" w:cs="宋体"/>
          <w:color w:val="000000"/>
          <w:kern w:val="0"/>
          <w:szCs w:val="21"/>
        </w:rPr>
        <w:t>、辅导时，应以考试大纲为依据，指定的教材为基础，不要随意增删内容，以免与大纲脱节。</w:t>
      </w:r>
    </w:p>
    <w:p>
      <w:pPr>
        <w:widowControl/>
        <w:adjustRightInd w:val="0"/>
        <w:snapToGrid w:val="0"/>
        <w:spacing w:line="360" w:lineRule="auto"/>
        <w:ind w:firstLine="480" w:firstLineChars="200"/>
        <w:jc w:val="left"/>
        <w:rPr>
          <w:rFonts w:ascii="宋体" w:cs="宋体"/>
          <w:color w:val="000000"/>
          <w:kern w:val="0"/>
          <w:szCs w:val="21"/>
        </w:rPr>
      </w:pPr>
      <w:r>
        <w:rPr>
          <w:rFonts w:ascii="宋体" w:hAnsi="宋体" w:cs="宋体"/>
          <w:color w:val="000000"/>
          <w:kern w:val="0"/>
          <w:sz w:val="24"/>
        </w:rPr>
        <w:t>4</w:t>
      </w:r>
      <w:r>
        <w:rPr>
          <w:rFonts w:hint="eastAsia" w:ascii="宋体" w:hAnsi="宋体" w:cs="宋体"/>
          <w:color w:val="000000"/>
          <w:kern w:val="0"/>
          <w:szCs w:val="21"/>
        </w:rPr>
        <w:t>、辅导时，应对学习方法进行指导。提倡“认真阅读教材，刻苦钻研教材，主动争取帮助，依靠自己学通”的方法。</w:t>
      </w:r>
    </w:p>
    <w:p>
      <w:pPr>
        <w:widowControl/>
        <w:snapToGrid w:val="0"/>
        <w:spacing w:line="360" w:lineRule="auto"/>
        <w:ind w:left="424"/>
        <w:jc w:val="left"/>
        <w:rPr>
          <w:rFonts w:ascii="宋体" w:cs="宋体"/>
          <w:color w:val="000000"/>
          <w:kern w:val="0"/>
          <w:szCs w:val="21"/>
        </w:rPr>
      </w:pPr>
      <w:r>
        <w:rPr>
          <w:rFonts w:ascii="宋体" w:hAnsi="宋体" w:cs="宋体"/>
          <w:color w:val="000000"/>
          <w:kern w:val="0"/>
          <w:sz w:val="24"/>
        </w:rPr>
        <w:t>5</w:t>
      </w:r>
      <w:r>
        <w:rPr>
          <w:rFonts w:hint="eastAsia" w:ascii="宋体" w:hAnsi="宋体" w:cs="宋体"/>
          <w:color w:val="000000"/>
          <w:kern w:val="0"/>
          <w:szCs w:val="21"/>
        </w:rPr>
        <w:t>、辅导时，要注意突出重点，对考生提出的问题，不要有问即答，要积极启发引导。</w:t>
      </w:r>
    </w:p>
    <w:p>
      <w:pPr>
        <w:widowControl/>
        <w:snapToGrid w:val="0"/>
        <w:spacing w:line="360" w:lineRule="auto"/>
        <w:ind w:firstLine="420"/>
        <w:jc w:val="left"/>
        <w:rPr>
          <w:rFonts w:ascii="宋体" w:cs="宋体"/>
          <w:color w:val="000000"/>
          <w:kern w:val="0"/>
          <w:szCs w:val="21"/>
        </w:rPr>
      </w:pPr>
      <w:r>
        <w:rPr>
          <w:rFonts w:ascii="宋体" w:hAnsi="宋体" w:cs="宋体"/>
          <w:color w:val="000000"/>
          <w:kern w:val="0"/>
          <w:sz w:val="24"/>
        </w:rPr>
        <w:t>6</w:t>
      </w:r>
      <w:r>
        <w:rPr>
          <w:rFonts w:hint="eastAsia" w:ascii="宋体" w:hAnsi="宋体" w:cs="宋体"/>
          <w:color w:val="000000"/>
          <w:kern w:val="0"/>
          <w:szCs w:val="21"/>
        </w:rPr>
        <w:t>、注意对应考者能力的培养，特别是对自学能力的培养，要引导考生逐步学会独立学习，在自学过程中培养提出问题、分析问题和解决问题的能力。</w:t>
      </w:r>
    </w:p>
    <w:p>
      <w:pPr>
        <w:widowControl/>
        <w:snapToGrid w:val="0"/>
        <w:spacing w:line="360" w:lineRule="auto"/>
        <w:ind w:left="424"/>
        <w:jc w:val="left"/>
        <w:rPr>
          <w:rFonts w:ascii="宋体" w:cs="宋体"/>
          <w:color w:val="000000"/>
          <w:kern w:val="0"/>
          <w:szCs w:val="21"/>
        </w:rPr>
      </w:pPr>
      <w:r>
        <w:rPr>
          <w:rFonts w:ascii="宋体" w:hAnsi="宋体" w:cs="宋体"/>
          <w:color w:val="000000"/>
          <w:kern w:val="0"/>
          <w:szCs w:val="21"/>
        </w:rPr>
        <w:t>7</w:t>
      </w:r>
      <w:r>
        <w:rPr>
          <w:rFonts w:hint="eastAsia" w:ascii="宋体" w:hAnsi="宋体" w:cs="宋体"/>
          <w:color w:val="000000"/>
          <w:kern w:val="0"/>
          <w:szCs w:val="21"/>
        </w:rPr>
        <w:t>、要使考生了解试题的难易与能力层次高低两者不完全是一回事，在各个能力层次中</w:t>
      </w:r>
    </w:p>
    <w:p>
      <w:pPr>
        <w:widowControl/>
        <w:snapToGrid w:val="0"/>
        <w:spacing w:line="360" w:lineRule="auto"/>
        <w:jc w:val="left"/>
        <w:rPr>
          <w:rFonts w:ascii="宋体" w:cs="宋体"/>
          <w:color w:val="000000"/>
          <w:kern w:val="0"/>
          <w:szCs w:val="21"/>
        </w:rPr>
      </w:pPr>
      <w:r>
        <w:rPr>
          <w:rFonts w:hint="eastAsia" w:ascii="宋体" w:hAnsi="宋体" w:cs="宋体"/>
          <w:color w:val="000000"/>
          <w:kern w:val="0"/>
          <w:szCs w:val="21"/>
        </w:rPr>
        <w:t>存在不同难度的试题。</w:t>
      </w:r>
    </w:p>
    <w:p>
      <w:pPr>
        <w:widowControl/>
        <w:adjustRightInd w:val="0"/>
        <w:snapToGrid w:val="0"/>
        <w:spacing w:line="360" w:lineRule="auto"/>
        <w:ind w:firstLine="420" w:firstLineChars="200"/>
        <w:jc w:val="left"/>
        <w:rPr>
          <w:rFonts w:ascii="宋体" w:cs="宋体"/>
          <w:color w:val="000000"/>
          <w:kern w:val="0"/>
          <w:szCs w:val="21"/>
        </w:rPr>
      </w:pPr>
      <w:r>
        <w:rPr>
          <w:rFonts w:ascii="宋体" w:hAnsi="宋体" w:cs="宋体"/>
          <w:color w:val="000000"/>
          <w:kern w:val="0"/>
          <w:szCs w:val="21"/>
        </w:rPr>
        <w:t>8</w:t>
      </w:r>
      <w:r>
        <w:rPr>
          <w:rFonts w:hint="eastAsia" w:ascii="宋体" w:hAnsi="宋体" w:cs="宋体"/>
          <w:color w:val="000000"/>
          <w:kern w:val="0"/>
          <w:szCs w:val="21"/>
        </w:rPr>
        <w:t>、助学学时：本课程共5学分，建议总课时不少于90学时，其中助学学时分配如下：</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4155"/>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章次</w:t>
            </w:r>
          </w:p>
        </w:tc>
        <w:tc>
          <w:tcPr>
            <w:tcW w:w="4155"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课程内容</w:t>
            </w:r>
          </w:p>
        </w:tc>
        <w:tc>
          <w:tcPr>
            <w:tcW w:w="2841"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助学学时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第一章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税法基本理论</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highlight w:val="yellow"/>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第二章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增值税</w:t>
            </w:r>
          </w:p>
        </w:tc>
        <w:tc>
          <w:tcPr>
            <w:tcW w:w="2841" w:type="dxa"/>
            <w:vAlign w:val="center"/>
          </w:tcPr>
          <w:p>
            <w:pPr>
              <w:widowControl/>
              <w:tabs>
                <w:tab w:val="center" w:pos="4153"/>
                <w:tab w:val="right" w:pos="8306"/>
              </w:tabs>
              <w:snapToGrid w:val="0"/>
              <w:spacing w:line="360" w:lineRule="auto"/>
              <w:jc w:val="center"/>
              <w:rPr>
                <w:rFonts w:ascii="宋体" w:hAnsi="宋体" w:cs="宋体"/>
                <w:color w:val="000000"/>
                <w:kern w:val="0"/>
                <w:szCs w:val="21"/>
              </w:rPr>
            </w:pPr>
            <w:r>
              <w:rPr>
                <w:rFonts w:hint="eastAsia" w:ascii="宋体" w:hAnsi="宋体" w:cs="宋体"/>
                <w:color w:val="000000"/>
                <w:kern w:val="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第三章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消费税</w:t>
            </w:r>
          </w:p>
        </w:tc>
        <w:tc>
          <w:tcPr>
            <w:tcW w:w="2841" w:type="dxa"/>
            <w:vAlign w:val="center"/>
          </w:tcPr>
          <w:p>
            <w:pPr>
              <w:widowControl/>
              <w:tabs>
                <w:tab w:val="center" w:pos="4153"/>
                <w:tab w:val="right" w:pos="8306"/>
              </w:tabs>
              <w:snapToGrid w:val="0"/>
              <w:spacing w:line="360" w:lineRule="auto"/>
              <w:jc w:val="center"/>
              <w:rPr>
                <w:rFonts w:ascii="宋体" w:hAnsi="宋体" w:cs="宋体"/>
                <w:color w:val="000000"/>
                <w:kern w:val="0"/>
                <w:szCs w:val="21"/>
              </w:rPr>
            </w:pPr>
            <w:r>
              <w:rPr>
                <w:rFonts w:hint="eastAsia" w:ascii="宋体" w:hAnsi="宋体" w:cs="宋体"/>
                <w:color w:val="000000"/>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第四章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城市维护建设税和教育费附加</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rPr>
            </w:pPr>
            <w:r>
              <w:rPr>
                <w:rFonts w:ascii="宋体" w:hAnsi="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FF0000"/>
                <w:kern w:val="0"/>
                <w:szCs w:val="21"/>
              </w:rPr>
            </w:pPr>
            <w:r>
              <w:rPr>
                <w:rFonts w:hint="eastAsia" w:ascii="宋体" w:hAnsi="宋体" w:cs="宋体"/>
                <w:color w:val="000000"/>
                <w:kern w:val="0"/>
                <w:szCs w:val="21"/>
              </w:rPr>
              <w:t>第五章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关税</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rPr>
            </w:pPr>
            <w:r>
              <w:rPr>
                <w:rFonts w:hint="eastAsia" w:ascii="宋体" w:hAnsi="宋体" w:cs="宋体"/>
                <w:color w:val="000000"/>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第六章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资源税类</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rPr>
            </w:pPr>
            <w:r>
              <w:rPr>
                <w:rFonts w:hint="eastAsia" w:ascii="宋体" w:hAnsi="宋体" w:cs="宋体"/>
                <w:color w:val="000000"/>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第七章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财产税类</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rPr>
            </w:pPr>
            <w:r>
              <w:rPr>
                <w:rFonts w:hint="eastAsia" w:ascii="宋体" w:hAnsi="宋体" w:cs="宋体"/>
                <w:color w:val="000000"/>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 w:hRule="atLeast"/>
        </w:trPr>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第八章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行为税类</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highlight w:val="yellow"/>
              </w:rPr>
            </w:pPr>
            <w:r>
              <w:rPr>
                <w:rFonts w:hint="eastAsia" w:ascii="宋体" w:hAnsi="宋体" w:cs="宋体"/>
                <w:color w:val="000000"/>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第九章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企业所得税</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highlight w:val="yellow"/>
              </w:rPr>
            </w:pPr>
            <w:r>
              <w:rPr>
                <w:rFonts w:hint="eastAsia" w:ascii="宋体" w:hAnsi="宋体" w:cs="宋体"/>
                <w:color w:val="000000"/>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第十章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个人所得税</w:t>
            </w:r>
          </w:p>
        </w:tc>
        <w:tc>
          <w:tcPr>
            <w:tcW w:w="2841" w:type="dxa"/>
            <w:vAlign w:val="center"/>
          </w:tcPr>
          <w:p>
            <w:pPr>
              <w:widowControl/>
              <w:tabs>
                <w:tab w:val="center" w:pos="4153"/>
                <w:tab w:val="right" w:pos="8306"/>
              </w:tabs>
              <w:snapToGrid w:val="0"/>
              <w:spacing w:line="360" w:lineRule="auto"/>
              <w:jc w:val="center"/>
              <w:rPr>
                <w:rFonts w:ascii="宋体" w:hAnsi="宋体" w:cs="宋体"/>
                <w:color w:val="000000"/>
                <w:kern w:val="0"/>
                <w:szCs w:val="21"/>
              </w:rPr>
            </w:pPr>
            <w:r>
              <w:rPr>
                <w:rFonts w:hint="eastAsia" w:ascii="宋体" w:hAnsi="宋体" w:cs="宋体"/>
                <w:color w:val="000000"/>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第十一章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税收征收管理</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highlight w:val="yellow"/>
              </w:rPr>
            </w:pPr>
            <w:r>
              <w:rPr>
                <w:rFonts w:hint="eastAsia" w:ascii="宋体" w:hAnsi="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第十二章</w:t>
            </w:r>
          </w:p>
        </w:tc>
        <w:tc>
          <w:tcPr>
            <w:tcW w:w="4155" w:type="dxa"/>
            <w:vAlign w:val="center"/>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税务行政法制</w:t>
            </w:r>
          </w:p>
        </w:tc>
        <w:tc>
          <w:tcPr>
            <w:tcW w:w="2841" w:type="dxa"/>
            <w:vAlign w:val="center"/>
          </w:tcPr>
          <w:p>
            <w:pPr>
              <w:widowControl/>
              <w:tabs>
                <w:tab w:val="center" w:pos="4153"/>
                <w:tab w:val="right" w:pos="8306"/>
              </w:tabs>
              <w:snapToGrid w:val="0"/>
              <w:spacing w:line="360" w:lineRule="auto"/>
              <w:jc w:val="center"/>
              <w:rPr>
                <w:rFonts w:ascii="宋体" w:cs="宋体"/>
                <w:color w:val="000000"/>
                <w:kern w:val="0"/>
                <w:szCs w:val="21"/>
                <w:highlight w:val="yellow"/>
              </w:rPr>
            </w:pPr>
            <w:r>
              <w:rPr>
                <w:rFonts w:hint="eastAsia" w:ascii="宋体" w:hAnsi="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1" w:type="dxa"/>
            <w:gridSpan w:val="2"/>
          </w:tcPr>
          <w:p>
            <w:pPr>
              <w:widowControl/>
              <w:snapToGrid w:val="0"/>
              <w:spacing w:line="360" w:lineRule="auto"/>
              <w:jc w:val="left"/>
              <w:rPr>
                <w:rFonts w:ascii="宋体" w:cs="宋体"/>
                <w:color w:val="000000"/>
                <w:kern w:val="0"/>
                <w:szCs w:val="21"/>
              </w:rPr>
            </w:pPr>
            <w:r>
              <w:rPr>
                <w:rFonts w:hint="eastAsia" w:ascii="宋体" w:hAnsi="宋体" w:cs="宋体"/>
                <w:color w:val="000000"/>
                <w:kern w:val="0"/>
                <w:szCs w:val="21"/>
              </w:rPr>
              <w:t>总计</w:t>
            </w:r>
          </w:p>
        </w:tc>
        <w:tc>
          <w:tcPr>
            <w:tcW w:w="2841" w:type="dxa"/>
          </w:tcPr>
          <w:p>
            <w:pPr>
              <w:widowControl/>
              <w:snapToGrid w:val="0"/>
              <w:spacing w:line="360" w:lineRule="auto"/>
              <w:jc w:val="center"/>
              <w:rPr>
                <w:rFonts w:ascii="宋体" w:cs="宋体"/>
                <w:color w:val="000000"/>
                <w:kern w:val="0"/>
                <w:szCs w:val="21"/>
              </w:rPr>
            </w:pPr>
            <w:r>
              <w:rPr>
                <w:rFonts w:hint="eastAsia" w:ascii="宋体" w:hAnsi="宋体" w:cs="宋体"/>
                <w:color w:val="000000"/>
                <w:kern w:val="0"/>
                <w:szCs w:val="21"/>
              </w:rPr>
              <w:t>90</w:t>
            </w:r>
          </w:p>
        </w:tc>
      </w:tr>
    </w:tbl>
    <w:p>
      <w:pPr>
        <w:widowControl/>
        <w:snapToGrid w:val="0"/>
        <w:spacing w:line="360" w:lineRule="auto"/>
        <w:jc w:val="left"/>
        <w:outlineLvl w:val="0"/>
        <w:rPr>
          <w:rFonts w:ascii="宋体" w:cs="宋体"/>
          <w:color w:val="000000"/>
          <w:kern w:val="0"/>
          <w:szCs w:val="21"/>
        </w:rPr>
      </w:pPr>
      <w:r>
        <w:rPr>
          <w:rFonts w:hint="eastAsia" w:ascii="宋体" w:hAnsi="宋体" w:cs="宋体"/>
          <w:b/>
          <w:bCs/>
          <w:color w:val="000000"/>
          <w:kern w:val="0"/>
          <w:szCs w:val="21"/>
        </w:rPr>
        <w:t>五、关于命题考试的若干规定</w:t>
      </w:r>
    </w:p>
    <w:p>
      <w:pPr>
        <w:widowControl/>
        <w:snapToGrid w:val="0"/>
        <w:spacing w:line="360" w:lineRule="auto"/>
        <w:ind w:left="446"/>
        <w:jc w:val="left"/>
        <w:rPr>
          <w:rFonts w:ascii="宋体" w:cs="宋体"/>
          <w:color w:val="000000"/>
          <w:kern w:val="0"/>
          <w:szCs w:val="21"/>
        </w:rPr>
      </w:pPr>
      <w:r>
        <w:rPr>
          <w:rFonts w:ascii="宋体" w:hAnsi="宋体" w:cs="宋体"/>
          <w:color w:val="000000"/>
          <w:kern w:val="0"/>
          <w:sz w:val="24"/>
        </w:rPr>
        <w:t>1</w:t>
      </w:r>
      <w:r>
        <w:rPr>
          <w:rFonts w:hint="eastAsia" w:ascii="宋体" w:hAnsi="宋体" w:cs="宋体"/>
          <w:color w:val="000000"/>
          <w:kern w:val="0"/>
          <w:szCs w:val="21"/>
        </w:rPr>
        <w:t>、本大纲各章所提到的内容和考核目标都是考试内容。试题覆盖到章，适当突出重点。</w:t>
      </w:r>
    </w:p>
    <w:p>
      <w:pPr>
        <w:widowControl/>
        <w:snapToGrid w:val="0"/>
        <w:spacing w:line="360" w:lineRule="auto"/>
        <w:ind w:firstLine="422"/>
        <w:jc w:val="left"/>
        <w:rPr>
          <w:rFonts w:ascii="宋体" w:cs="宋体"/>
          <w:color w:val="000000"/>
          <w:kern w:val="0"/>
          <w:szCs w:val="21"/>
        </w:rPr>
      </w:pPr>
      <w:r>
        <w:rPr>
          <w:rFonts w:ascii="宋体" w:hAnsi="宋体" w:cs="宋体"/>
          <w:color w:val="000000"/>
          <w:kern w:val="0"/>
          <w:sz w:val="24"/>
        </w:rPr>
        <w:t>2</w:t>
      </w:r>
      <w:r>
        <w:rPr>
          <w:rFonts w:hint="eastAsia" w:ascii="宋体" w:hAnsi="宋体" w:cs="宋体"/>
          <w:color w:val="000000"/>
          <w:kern w:val="0"/>
          <w:szCs w:val="21"/>
        </w:rPr>
        <w:t>、试卷中对不同能力层次的试题比例大致是：</w:t>
      </w:r>
      <w:r>
        <w:rPr>
          <w:rFonts w:hint="eastAsia" w:ascii="宋体" w:cs="宋体"/>
          <w:color w:val="000000"/>
          <w:kern w:val="0"/>
          <w:szCs w:val="21"/>
        </w:rPr>
        <w:t>“</w:t>
      </w:r>
      <w:r>
        <w:rPr>
          <w:rFonts w:hint="eastAsia" w:ascii="宋体" w:hAnsi="宋体" w:cs="宋体"/>
          <w:color w:val="000000"/>
          <w:kern w:val="0"/>
          <w:szCs w:val="21"/>
        </w:rPr>
        <w:t>识记</w:t>
      </w:r>
      <w:r>
        <w:rPr>
          <w:rFonts w:hint="eastAsia" w:ascii="宋体" w:cs="宋体"/>
          <w:color w:val="000000"/>
          <w:kern w:val="0"/>
          <w:szCs w:val="21"/>
        </w:rPr>
        <w:t>”</w:t>
      </w:r>
      <w:r>
        <w:rPr>
          <w:rFonts w:hint="eastAsia" w:ascii="宋体" w:hAnsi="宋体" w:cs="宋体"/>
          <w:color w:val="000000"/>
          <w:kern w:val="0"/>
          <w:szCs w:val="21"/>
        </w:rPr>
        <w:t>为</w:t>
      </w:r>
      <w:r>
        <w:rPr>
          <w:rFonts w:ascii="宋体" w:hAnsi="宋体" w:cs="宋体"/>
          <w:color w:val="000000"/>
          <w:kern w:val="0"/>
          <w:sz w:val="24"/>
        </w:rPr>
        <w:t>3</w:t>
      </w:r>
      <w:r>
        <w:rPr>
          <w:rFonts w:ascii="宋体" w:cs="宋体"/>
          <w:color w:val="000000"/>
          <w:kern w:val="0"/>
          <w:sz w:val="24"/>
        </w:rPr>
        <w:t>0</w:t>
      </w:r>
      <w:r>
        <w:rPr>
          <w:rFonts w:hint="eastAsia" w:ascii="宋体" w:hAnsi="宋体" w:cs="宋体"/>
          <w:color w:val="000000"/>
          <w:kern w:val="0"/>
          <w:szCs w:val="21"/>
        </w:rPr>
        <w:t>％、</w:t>
      </w:r>
      <w:r>
        <w:rPr>
          <w:rFonts w:hint="eastAsia" w:ascii="宋体" w:cs="宋体"/>
          <w:color w:val="000000"/>
          <w:kern w:val="0"/>
          <w:szCs w:val="21"/>
        </w:rPr>
        <w:t>“</w:t>
      </w:r>
      <w:r>
        <w:rPr>
          <w:rFonts w:hint="eastAsia" w:ascii="宋体" w:hAnsi="宋体" w:cs="宋体"/>
          <w:color w:val="000000"/>
          <w:kern w:val="0"/>
          <w:szCs w:val="21"/>
        </w:rPr>
        <w:t>理解</w:t>
      </w:r>
      <w:r>
        <w:rPr>
          <w:rFonts w:hint="eastAsia" w:ascii="宋体" w:cs="宋体"/>
          <w:color w:val="000000"/>
          <w:kern w:val="0"/>
          <w:szCs w:val="21"/>
        </w:rPr>
        <w:t>”</w:t>
      </w:r>
      <w:r>
        <w:rPr>
          <w:rFonts w:hint="eastAsia" w:ascii="宋体" w:hAnsi="宋体" w:cs="宋体"/>
          <w:color w:val="000000"/>
          <w:kern w:val="0"/>
          <w:szCs w:val="21"/>
        </w:rPr>
        <w:t>为</w:t>
      </w:r>
      <w:r>
        <w:rPr>
          <w:rFonts w:hint="eastAsia" w:ascii="宋体" w:hAnsi="宋体" w:cs="宋体"/>
          <w:color w:val="000000"/>
          <w:kern w:val="0"/>
          <w:sz w:val="24"/>
        </w:rPr>
        <w:t>4</w:t>
      </w:r>
      <w:r>
        <w:rPr>
          <w:rFonts w:ascii="宋体" w:cs="宋体"/>
          <w:color w:val="000000"/>
          <w:kern w:val="0"/>
          <w:sz w:val="24"/>
        </w:rPr>
        <w:t>0</w:t>
      </w:r>
      <w:r>
        <w:rPr>
          <w:rFonts w:hint="eastAsia" w:ascii="宋体" w:hAnsi="宋体" w:cs="宋体"/>
          <w:color w:val="000000"/>
          <w:kern w:val="0"/>
          <w:szCs w:val="21"/>
        </w:rPr>
        <w:t>％、</w:t>
      </w:r>
      <w:r>
        <w:rPr>
          <w:rFonts w:hint="eastAsia" w:ascii="宋体" w:cs="宋体"/>
          <w:color w:val="000000"/>
          <w:kern w:val="0"/>
          <w:szCs w:val="21"/>
        </w:rPr>
        <w:t>“</w:t>
      </w:r>
      <w:r>
        <w:rPr>
          <w:rFonts w:hint="eastAsia" w:ascii="宋体" w:hAnsi="宋体" w:cs="宋体"/>
          <w:color w:val="000000"/>
          <w:kern w:val="0"/>
          <w:szCs w:val="21"/>
        </w:rPr>
        <w:t>应用</w:t>
      </w:r>
      <w:r>
        <w:rPr>
          <w:rFonts w:hint="eastAsia" w:ascii="宋体" w:cs="宋体"/>
          <w:color w:val="000000"/>
          <w:kern w:val="0"/>
          <w:szCs w:val="21"/>
        </w:rPr>
        <w:t>”</w:t>
      </w:r>
      <w:r>
        <w:rPr>
          <w:rFonts w:hint="eastAsia" w:ascii="宋体" w:hAnsi="宋体" w:cs="宋体"/>
          <w:color w:val="000000"/>
          <w:kern w:val="0"/>
          <w:szCs w:val="21"/>
        </w:rPr>
        <w:t>为</w:t>
      </w:r>
      <w:r>
        <w:rPr>
          <w:rFonts w:hint="eastAsia" w:ascii="宋体" w:hAnsi="宋体" w:cs="宋体"/>
          <w:color w:val="000000"/>
          <w:kern w:val="0"/>
          <w:sz w:val="24"/>
        </w:rPr>
        <w:t>3</w:t>
      </w:r>
      <w:r>
        <w:rPr>
          <w:rFonts w:ascii="宋体" w:cs="宋体"/>
          <w:color w:val="000000"/>
          <w:kern w:val="0"/>
          <w:sz w:val="24"/>
        </w:rPr>
        <w:t>0</w:t>
      </w:r>
      <w:r>
        <w:rPr>
          <w:rFonts w:hint="eastAsia" w:ascii="宋体" w:hAnsi="宋体" w:cs="宋体"/>
          <w:color w:val="000000"/>
          <w:kern w:val="0"/>
          <w:szCs w:val="21"/>
        </w:rPr>
        <w:t>％。</w:t>
      </w:r>
    </w:p>
    <w:p>
      <w:pPr>
        <w:widowControl/>
        <w:snapToGrid w:val="0"/>
        <w:spacing w:line="360" w:lineRule="auto"/>
        <w:ind w:firstLine="422"/>
        <w:jc w:val="left"/>
        <w:rPr>
          <w:rFonts w:ascii="宋体" w:cs="宋体"/>
          <w:color w:val="000000"/>
          <w:kern w:val="0"/>
          <w:szCs w:val="21"/>
        </w:rPr>
      </w:pPr>
      <w:r>
        <w:rPr>
          <w:rFonts w:ascii="宋体" w:hAnsi="宋体" w:cs="宋体"/>
          <w:color w:val="000000"/>
          <w:kern w:val="0"/>
          <w:sz w:val="24"/>
        </w:rPr>
        <w:t>3</w:t>
      </w:r>
      <w:r>
        <w:rPr>
          <w:rFonts w:hint="eastAsia" w:ascii="宋体" w:hAnsi="宋体" w:cs="宋体"/>
          <w:color w:val="000000"/>
          <w:kern w:val="0"/>
          <w:szCs w:val="21"/>
        </w:rPr>
        <w:t>、试题难易程度分为较易、中等难度、较难三个层次。较易、中等难度、较难比例为：30%：50%：20%。</w:t>
      </w:r>
    </w:p>
    <w:p>
      <w:pPr>
        <w:widowControl/>
        <w:snapToGrid w:val="0"/>
        <w:spacing w:line="360" w:lineRule="auto"/>
        <w:ind w:firstLine="422"/>
        <w:jc w:val="left"/>
        <w:rPr>
          <w:rFonts w:ascii="宋体" w:cs="宋体"/>
          <w:color w:val="000000"/>
          <w:kern w:val="0"/>
          <w:szCs w:val="21"/>
        </w:rPr>
      </w:pPr>
      <w:r>
        <w:rPr>
          <w:rFonts w:ascii="宋体" w:hAnsi="宋体" w:cs="宋体"/>
          <w:color w:val="000000"/>
          <w:kern w:val="0"/>
          <w:sz w:val="24"/>
        </w:rPr>
        <w:t>4</w:t>
      </w:r>
      <w:r>
        <w:rPr>
          <w:rFonts w:hint="eastAsia" w:ascii="宋体" w:hAnsi="宋体" w:cs="宋体"/>
          <w:color w:val="000000"/>
          <w:kern w:val="0"/>
          <w:szCs w:val="21"/>
        </w:rPr>
        <w:t>、本课程命题采用的基本题型包括：单项选择题、多项选择题、</w:t>
      </w:r>
      <w:r>
        <w:rPr>
          <w:rFonts w:hint="eastAsia" w:ascii="宋体" w:hAnsi="宋体" w:cs="宋体"/>
          <w:color w:val="000000"/>
          <w:kern w:val="0"/>
          <w:szCs w:val="21"/>
          <w:lang w:val="en-US" w:eastAsia="zh-CN"/>
        </w:rPr>
        <w:t>简答题</w:t>
      </w:r>
      <w:r>
        <w:rPr>
          <w:rFonts w:hint="eastAsia" w:ascii="宋体" w:hAnsi="宋体" w:cs="宋体"/>
          <w:color w:val="000000"/>
          <w:kern w:val="0"/>
          <w:szCs w:val="21"/>
        </w:rPr>
        <w:t>、</w:t>
      </w:r>
      <w:r>
        <w:rPr>
          <w:rFonts w:hint="eastAsia" w:ascii="宋体" w:hAnsi="宋体" w:cs="宋体"/>
          <w:color w:val="000000"/>
          <w:kern w:val="0"/>
          <w:szCs w:val="21"/>
          <w:lang w:val="en-US" w:eastAsia="zh-CN"/>
        </w:rPr>
        <w:t>计算</w:t>
      </w:r>
      <w:r>
        <w:rPr>
          <w:rFonts w:hint="eastAsia" w:ascii="宋体" w:hAnsi="宋体" w:cs="宋体"/>
          <w:color w:val="000000"/>
          <w:kern w:val="0"/>
          <w:szCs w:val="21"/>
        </w:rPr>
        <w:t>题、</w:t>
      </w:r>
      <w:r>
        <w:rPr>
          <w:rFonts w:hint="eastAsia" w:ascii="宋体" w:hAnsi="宋体" w:cs="宋体"/>
          <w:color w:val="000000"/>
          <w:kern w:val="0"/>
          <w:szCs w:val="21"/>
          <w:lang w:val="en-US" w:eastAsia="zh-CN"/>
        </w:rPr>
        <w:t>综合</w:t>
      </w:r>
      <w:bookmarkStart w:id="6" w:name="_GoBack"/>
      <w:bookmarkEnd w:id="6"/>
      <w:r>
        <w:rPr>
          <w:rFonts w:hint="eastAsia" w:ascii="宋体" w:hAnsi="宋体" w:cs="宋体"/>
          <w:color w:val="000000"/>
          <w:kern w:val="0"/>
          <w:szCs w:val="21"/>
        </w:rPr>
        <w:t>题。</w:t>
      </w:r>
    </w:p>
    <w:p>
      <w:pPr>
        <w:widowControl/>
        <w:snapToGrid w:val="0"/>
        <w:spacing w:line="360" w:lineRule="auto"/>
        <w:ind w:firstLine="420"/>
        <w:jc w:val="left"/>
        <w:rPr>
          <w:rFonts w:ascii="宋体" w:cs="宋体"/>
          <w:color w:val="000000"/>
          <w:kern w:val="0"/>
          <w:szCs w:val="21"/>
        </w:rPr>
      </w:pPr>
      <w:r>
        <w:rPr>
          <w:rFonts w:ascii="宋体" w:hAnsi="宋体" w:cs="宋体"/>
          <w:color w:val="000000"/>
          <w:kern w:val="0"/>
          <w:sz w:val="24"/>
        </w:rPr>
        <w:t>5</w:t>
      </w:r>
      <w:r>
        <w:rPr>
          <w:rFonts w:hint="eastAsia" w:ascii="宋体" w:hAnsi="宋体" w:cs="宋体"/>
          <w:color w:val="000000"/>
          <w:kern w:val="0"/>
          <w:szCs w:val="21"/>
        </w:rPr>
        <w:t>、考试采用闭卷笔试的方式，考试时间</w:t>
      </w:r>
      <w:r>
        <w:rPr>
          <w:rFonts w:ascii="宋体" w:hAnsi="宋体" w:cs="宋体"/>
          <w:color w:val="000000"/>
          <w:kern w:val="0"/>
          <w:sz w:val="24"/>
        </w:rPr>
        <w:t>150</w:t>
      </w:r>
      <w:r>
        <w:rPr>
          <w:rFonts w:hint="eastAsia" w:ascii="宋体" w:hAnsi="宋体" w:cs="宋体"/>
          <w:color w:val="000000"/>
          <w:kern w:val="0"/>
          <w:szCs w:val="21"/>
        </w:rPr>
        <w:t>分钟，采用百分制评分，</w:t>
      </w:r>
      <w:r>
        <w:rPr>
          <w:rFonts w:ascii="宋体" w:hAnsi="宋体" w:cs="宋体"/>
          <w:color w:val="000000"/>
          <w:kern w:val="0"/>
          <w:sz w:val="24"/>
        </w:rPr>
        <w:t>60</w:t>
      </w:r>
      <w:r>
        <w:rPr>
          <w:rFonts w:hint="eastAsia" w:ascii="宋体" w:hAnsi="宋体" w:cs="宋体"/>
          <w:color w:val="000000"/>
          <w:kern w:val="0"/>
          <w:szCs w:val="21"/>
        </w:rPr>
        <w:t>分为及格。考试中可携带不带存储功能的计算器。</w:t>
      </w:r>
    </w:p>
    <w:p>
      <w:pPr>
        <w:widowControl/>
        <w:snapToGrid w:val="0"/>
        <w:spacing w:line="360" w:lineRule="auto"/>
        <w:jc w:val="left"/>
        <w:outlineLvl w:val="0"/>
        <w:rPr>
          <w:rFonts w:ascii="宋体" w:cs="宋体"/>
          <w:b/>
          <w:bCs/>
          <w:color w:val="000000"/>
          <w:kern w:val="0"/>
          <w:szCs w:val="21"/>
        </w:rPr>
      </w:pPr>
      <w:r>
        <w:rPr>
          <w:rFonts w:hint="eastAsia" w:ascii="宋体" w:hAnsi="宋体" w:cs="宋体"/>
          <w:b/>
          <w:bCs/>
          <w:color w:val="000000"/>
          <w:kern w:val="0"/>
          <w:szCs w:val="21"/>
        </w:rPr>
        <w:t>六、题型举例</w:t>
      </w:r>
    </w:p>
    <w:p>
      <w:pPr>
        <w:snapToGrid w:val="0"/>
        <w:spacing w:line="360" w:lineRule="auto"/>
        <w:rPr>
          <w:color w:val="000000"/>
          <w:szCs w:val="21"/>
        </w:rPr>
      </w:pPr>
      <w:r>
        <w:rPr>
          <w:rFonts w:hint="eastAsia"/>
          <w:color w:val="000000"/>
          <w:szCs w:val="21"/>
        </w:rPr>
        <w:t>（一）单项选择题</w:t>
      </w:r>
    </w:p>
    <w:p>
      <w:pPr>
        <w:snapToGrid w:val="0"/>
        <w:spacing w:line="360" w:lineRule="auto"/>
        <w:rPr>
          <w:color w:val="000000"/>
          <w:szCs w:val="21"/>
        </w:rPr>
      </w:pPr>
      <w:r>
        <w:rPr>
          <w:color w:val="000000"/>
          <w:szCs w:val="21"/>
        </w:rPr>
        <w:t>1</w:t>
      </w:r>
      <w:r>
        <w:rPr>
          <w:rFonts w:hint="eastAsia"/>
          <w:color w:val="000000"/>
          <w:szCs w:val="21"/>
        </w:rPr>
        <w:t>．国家征税的目的是满足</w:t>
      </w:r>
    </w:p>
    <w:p>
      <w:pPr>
        <w:snapToGrid w:val="0"/>
        <w:spacing w:line="360" w:lineRule="auto"/>
        <w:rPr>
          <w:color w:val="000000"/>
          <w:szCs w:val="21"/>
        </w:rPr>
      </w:pPr>
      <w:r>
        <w:rPr>
          <w:color w:val="000000"/>
          <w:szCs w:val="21"/>
        </w:rPr>
        <w:t xml:space="preserve">A. </w:t>
      </w:r>
      <w:r>
        <w:rPr>
          <w:rFonts w:hint="eastAsia"/>
          <w:color w:val="000000"/>
          <w:szCs w:val="21"/>
        </w:rPr>
        <w:t>企业需要</w:t>
      </w:r>
      <w:r>
        <w:rPr>
          <w:color w:val="000000"/>
          <w:szCs w:val="21"/>
        </w:rPr>
        <w:t xml:space="preserve">    </w:t>
      </w:r>
      <w:r>
        <w:rPr>
          <w:color w:val="000000"/>
          <w:szCs w:val="21"/>
        </w:rPr>
        <w:tab/>
      </w:r>
      <w:r>
        <w:rPr>
          <w:color w:val="000000"/>
          <w:szCs w:val="21"/>
        </w:rPr>
        <w:tab/>
      </w:r>
      <w:r>
        <w:rPr>
          <w:color w:val="000000"/>
          <w:szCs w:val="21"/>
        </w:rPr>
        <w:tab/>
      </w:r>
      <w:r>
        <w:rPr>
          <w:color w:val="000000"/>
          <w:szCs w:val="21"/>
        </w:rPr>
        <w:t xml:space="preserve">B. </w:t>
      </w:r>
      <w:r>
        <w:rPr>
          <w:rFonts w:hint="eastAsia"/>
          <w:color w:val="000000"/>
          <w:szCs w:val="21"/>
        </w:rPr>
        <w:t>社会公共需要</w:t>
      </w:r>
      <w:r>
        <w:rPr>
          <w:color w:val="000000"/>
          <w:szCs w:val="21"/>
        </w:rPr>
        <w:t xml:space="preserve">     </w:t>
      </w:r>
    </w:p>
    <w:p>
      <w:pPr>
        <w:snapToGrid w:val="0"/>
        <w:spacing w:line="360" w:lineRule="auto"/>
        <w:rPr>
          <w:color w:val="000000"/>
          <w:szCs w:val="21"/>
        </w:rPr>
      </w:pPr>
      <w:r>
        <w:rPr>
          <w:color w:val="000000"/>
          <w:szCs w:val="21"/>
        </w:rPr>
        <w:t xml:space="preserve">C. </w:t>
      </w:r>
      <w:r>
        <w:rPr>
          <w:rFonts w:hint="eastAsia"/>
          <w:color w:val="000000"/>
          <w:szCs w:val="21"/>
        </w:rPr>
        <w:t>私人需要</w:t>
      </w:r>
      <w:r>
        <w:rPr>
          <w:color w:val="000000"/>
          <w:szCs w:val="21"/>
        </w:rPr>
        <w:t xml:space="preserve">    </w:t>
      </w:r>
      <w:r>
        <w:rPr>
          <w:color w:val="000000"/>
          <w:szCs w:val="21"/>
        </w:rPr>
        <w:tab/>
      </w:r>
      <w:r>
        <w:rPr>
          <w:color w:val="000000"/>
          <w:szCs w:val="21"/>
        </w:rPr>
        <w:tab/>
      </w:r>
      <w:r>
        <w:rPr>
          <w:color w:val="000000"/>
          <w:szCs w:val="21"/>
        </w:rPr>
        <w:tab/>
      </w:r>
      <w:r>
        <w:rPr>
          <w:color w:val="000000"/>
          <w:szCs w:val="21"/>
        </w:rPr>
        <w:t xml:space="preserve">D. </w:t>
      </w:r>
      <w:r>
        <w:rPr>
          <w:rFonts w:hint="eastAsia"/>
          <w:color w:val="000000"/>
          <w:szCs w:val="21"/>
        </w:rPr>
        <w:t>国家需要</w:t>
      </w:r>
    </w:p>
    <w:p>
      <w:pPr>
        <w:snapToGrid w:val="0"/>
        <w:spacing w:line="360" w:lineRule="auto"/>
        <w:rPr>
          <w:color w:val="000000"/>
          <w:szCs w:val="21"/>
        </w:rPr>
      </w:pPr>
      <w:r>
        <w:rPr>
          <w:rFonts w:hint="eastAsia"/>
          <w:color w:val="000000"/>
          <w:szCs w:val="21"/>
        </w:rPr>
        <w:t>（二）多项选择题</w:t>
      </w:r>
    </w:p>
    <w:p>
      <w:pPr>
        <w:snapToGrid w:val="0"/>
        <w:spacing w:line="360" w:lineRule="auto"/>
        <w:rPr>
          <w:color w:val="000000"/>
          <w:szCs w:val="21"/>
        </w:rPr>
      </w:pPr>
      <w:r>
        <w:rPr>
          <w:color w:val="000000"/>
          <w:szCs w:val="21"/>
        </w:rPr>
        <w:t>1</w:t>
      </w:r>
      <w:r>
        <w:rPr>
          <w:rFonts w:hint="eastAsia"/>
          <w:color w:val="000000"/>
          <w:szCs w:val="21"/>
        </w:rPr>
        <w:t>．下列情形需要交纳消费税的是</w:t>
      </w:r>
    </w:p>
    <w:p>
      <w:pPr>
        <w:snapToGrid w:val="0"/>
        <w:spacing w:line="360" w:lineRule="auto"/>
        <w:rPr>
          <w:color w:val="000000"/>
          <w:szCs w:val="21"/>
        </w:rPr>
      </w:pPr>
      <w:r>
        <w:rPr>
          <w:color w:val="000000"/>
          <w:szCs w:val="21"/>
        </w:rPr>
        <w:t>A</w:t>
      </w:r>
      <w:r>
        <w:rPr>
          <w:rFonts w:hint="eastAsia"/>
          <w:color w:val="000000"/>
          <w:szCs w:val="21"/>
        </w:rPr>
        <w:t>．卷烟厂生产出用于卷烟的烟丝</w:t>
      </w:r>
      <w:r>
        <w:rPr>
          <w:color w:val="000000"/>
          <w:szCs w:val="21"/>
        </w:rPr>
        <w:t xml:space="preserve">   </w:t>
      </w:r>
    </w:p>
    <w:p>
      <w:pPr>
        <w:snapToGrid w:val="0"/>
        <w:spacing w:line="360" w:lineRule="auto"/>
        <w:rPr>
          <w:color w:val="000000"/>
          <w:szCs w:val="21"/>
        </w:rPr>
      </w:pPr>
      <w:r>
        <w:rPr>
          <w:color w:val="000000"/>
          <w:szCs w:val="21"/>
        </w:rPr>
        <w:t>B</w:t>
      </w:r>
      <w:r>
        <w:rPr>
          <w:rFonts w:hint="eastAsia"/>
          <w:color w:val="000000"/>
          <w:szCs w:val="21"/>
        </w:rPr>
        <w:t>．原油加工厂用生产出的汽油调和制成溶剂汽油</w:t>
      </w:r>
    </w:p>
    <w:p>
      <w:pPr>
        <w:snapToGrid w:val="0"/>
        <w:spacing w:line="360" w:lineRule="auto"/>
        <w:rPr>
          <w:color w:val="000000"/>
          <w:szCs w:val="21"/>
        </w:rPr>
      </w:pPr>
      <w:r>
        <w:rPr>
          <w:color w:val="000000"/>
          <w:szCs w:val="21"/>
        </w:rPr>
        <w:t>C</w:t>
      </w:r>
      <w:r>
        <w:rPr>
          <w:rFonts w:hint="eastAsia"/>
          <w:color w:val="000000"/>
          <w:szCs w:val="21"/>
        </w:rPr>
        <w:t>．石油化工把自己生产的柴油用于本厂基建工程的车辆使用</w:t>
      </w:r>
    </w:p>
    <w:p>
      <w:pPr>
        <w:snapToGrid w:val="0"/>
        <w:spacing w:line="360" w:lineRule="auto"/>
        <w:rPr>
          <w:color w:val="000000"/>
          <w:szCs w:val="21"/>
        </w:rPr>
      </w:pPr>
      <w:r>
        <w:rPr>
          <w:color w:val="000000"/>
          <w:szCs w:val="21"/>
        </w:rPr>
        <w:t>D</w:t>
      </w:r>
      <w:r>
        <w:rPr>
          <w:rFonts w:hint="eastAsia"/>
          <w:color w:val="000000"/>
          <w:szCs w:val="21"/>
        </w:rPr>
        <w:t>．汽车制造厂把自己生产的小汽车提供给上级主管部门使用</w:t>
      </w:r>
    </w:p>
    <w:p>
      <w:pPr>
        <w:snapToGrid w:val="0"/>
        <w:spacing w:line="360" w:lineRule="auto"/>
        <w:rPr>
          <w:color w:val="000000"/>
          <w:szCs w:val="21"/>
        </w:rPr>
      </w:pPr>
      <w:r>
        <w:rPr>
          <w:rFonts w:hint="eastAsia"/>
          <w:color w:val="000000"/>
          <w:szCs w:val="21"/>
        </w:rPr>
        <w:t>（三）简答题</w:t>
      </w:r>
    </w:p>
    <w:p>
      <w:pPr>
        <w:snapToGrid w:val="0"/>
        <w:spacing w:line="360" w:lineRule="auto"/>
        <w:rPr>
          <w:color w:val="000000"/>
          <w:szCs w:val="21"/>
        </w:rPr>
      </w:pPr>
      <w:r>
        <w:rPr>
          <w:color w:val="000000"/>
          <w:szCs w:val="21"/>
        </w:rPr>
        <w:t>1</w:t>
      </w:r>
      <w:r>
        <w:rPr>
          <w:rFonts w:hint="eastAsia"/>
          <w:color w:val="000000"/>
          <w:szCs w:val="21"/>
        </w:rPr>
        <w:t>．我国当代的税收原则有哪些？</w:t>
      </w:r>
    </w:p>
    <w:p>
      <w:pPr>
        <w:snapToGrid w:val="0"/>
        <w:spacing w:line="360" w:lineRule="auto"/>
        <w:rPr>
          <w:rFonts w:hint="eastAsia"/>
          <w:color w:val="000000"/>
          <w:szCs w:val="21"/>
        </w:rPr>
      </w:pPr>
      <w:r>
        <w:rPr>
          <w:rFonts w:hint="eastAsia"/>
          <w:color w:val="000000"/>
          <w:szCs w:val="21"/>
        </w:rPr>
        <w:t>（</w:t>
      </w:r>
      <w:r>
        <w:rPr>
          <w:rFonts w:hint="eastAsia"/>
          <w:color w:val="000000"/>
          <w:szCs w:val="21"/>
          <w:lang w:val="en-US" w:eastAsia="zh-CN"/>
        </w:rPr>
        <w:t>四</w:t>
      </w:r>
      <w:r>
        <w:rPr>
          <w:rFonts w:hint="eastAsia"/>
          <w:color w:val="000000"/>
          <w:szCs w:val="21"/>
        </w:rPr>
        <w:t>）计算题</w:t>
      </w:r>
    </w:p>
    <w:p>
      <w:pPr>
        <w:snapToGrid w:val="0"/>
        <w:spacing w:line="360" w:lineRule="auto"/>
        <w:rPr>
          <w:rFonts w:hint="eastAsia"/>
          <w:color w:val="000000"/>
          <w:szCs w:val="21"/>
        </w:rPr>
      </w:pPr>
      <w:r>
        <w:rPr>
          <w:rFonts w:hint="eastAsia"/>
          <w:color w:val="000000"/>
          <w:szCs w:val="21"/>
          <w:lang w:val="en-US" w:eastAsia="zh-CN"/>
        </w:rPr>
        <w:t>1</w:t>
      </w:r>
      <w:r>
        <w:rPr>
          <w:rFonts w:hint="eastAsia"/>
          <w:color w:val="000000"/>
          <w:szCs w:val="21"/>
        </w:rPr>
        <w:t>．某进出口公司自营出口商品一批，该商品的离岸价为30万元，成本18万元，出口关税税率20%，求应纳出口关税税额。</w:t>
      </w:r>
    </w:p>
    <w:p>
      <w:pPr>
        <w:snapToGrid w:val="0"/>
        <w:spacing w:line="360" w:lineRule="auto"/>
        <w:rPr>
          <w:rFonts w:hint="default"/>
          <w:color w:val="000000"/>
          <w:szCs w:val="21"/>
          <w:lang w:val="en-US" w:eastAsia="zh-CN"/>
        </w:rPr>
      </w:pPr>
      <w:r>
        <w:rPr>
          <w:rFonts w:hint="eastAsia"/>
          <w:color w:val="000000"/>
          <w:szCs w:val="21"/>
        </w:rPr>
        <w:t>（</w:t>
      </w:r>
      <w:r>
        <w:rPr>
          <w:rFonts w:hint="eastAsia"/>
          <w:color w:val="000000"/>
          <w:szCs w:val="21"/>
          <w:lang w:val="en-US" w:eastAsia="zh-CN"/>
        </w:rPr>
        <w:t>五</w:t>
      </w:r>
      <w:r>
        <w:rPr>
          <w:rFonts w:hint="eastAsia"/>
          <w:color w:val="000000"/>
          <w:szCs w:val="21"/>
        </w:rPr>
        <w:t>）</w:t>
      </w:r>
      <w:r>
        <w:rPr>
          <w:rFonts w:hint="eastAsia"/>
          <w:color w:val="000000"/>
          <w:szCs w:val="21"/>
          <w:lang w:val="en-US" w:eastAsia="zh-CN"/>
        </w:rPr>
        <w:t>综合题</w:t>
      </w:r>
    </w:p>
    <w:p>
      <w:pPr>
        <w:snapToGrid w:val="0"/>
        <w:spacing w:line="360" w:lineRule="auto"/>
        <w:rPr>
          <w:color w:val="000000"/>
          <w:szCs w:val="21"/>
        </w:rPr>
      </w:pPr>
      <w:r>
        <w:rPr>
          <w:rFonts w:hint="eastAsia"/>
          <w:color w:val="000000"/>
          <w:szCs w:val="21"/>
        </w:rPr>
        <w:t>1. 某进出口公司（一般纳税人）</w:t>
      </w:r>
      <w:r>
        <w:rPr>
          <w:color w:val="000000"/>
          <w:szCs w:val="21"/>
        </w:rPr>
        <w:t>2018</w:t>
      </w:r>
      <w:r>
        <w:rPr>
          <w:rFonts w:hint="eastAsia"/>
          <w:color w:val="000000"/>
          <w:szCs w:val="21"/>
        </w:rPr>
        <w:t>年</w:t>
      </w:r>
      <w:r>
        <w:rPr>
          <w:color w:val="000000"/>
          <w:szCs w:val="21"/>
        </w:rPr>
        <w:t>9</w:t>
      </w:r>
      <w:r>
        <w:rPr>
          <w:rFonts w:hint="eastAsia"/>
          <w:color w:val="000000"/>
          <w:szCs w:val="21"/>
        </w:rPr>
        <w:t>月报关进口摄像机</w:t>
      </w:r>
      <w:r>
        <w:rPr>
          <w:color w:val="000000"/>
          <w:szCs w:val="21"/>
        </w:rPr>
        <w:t>200</w:t>
      </w:r>
      <w:r>
        <w:rPr>
          <w:rFonts w:hint="eastAsia"/>
          <w:color w:val="000000"/>
          <w:szCs w:val="21"/>
        </w:rPr>
        <w:t>台，每台关税完税价格为</w:t>
      </w:r>
      <w:r>
        <w:rPr>
          <w:color w:val="000000"/>
          <w:szCs w:val="21"/>
        </w:rPr>
        <w:t>12000</w:t>
      </w:r>
      <w:r>
        <w:rPr>
          <w:rFonts w:hint="eastAsia"/>
          <w:color w:val="000000"/>
          <w:szCs w:val="21"/>
        </w:rPr>
        <w:t>元，进口关税税率</w:t>
      </w:r>
      <w:r>
        <w:rPr>
          <w:color w:val="000000"/>
          <w:szCs w:val="21"/>
        </w:rPr>
        <w:t>60%</w:t>
      </w:r>
      <w:r>
        <w:rPr>
          <w:rFonts w:hint="eastAsia"/>
          <w:color w:val="000000"/>
          <w:szCs w:val="21"/>
        </w:rPr>
        <w:t>。已交进口关税和海关代征的增值税，并已取得增值税完税凭证，当月销售出其中的</w:t>
      </w:r>
      <w:r>
        <w:rPr>
          <w:color w:val="000000"/>
          <w:szCs w:val="21"/>
        </w:rPr>
        <w:t>100</w:t>
      </w:r>
      <w:r>
        <w:rPr>
          <w:rFonts w:hint="eastAsia"/>
          <w:color w:val="000000"/>
          <w:szCs w:val="21"/>
        </w:rPr>
        <w:t>台，不含税售价</w:t>
      </w:r>
      <w:r>
        <w:rPr>
          <w:color w:val="000000"/>
          <w:szCs w:val="21"/>
        </w:rPr>
        <w:t>24000</w:t>
      </w:r>
      <w:r>
        <w:rPr>
          <w:rFonts w:hint="eastAsia"/>
          <w:color w:val="000000"/>
          <w:szCs w:val="21"/>
        </w:rPr>
        <w:t>元。</w:t>
      </w:r>
    </w:p>
    <w:p>
      <w:pPr>
        <w:snapToGrid w:val="0"/>
        <w:spacing w:line="360" w:lineRule="auto"/>
        <w:rPr>
          <w:color w:val="000000"/>
          <w:szCs w:val="21"/>
        </w:rPr>
      </w:pPr>
      <w:r>
        <w:rPr>
          <w:rFonts w:hint="eastAsia"/>
          <w:color w:val="000000"/>
          <w:szCs w:val="21"/>
        </w:rPr>
        <w:t>要求：计算该公司当月进口环节和销售环节应纳的增值税。</w:t>
      </w:r>
    </w:p>
    <w:p>
      <w:pPr>
        <w:snapToGrid w:val="0"/>
        <w:spacing w:line="360" w:lineRule="auto"/>
        <w:rPr>
          <w:color w:val="000000"/>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DD4068"/>
    <w:rsid w:val="00006CAE"/>
    <w:rsid w:val="0000754F"/>
    <w:rsid w:val="000565C7"/>
    <w:rsid w:val="000604EC"/>
    <w:rsid w:val="00067DC8"/>
    <w:rsid w:val="00085806"/>
    <w:rsid w:val="000A112E"/>
    <w:rsid w:val="000A4AFC"/>
    <w:rsid w:val="000B0C35"/>
    <w:rsid w:val="000B4AFC"/>
    <w:rsid w:val="000C5890"/>
    <w:rsid w:val="000C7B9B"/>
    <w:rsid w:val="000D0CAE"/>
    <w:rsid w:val="000D2C8A"/>
    <w:rsid w:val="000E03E0"/>
    <w:rsid w:val="000E145E"/>
    <w:rsid w:val="000E1C21"/>
    <w:rsid w:val="000E6B87"/>
    <w:rsid w:val="00111FEA"/>
    <w:rsid w:val="001221D3"/>
    <w:rsid w:val="00127AC6"/>
    <w:rsid w:val="00134BE8"/>
    <w:rsid w:val="001845F7"/>
    <w:rsid w:val="00185BDF"/>
    <w:rsid w:val="00190328"/>
    <w:rsid w:val="00191EE2"/>
    <w:rsid w:val="001A1353"/>
    <w:rsid w:val="001B4052"/>
    <w:rsid w:val="001C1161"/>
    <w:rsid w:val="001C35A8"/>
    <w:rsid w:val="001F0BDF"/>
    <w:rsid w:val="001F1CCE"/>
    <w:rsid w:val="001F6BA0"/>
    <w:rsid w:val="00204E84"/>
    <w:rsid w:val="002076B8"/>
    <w:rsid w:val="00222459"/>
    <w:rsid w:val="00226419"/>
    <w:rsid w:val="00250B3D"/>
    <w:rsid w:val="002548C4"/>
    <w:rsid w:val="0026580E"/>
    <w:rsid w:val="00275F08"/>
    <w:rsid w:val="00287249"/>
    <w:rsid w:val="002962D1"/>
    <w:rsid w:val="002B213E"/>
    <w:rsid w:val="002C4C1F"/>
    <w:rsid w:val="00320888"/>
    <w:rsid w:val="00336B62"/>
    <w:rsid w:val="00346F82"/>
    <w:rsid w:val="003525C8"/>
    <w:rsid w:val="003572B5"/>
    <w:rsid w:val="00360E08"/>
    <w:rsid w:val="0036719A"/>
    <w:rsid w:val="003926ED"/>
    <w:rsid w:val="003B0795"/>
    <w:rsid w:val="003C3BD9"/>
    <w:rsid w:val="003F1225"/>
    <w:rsid w:val="004015FD"/>
    <w:rsid w:val="00410405"/>
    <w:rsid w:val="00421BDA"/>
    <w:rsid w:val="00426D03"/>
    <w:rsid w:val="00432EA3"/>
    <w:rsid w:val="004411F9"/>
    <w:rsid w:val="004457AD"/>
    <w:rsid w:val="00457DF3"/>
    <w:rsid w:val="0046671D"/>
    <w:rsid w:val="00486F5C"/>
    <w:rsid w:val="004A4D99"/>
    <w:rsid w:val="004E1681"/>
    <w:rsid w:val="004E224C"/>
    <w:rsid w:val="004F09AF"/>
    <w:rsid w:val="0051048D"/>
    <w:rsid w:val="00512CE5"/>
    <w:rsid w:val="00532ABB"/>
    <w:rsid w:val="00550679"/>
    <w:rsid w:val="0055320C"/>
    <w:rsid w:val="00553A16"/>
    <w:rsid w:val="00553D2B"/>
    <w:rsid w:val="005607F1"/>
    <w:rsid w:val="0057393E"/>
    <w:rsid w:val="005774F6"/>
    <w:rsid w:val="005814C2"/>
    <w:rsid w:val="005974C7"/>
    <w:rsid w:val="005A5E11"/>
    <w:rsid w:val="005B0D0F"/>
    <w:rsid w:val="005B11AF"/>
    <w:rsid w:val="005B6886"/>
    <w:rsid w:val="005C18D7"/>
    <w:rsid w:val="005D0492"/>
    <w:rsid w:val="005E3AF9"/>
    <w:rsid w:val="005F7B80"/>
    <w:rsid w:val="00623F3D"/>
    <w:rsid w:val="00634481"/>
    <w:rsid w:val="006408CD"/>
    <w:rsid w:val="0066108D"/>
    <w:rsid w:val="006759C5"/>
    <w:rsid w:val="006A78D6"/>
    <w:rsid w:val="006C07A7"/>
    <w:rsid w:val="006C5B79"/>
    <w:rsid w:val="006D1E36"/>
    <w:rsid w:val="006E25F7"/>
    <w:rsid w:val="006E4882"/>
    <w:rsid w:val="006F52C9"/>
    <w:rsid w:val="007205FE"/>
    <w:rsid w:val="007671A0"/>
    <w:rsid w:val="00774231"/>
    <w:rsid w:val="00790F15"/>
    <w:rsid w:val="007B648B"/>
    <w:rsid w:val="007C4357"/>
    <w:rsid w:val="007C5617"/>
    <w:rsid w:val="007C69E7"/>
    <w:rsid w:val="007C73C8"/>
    <w:rsid w:val="007D2100"/>
    <w:rsid w:val="007F3950"/>
    <w:rsid w:val="00800133"/>
    <w:rsid w:val="0080040E"/>
    <w:rsid w:val="008226C1"/>
    <w:rsid w:val="00827CE5"/>
    <w:rsid w:val="00847376"/>
    <w:rsid w:val="008552B0"/>
    <w:rsid w:val="008560D7"/>
    <w:rsid w:val="0085658E"/>
    <w:rsid w:val="00864F4C"/>
    <w:rsid w:val="008B2D74"/>
    <w:rsid w:val="008B7854"/>
    <w:rsid w:val="008C32E6"/>
    <w:rsid w:val="008C5E21"/>
    <w:rsid w:val="008E3AF5"/>
    <w:rsid w:val="008F6404"/>
    <w:rsid w:val="008F741E"/>
    <w:rsid w:val="009141A1"/>
    <w:rsid w:val="00922C6A"/>
    <w:rsid w:val="0092346B"/>
    <w:rsid w:val="0092796D"/>
    <w:rsid w:val="0093164A"/>
    <w:rsid w:val="00956C8F"/>
    <w:rsid w:val="00957EAA"/>
    <w:rsid w:val="00962ECE"/>
    <w:rsid w:val="00965241"/>
    <w:rsid w:val="00966371"/>
    <w:rsid w:val="00972F76"/>
    <w:rsid w:val="009974BE"/>
    <w:rsid w:val="009A27F2"/>
    <w:rsid w:val="009A6CF1"/>
    <w:rsid w:val="009D6C3C"/>
    <w:rsid w:val="009D6E2F"/>
    <w:rsid w:val="009D7F27"/>
    <w:rsid w:val="00A02EA7"/>
    <w:rsid w:val="00A14C8A"/>
    <w:rsid w:val="00A21616"/>
    <w:rsid w:val="00A361DA"/>
    <w:rsid w:val="00A467E1"/>
    <w:rsid w:val="00A53A15"/>
    <w:rsid w:val="00A56444"/>
    <w:rsid w:val="00A6025C"/>
    <w:rsid w:val="00A62050"/>
    <w:rsid w:val="00A71483"/>
    <w:rsid w:val="00A75407"/>
    <w:rsid w:val="00A7769C"/>
    <w:rsid w:val="00A801C3"/>
    <w:rsid w:val="00AB0C54"/>
    <w:rsid w:val="00AD5131"/>
    <w:rsid w:val="00AE1FF6"/>
    <w:rsid w:val="00AE31AF"/>
    <w:rsid w:val="00B07B73"/>
    <w:rsid w:val="00B13F3A"/>
    <w:rsid w:val="00B16CE3"/>
    <w:rsid w:val="00B24D9B"/>
    <w:rsid w:val="00B57720"/>
    <w:rsid w:val="00B6251A"/>
    <w:rsid w:val="00B75C2A"/>
    <w:rsid w:val="00B82EEB"/>
    <w:rsid w:val="00B969A7"/>
    <w:rsid w:val="00BA3105"/>
    <w:rsid w:val="00BB6141"/>
    <w:rsid w:val="00BE5522"/>
    <w:rsid w:val="00BF4FF8"/>
    <w:rsid w:val="00C11E35"/>
    <w:rsid w:val="00C316D1"/>
    <w:rsid w:val="00C34B63"/>
    <w:rsid w:val="00C63466"/>
    <w:rsid w:val="00C67456"/>
    <w:rsid w:val="00CD2885"/>
    <w:rsid w:val="00CF4CC9"/>
    <w:rsid w:val="00D22401"/>
    <w:rsid w:val="00D242C7"/>
    <w:rsid w:val="00D26235"/>
    <w:rsid w:val="00D31620"/>
    <w:rsid w:val="00D46C69"/>
    <w:rsid w:val="00D535E6"/>
    <w:rsid w:val="00D55C18"/>
    <w:rsid w:val="00DA71EB"/>
    <w:rsid w:val="00DB7415"/>
    <w:rsid w:val="00DC1E5E"/>
    <w:rsid w:val="00DC2EAB"/>
    <w:rsid w:val="00DC5AD2"/>
    <w:rsid w:val="00DD4068"/>
    <w:rsid w:val="00DF4504"/>
    <w:rsid w:val="00E11FAC"/>
    <w:rsid w:val="00E16FC0"/>
    <w:rsid w:val="00E23DBE"/>
    <w:rsid w:val="00E27D70"/>
    <w:rsid w:val="00E36756"/>
    <w:rsid w:val="00E44965"/>
    <w:rsid w:val="00E62DB1"/>
    <w:rsid w:val="00E751C1"/>
    <w:rsid w:val="00E93B9A"/>
    <w:rsid w:val="00EB1063"/>
    <w:rsid w:val="00EC711A"/>
    <w:rsid w:val="00EC7D87"/>
    <w:rsid w:val="00ED27DA"/>
    <w:rsid w:val="00EE3312"/>
    <w:rsid w:val="00EE5940"/>
    <w:rsid w:val="00EF440D"/>
    <w:rsid w:val="00F00619"/>
    <w:rsid w:val="00F01EB7"/>
    <w:rsid w:val="00F0650A"/>
    <w:rsid w:val="00F175AD"/>
    <w:rsid w:val="00F21B58"/>
    <w:rsid w:val="00F33660"/>
    <w:rsid w:val="00F3457C"/>
    <w:rsid w:val="00F5522B"/>
    <w:rsid w:val="00FA3999"/>
    <w:rsid w:val="00FC67EE"/>
    <w:rsid w:val="00FC7D57"/>
    <w:rsid w:val="00FD59B7"/>
    <w:rsid w:val="00FE3EBC"/>
    <w:rsid w:val="00FE5FF5"/>
    <w:rsid w:val="00FF60FA"/>
    <w:rsid w:val="00FF752F"/>
    <w:rsid w:val="039F527E"/>
    <w:rsid w:val="120431DC"/>
    <w:rsid w:val="3327652E"/>
    <w:rsid w:val="4B2C673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locked/>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0"/>
    <w:semiHidden/>
    <w:unhideWhenUsed/>
    <w:uiPriority w:val="99"/>
    <w:pPr>
      <w:jc w:val="left"/>
    </w:pPr>
  </w:style>
  <w:style w:type="paragraph" w:styleId="4">
    <w:name w:val="Plain Text"/>
    <w:basedOn w:val="1"/>
    <w:link w:val="16"/>
    <w:qFormat/>
    <w:uiPriority w:val="99"/>
    <w:rPr>
      <w:rFonts w:ascii="宋体" w:hAnsi="Courier New"/>
      <w:szCs w:val="20"/>
    </w:rPr>
  </w:style>
  <w:style w:type="paragraph" w:styleId="5">
    <w:name w:val="Balloon Text"/>
    <w:basedOn w:val="1"/>
    <w:link w:val="19"/>
    <w:semiHidden/>
    <w:unhideWhenUsed/>
    <w:qFormat/>
    <w:uiPriority w:val="99"/>
    <w:rPr>
      <w:sz w:val="18"/>
      <w:szCs w:val="18"/>
    </w:rPr>
  </w:style>
  <w:style w:type="paragraph" w:styleId="6">
    <w:name w:val="footer"/>
    <w:basedOn w:val="1"/>
    <w:link w:val="15"/>
    <w:qFormat/>
    <w:uiPriority w:val="99"/>
    <w:pPr>
      <w:tabs>
        <w:tab w:val="center" w:pos="4153"/>
        <w:tab w:val="right" w:pos="8306"/>
      </w:tabs>
      <w:snapToGrid w:val="0"/>
      <w:jc w:val="left"/>
    </w:pPr>
    <w:rPr>
      <w:rFonts w:ascii="等线" w:hAnsi="等线" w:eastAsia="等线"/>
      <w:sz w:val="18"/>
      <w:szCs w:val="18"/>
    </w:rPr>
  </w:style>
  <w:style w:type="paragraph" w:styleId="7">
    <w:name w:val="header"/>
    <w:basedOn w:val="1"/>
    <w:link w:val="14"/>
    <w:uiPriority w:val="99"/>
    <w:pPr>
      <w:pBdr>
        <w:bottom w:val="single" w:color="auto" w:sz="6" w:space="1"/>
      </w:pBdr>
      <w:tabs>
        <w:tab w:val="center" w:pos="4153"/>
        <w:tab w:val="right" w:pos="8306"/>
      </w:tabs>
      <w:snapToGrid w:val="0"/>
      <w:jc w:val="center"/>
    </w:pPr>
    <w:rPr>
      <w:rFonts w:ascii="等线" w:hAnsi="等线" w:eastAsia="等线"/>
      <w:sz w:val="18"/>
      <w:szCs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9">
    <w:name w:val="annotation subject"/>
    <w:basedOn w:val="3"/>
    <w:next w:val="3"/>
    <w:link w:val="21"/>
    <w:semiHidden/>
    <w:unhideWhenUsed/>
    <w:uiPriority w:val="99"/>
    <w:rPr>
      <w:b/>
      <w:bCs/>
    </w:rPr>
  </w:style>
  <w:style w:type="character" w:styleId="12">
    <w:name w:val="annotation reference"/>
    <w:basedOn w:val="11"/>
    <w:semiHidden/>
    <w:unhideWhenUsed/>
    <w:uiPriority w:val="99"/>
    <w:rPr>
      <w:sz w:val="21"/>
      <w:szCs w:val="21"/>
    </w:rPr>
  </w:style>
  <w:style w:type="character" w:customStyle="1" w:styleId="13">
    <w:name w:val="标题 1 Char"/>
    <w:basedOn w:val="11"/>
    <w:link w:val="2"/>
    <w:locked/>
    <w:uiPriority w:val="99"/>
    <w:rPr>
      <w:rFonts w:ascii="宋体" w:hAnsi="宋体" w:eastAsia="宋体" w:cs="宋体"/>
      <w:b/>
      <w:bCs/>
      <w:kern w:val="36"/>
      <w:sz w:val="48"/>
      <w:szCs w:val="48"/>
    </w:rPr>
  </w:style>
  <w:style w:type="character" w:customStyle="1" w:styleId="14">
    <w:name w:val="页眉 Char"/>
    <w:basedOn w:val="11"/>
    <w:link w:val="7"/>
    <w:locked/>
    <w:uiPriority w:val="99"/>
    <w:rPr>
      <w:rFonts w:cs="Times New Roman"/>
      <w:sz w:val="18"/>
      <w:szCs w:val="18"/>
    </w:rPr>
  </w:style>
  <w:style w:type="character" w:customStyle="1" w:styleId="15">
    <w:name w:val="页脚 Char"/>
    <w:basedOn w:val="11"/>
    <w:link w:val="6"/>
    <w:qFormat/>
    <w:locked/>
    <w:uiPriority w:val="99"/>
    <w:rPr>
      <w:rFonts w:cs="Times New Roman"/>
      <w:sz w:val="18"/>
      <w:szCs w:val="18"/>
    </w:rPr>
  </w:style>
  <w:style w:type="character" w:customStyle="1" w:styleId="16">
    <w:name w:val="纯文本 Char"/>
    <w:basedOn w:val="11"/>
    <w:link w:val="4"/>
    <w:qFormat/>
    <w:locked/>
    <w:uiPriority w:val="99"/>
    <w:rPr>
      <w:rFonts w:ascii="宋体" w:hAnsi="Courier New" w:eastAsia="宋体" w:cs="Times New Roman"/>
      <w:sz w:val="20"/>
      <w:szCs w:val="20"/>
    </w:rPr>
  </w:style>
  <w:style w:type="paragraph" w:customStyle="1" w:styleId="17">
    <w:name w:val="样式"/>
    <w:uiPriority w:val="99"/>
    <w:pPr>
      <w:widowControl w:val="0"/>
      <w:autoSpaceDE w:val="0"/>
      <w:autoSpaceDN w:val="0"/>
      <w:adjustRightInd w:val="0"/>
    </w:pPr>
    <w:rPr>
      <w:rFonts w:ascii="宋体" w:hAnsi="宋体" w:eastAsia="宋体" w:cs="宋体"/>
      <w:sz w:val="24"/>
      <w:szCs w:val="24"/>
      <w:lang w:val="en-US" w:eastAsia="zh-CN" w:bidi="ar-SA"/>
    </w:rPr>
  </w:style>
  <w:style w:type="paragraph" w:styleId="18">
    <w:name w:val="List Paragraph"/>
    <w:basedOn w:val="1"/>
    <w:qFormat/>
    <w:uiPriority w:val="99"/>
    <w:pPr>
      <w:ind w:firstLine="420" w:firstLineChars="200"/>
    </w:pPr>
  </w:style>
  <w:style w:type="character" w:customStyle="1" w:styleId="19">
    <w:name w:val="批注框文本 Char"/>
    <w:basedOn w:val="11"/>
    <w:link w:val="5"/>
    <w:semiHidden/>
    <w:uiPriority w:val="99"/>
    <w:rPr>
      <w:rFonts w:ascii="Times New Roman" w:hAnsi="Times New Roman" w:eastAsia="宋体"/>
      <w:sz w:val="18"/>
      <w:szCs w:val="18"/>
    </w:rPr>
  </w:style>
  <w:style w:type="character" w:customStyle="1" w:styleId="20">
    <w:name w:val="批注文字 Char"/>
    <w:basedOn w:val="11"/>
    <w:link w:val="3"/>
    <w:semiHidden/>
    <w:uiPriority w:val="99"/>
    <w:rPr>
      <w:rFonts w:ascii="Times New Roman" w:hAnsi="Times New Roman" w:eastAsia="宋体"/>
      <w:szCs w:val="24"/>
    </w:rPr>
  </w:style>
  <w:style w:type="character" w:customStyle="1" w:styleId="21">
    <w:name w:val="批注主题 Char"/>
    <w:basedOn w:val="20"/>
    <w:link w:val="9"/>
    <w:semiHidden/>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0D96D5-EC7E-4576-B63B-7C039FE4BB72}">
  <ds:schemaRefs/>
</ds:datastoreItem>
</file>

<file path=docProps/app.xml><?xml version="1.0" encoding="utf-8"?>
<Properties xmlns="http://schemas.openxmlformats.org/officeDocument/2006/extended-properties" xmlns:vt="http://schemas.openxmlformats.org/officeDocument/2006/docPropsVTypes">
  <Template>Normal</Template>
  <Pages>14</Pages>
  <Words>1202</Words>
  <Characters>6855</Characters>
  <Lines>57</Lines>
  <Paragraphs>16</Paragraphs>
  <TotalTime>10</TotalTime>
  <ScaleCrop>false</ScaleCrop>
  <LinksUpToDate>false</LinksUpToDate>
  <CharactersWithSpaces>8041</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2019-05-14T00:46:00Z</dcterms:created>
  <dc:creator>jcyk_lee@163.com</dc:creator>
  <cp:lastModifiedBy>zyw</cp:lastModifiedBy>
  <cp:lastPrinted>2019-04-02T11:58:00Z</cp:lastPrinted>
  <dcterms:modified xsi:type="dcterms:W3CDTF">2020-06-17T07:54:54Z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