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color w:val="333333"/>
          <w:sz w:val="36"/>
          <w:szCs w:val="21"/>
          <w:shd w:val="clear" w:color="auto" w:fill="FBFBFB"/>
        </w:rPr>
      </w:pPr>
      <w:r>
        <w:rPr>
          <w:rFonts w:hint="eastAsia"/>
          <w:b/>
          <w:color w:val="333333"/>
          <w:sz w:val="36"/>
          <w:szCs w:val="21"/>
          <w:shd w:val="clear" w:color="auto" w:fill="FBFBFB"/>
        </w:rPr>
        <w:t>华南师范大学</w:t>
      </w:r>
    </w:p>
    <w:p>
      <w:pPr>
        <w:jc w:val="center"/>
        <w:rPr>
          <w:b/>
          <w:color w:val="333333"/>
          <w:sz w:val="36"/>
          <w:szCs w:val="21"/>
          <w:shd w:val="clear" w:color="auto" w:fill="FBFBFB"/>
        </w:rPr>
      </w:pPr>
      <w:r>
        <w:rPr>
          <w:rFonts w:hint="eastAsia"/>
          <w:b/>
          <w:color w:val="333333"/>
          <w:sz w:val="36"/>
          <w:szCs w:val="21"/>
          <w:shd w:val="clear" w:color="auto" w:fill="FBFBFB"/>
        </w:rPr>
        <w:t>校园统一支付平台缴费操作指南</w:t>
      </w:r>
    </w:p>
    <w:p>
      <w:pPr>
        <w:jc w:val="center"/>
        <w:rPr>
          <w:b/>
          <w:color w:val="333333"/>
          <w:sz w:val="36"/>
          <w:szCs w:val="21"/>
          <w:shd w:val="clear" w:color="auto" w:fill="FBFBFB"/>
        </w:rPr>
      </w:pPr>
    </w:p>
    <w:p>
      <w:pPr>
        <w:rPr>
          <w:b/>
          <w:color w:val="333333"/>
          <w:sz w:val="30"/>
          <w:szCs w:val="30"/>
          <w:shd w:val="clear" w:color="auto" w:fill="FBFBFB"/>
        </w:rPr>
      </w:pPr>
      <w:bookmarkStart w:id="0" w:name="_GoBack"/>
      <w:bookmarkEnd w:id="0"/>
      <w:r>
        <w:rPr>
          <w:rFonts w:hint="eastAsia"/>
          <w:b/>
          <w:color w:val="333333"/>
          <w:sz w:val="30"/>
          <w:szCs w:val="30"/>
          <w:shd w:val="clear" w:color="auto" w:fill="FBFBFB"/>
        </w:rPr>
        <w:t>一、缴费指南</w:t>
      </w:r>
    </w:p>
    <w:p>
      <w:pPr>
        <w:rPr>
          <w:b/>
          <w:color w:val="333333"/>
          <w:sz w:val="28"/>
          <w:szCs w:val="28"/>
          <w:shd w:val="clear" w:color="auto" w:fill="FBFBFB"/>
        </w:rPr>
      </w:pPr>
      <w:r>
        <w:rPr>
          <w:rFonts w:hint="eastAsia"/>
          <w:b/>
          <w:color w:val="333333"/>
          <w:sz w:val="28"/>
          <w:szCs w:val="28"/>
          <w:shd w:val="clear" w:color="auto" w:fill="FBFBFB"/>
        </w:rPr>
        <w:t>（一）移动端</w:t>
      </w:r>
    </w:p>
    <w:p>
      <w:pPr>
        <w:pStyle w:val="3"/>
        <w:numPr>
          <w:ilvl w:val="0"/>
          <w:numId w:val="0"/>
        </w:numPr>
      </w:pPr>
      <w:r>
        <w:rPr>
          <w:rFonts w:hint="eastAsia"/>
          <w:lang w:eastAsia="zh-CN"/>
        </w:rPr>
        <w:t>1、</w:t>
      </w:r>
      <w:r>
        <w:rPr>
          <w:rFonts w:hint="eastAsia"/>
        </w:rPr>
        <w:t>登陆</w:t>
      </w:r>
    </w:p>
    <w:p>
      <w:pPr>
        <w:pStyle w:val="4"/>
        <w:rPr>
          <w:szCs w:val="21"/>
        </w:rPr>
      </w:pPr>
      <w:r>
        <w:rPr>
          <w:rFonts w:hint="eastAsia"/>
          <w:szCs w:val="21"/>
        </w:rPr>
        <w:t>微信扫描下方二维码（图1），或在手机浏览器地址栏输入：</w:t>
      </w:r>
      <w:r>
        <w:fldChar w:fldCharType="begin"/>
      </w:r>
      <w:r>
        <w:instrText xml:space="preserve"> HYPERLINK "http://hscwxf.scnu.edu.cn" </w:instrText>
      </w:r>
      <w:r>
        <w:fldChar w:fldCharType="separate"/>
      </w:r>
      <w:r>
        <w:rPr>
          <w:rStyle w:val="10"/>
          <w:b/>
          <w:highlight w:val="yellow"/>
        </w:rPr>
        <w:t>http://hscwxf.scnu.edu.cn</w:t>
      </w:r>
      <w:r>
        <w:rPr>
          <w:rStyle w:val="10"/>
          <w:b/>
          <w:highlight w:val="yellow"/>
        </w:rPr>
        <w:fldChar w:fldCharType="end"/>
      </w:r>
      <w:r>
        <w:rPr>
          <w:rFonts w:hint="eastAsia"/>
          <w:b/>
          <w:color w:val="FF0000"/>
          <w:highlight w:val="yellow"/>
        </w:rPr>
        <w:t>，</w:t>
      </w:r>
      <w:r>
        <w:rPr>
          <w:rFonts w:hint="eastAsia"/>
          <w:szCs w:val="21"/>
        </w:rPr>
        <w:t>打开</w:t>
      </w:r>
      <w:r>
        <w:rPr>
          <w:rFonts w:hint="eastAsia"/>
          <w:b/>
          <w:color w:val="FF0000"/>
          <w:szCs w:val="21"/>
          <w:highlight w:val="yellow"/>
        </w:rPr>
        <w:t>“华南师范大学校园统一支付平台”</w:t>
      </w:r>
      <w:r>
        <w:rPr>
          <w:rFonts w:hint="eastAsia"/>
          <w:szCs w:val="21"/>
        </w:rPr>
        <w:t>，如图2所示。</w:t>
      </w:r>
    </w:p>
    <w:p>
      <w:pPr>
        <w:jc w:val="center"/>
        <w:rPr>
          <w:color w:val="333333"/>
          <w:szCs w:val="21"/>
          <w:shd w:val="clear" w:color="auto" w:fill="FBFBFB"/>
        </w:rPr>
      </w:pPr>
      <w:r>
        <w:rPr>
          <w:color w:val="333333"/>
          <w:szCs w:val="21"/>
          <w:shd w:val="clear" w:color="auto" w:fill="FBFBFB"/>
        </w:rPr>
        <w:drawing>
          <wp:inline distT="0" distB="0" distL="0" distR="0">
            <wp:extent cx="2371725" cy="2371725"/>
            <wp:effectExtent l="0" t="0" r="9525" b="9525"/>
            <wp:docPr id="10" name="图片 10" descr="C:\Users\123\Desktop\二维码生成\校园统一支付平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C:\Users\123\Desktop\二维码生成\校园统一支付平台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2266" cy="2372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szCs w:val="21"/>
        </w:rPr>
      </w:pPr>
      <w:r>
        <w:rPr>
          <w:rFonts w:hint="eastAsia"/>
          <w:szCs w:val="21"/>
        </w:rPr>
        <w:t>图1 二维码</w:t>
      </w:r>
    </w:p>
    <w:p>
      <w:pPr>
        <w:jc w:val="center"/>
        <w:rPr>
          <w:color w:val="333333"/>
          <w:szCs w:val="21"/>
          <w:shd w:val="clear" w:color="auto" w:fill="FBFBFB"/>
        </w:rPr>
      </w:pPr>
      <w:r>
        <w:rPr>
          <w:color w:val="333333"/>
          <w:szCs w:val="21"/>
          <w:shd w:val="clear" w:color="auto" w:fill="FBFBFB"/>
        </w:rPr>
        <w:drawing>
          <wp:inline distT="0" distB="0" distL="0" distR="0">
            <wp:extent cx="2707005" cy="3088005"/>
            <wp:effectExtent l="0" t="0" r="0" b="0"/>
            <wp:docPr id="11" name="图片 11" descr="C:\Users\123\Desktop\统一支付平台\图片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C:\Users\123\Desktop\统一支付平台\图片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13" b="34973"/>
                    <a:stretch>
                      <a:fillRect/>
                    </a:stretch>
                  </pic:blipFill>
                  <pic:spPr>
                    <a:xfrm>
                      <a:off x="0" y="0"/>
                      <a:ext cx="2716281" cy="309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szCs w:val="21"/>
        </w:rPr>
      </w:pPr>
      <w:r>
        <w:rPr>
          <w:rFonts w:hint="eastAsia"/>
          <w:szCs w:val="21"/>
        </w:rPr>
        <w:t>图2 统一支付平台登陆界面</w:t>
      </w:r>
    </w:p>
    <w:p>
      <w:pPr>
        <w:rPr>
          <w:szCs w:val="21"/>
        </w:rPr>
      </w:pPr>
      <w:r>
        <w:rPr>
          <w:szCs w:val="21"/>
        </w:rPr>
        <w:br w:type="page"/>
      </w:r>
    </w:p>
    <w:p>
      <w:pPr>
        <w:pStyle w:val="3"/>
        <w:numPr>
          <w:ilvl w:val="0"/>
          <w:numId w:val="0"/>
        </w:numPr>
      </w:pPr>
      <w:r>
        <w:rPr>
          <w:rFonts w:hint="eastAsia"/>
          <w:lang w:eastAsia="zh-CN"/>
        </w:rPr>
        <w:t>2、缴费</w:t>
      </w:r>
    </w:p>
    <w:p>
      <w:pPr>
        <w:jc w:val="center"/>
        <w:rPr>
          <w:color w:val="333333"/>
          <w:szCs w:val="21"/>
          <w:shd w:val="clear" w:color="auto" w:fill="FBFBFB"/>
        </w:rPr>
      </w:pPr>
    </w:p>
    <w:p>
      <w:pPr>
        <w:ind w:firstLine="420" w:firstLineChars="200"/>
      </w:pPr>
      <w:r>
        <w:rPr>
          <w:rFonts w:hint="eastAsia"/>
        </w:rPr>
        <w:t>（1）登录后，进入系统主页，点击“其他缴纳”，如图3，进入缴费项目界面。</w:t>
      </w:r>
    </w:p>
    <w:p>
      <w:pPr>
        <w:jc w:val="center"/>
        <w:rPr>
          <w:color w:val="333333"/>
          <w:szCs w:val="21"/>
          <w:shd w:val="clear" w:color="auto" w:fill="FBFBFB"/>
        </w:rPr>
      </w:pPr>
      <w:r>
        <w:rPr>
          <w:color w:val="333333"/>
          <w:szCs w:val="21"/>
          <w:shd w:val="clear" w:color="auto" w:fill="FBFBFB"/>
        </w:rPr>
        <w:drawing>
          <wp:inline distT="0" distB="0" distL="0" distR="0">
            <wp:extent cx="2596515" cy="3173095"/>
            <wp:effectExtent l="0" t="0" r="0" b="825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0280" cy="3190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szCs w:val="21"/>
        </w:rPr>
      </w:pPr>
      <w:r>
        <w:rPr>
          <w:rFonts w:hint="eastAsia"/>
          <w:szCs w:val="21"/>
        </w:rPr>
        <w:t>图3 校园缴费</w:t>
      </w:r>
    </w:p>
    <w:p>
      <w:pPr>
        <w:ind w:firstLine="420" w:firstLineChars="200"/>
      </w:pPr>
      <w:r>
        <w:rPr>
          <w:rFonts w:hint="eastAsia"/>
        </w:rPr>
        <w:t>（2）进入欠费信息界面，选择欠费项目，如图4。</w:t>
      </w:r>
    </w:p>
    <w:p>
      <w:pPr>
        <w:jc w:val="center"/>
        <w:rPr>
          <w:color w:val="333333"/>
          <w:szCs w:val="21"/>
          <w:shd w:val="clear" w:color="auto" w:fill="FBFBFB"/>
        </w:rPr>
      </w:pPr>
      <w:r>
        <w:rPr>
          <w:color w:val="333333"/>
          <w:szCs w:val="21"/>
          <w:shd w:val="clear" w:color="auto" w:fill="FBFBFB"/>
        </w:rPr>
        <w:drawing>
          <wp:inline distT="0" distB="0" distL="0" distR="0">
            <wp:extent cx="2630170" cy="297561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282"/>
                    <a:stretch>
                      <a:fillRect/>
                    </a:stretch>
                  </pic:blipFill>
                  <pic:spPr>
                    <a:xfrm>
                      <a:off x="0" y="0"/>
                      <a:ext cx="2631057" cy="297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rFonts w:hint="eastAsia"/>
        </w:rPr>
        <w:t>图4 缴费项目</w:t>
      </w:r>
    </w:p>
    <w:p>
      <w:pPr>
        <w:ind w:firstLine="420" w:firstLineChars="200"/>
      </w:pPr>
      <w:r>
        <w:br w:type="page"/>
      </w:r>
    </w:p>
    <w:p>
      <w:pPr>
        <w:ind w:firstLine="420" w:firstLineChars="200"/>
        <w:rPr>
          <w:b/>
          <w:color w:val="FF0000"/>
        </w:rPr>
      </w:pPr>
      <w:r>
        <w:rPr>
          <w:rFonts w:hint="eastAsia"/>
        </w:rPr>
        <w:t>（3）进入支付界面，支付方式可选择：</w:t>
      </w:r>
      <w:r>
        <w:rPr>
          <w:rFonts w:hint="eastAsia"/>
          <w:b/>
        </w:rPr>
        <w:t>微信支付</w:t>
      </w:r>
      <w:r>
        <w:rPr>
          <w:rFonts w:hint="eastAsia"/>
        </w:rPr>
        <w:t>、建设银行、</w:t>
      </w:r>
      <w:r>
        <w:rPr>
          <w:rFonts w:hint="eastAsia"/>
          <w:b/>
        </w:rPr>
        <w:t>建设银行聚合支付（支持微信、支付宝支付），</w:t>
      </w:r>
      <w:r>
        <w:rPr>
          <w:rFonts w:hint="eastAsia"/>
        </w:rPr>
        <w:t>如图5。</w:t>
      </w:r>
      <w:r>
        <w:rPr>
          <w:rFonts w:hint="eastAsia"/>
          <w:b/>
          <w:color w:val="FF0000"/>
        </w:rPr>
        <w:t>注：手机端仅支持微信支付</w:t>
      </w:r>
    </w:p>
    <w:p>
      <w:pPr>
        <w:jc w:val="center"/>
        <w:rPr>
          <w:color w:val="333333"/>
          <w:szCs w:val="21"/>
          <w:shd w:val="clear" w:color="auto" w:fill="FBFBFB"/>
        </w:rPr>
      </w:pPr>
    </w:p>
    <w:p>
      <w:pPr>
        <w:jc w:val="center"/>
        <w:rPr>
          <w:color w:val="333333"/>
          <w:szCs w:val="21"/>
          <w:shd w:val="clear" w:color="auto" w:fill="FBFBFB"/>
        </w:rPr>
      </w:pPr>
      <w:r>
        <w:rPr>
          <w:color w:val="333333"/>
          <w:szCs w:val="21"/>
          <w:shd w:val="clear" w:color="auto" w:fill="FBFBFB"/>
        </w:rPr>
        <w:drawing>
          <wp:inline distT="0" distB="0" distL="0" distR="0">
            <wp:extent cx="2803525" cy="3710305"/>
            <wp:effectExtent l="0" t="0" r="0" b="4445"/>
            <wp:docPr id="14" name="图片 14" descr="C:\Users\123\Desktop\统一支付平台\图片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C:\Users\123\Desktop\统一支付平台\图片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49" b="26369"/>
                    <a:stretch>
                      <a:fillRect/>
                    </a:stretch>
                  </pic:blipFill>
                  <pic:spPr>
                    <a:xfrm>
                      <a:off x="0" y="0"/>
                      <a:ext cx="2808016" cy="3716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rFonts w:hint="eastAsia"/>
        </w:rPr>
        <w:t>图5 支付方式</w:t>
      </w:r>
    </w:p>
    <w:p>
      <w:pPr>
        <w:jc w:val="left"/>
        <w:rPr>
          <w:sz w:val="22"/>
        </w:rPr>
      </w:pPr>
      <w:r>
        <w:rPr>
          <w:rFonts w:hint="eastAsia"/>
          <w:szCs w:val="21"/>
        </w:rPr>
        <w:t>（4）</w:t>
      </w:r>
      <w:r>
        <w:rPr>
          <w:rFonts w:hint="eastAsia"/>
          <w:b/>
          <w:color w:val="FF0000"/>
          <w:szCs w:val="21"/>
        </w:rPr>
        <w:t>核对支付金额</w:t>
      </w:r>
      <w:r>
        <w:rPr>
          <w:rFonts w:hint="eastAsia"/>
          <w:szCs w:val="21"/>
        </w:rPr>
        <w:t>。确定支付金额无误后，选择</w:t>
      </w:r>
      <w:r>
        <w:rPr>
          <w:szCs w:val="21"/>
        </w:rPr>
        <w:t>支付方式</w:t>
      </w:r>
      <w:r>
        <w:rPr>
          <w:rFonts w:hint="eastAsia"/>
          <w:szCs w:val="21"/>
        </w:rPr>
        <w:t>，点击“确认支付”完成付款即可。支付前请确认收款方为</w:t>
      </w:r>
      <w:r>
        <w:rPr>
          <w:rFonts w:hint="eastAsia"/>
          <w:b/>
          <w:color w:val="FF0000"/>
          <w:sz w:val="22"/>
          <w:highlight w:val="yellow"/>
        </w:rPr>
        <w:t>“华南师范大学”。</w:t>
      </w:r>
    </w:p>
    <w:p>
      <w:pPr>
        <w:pStyle w:val="4"/>
        <w:ind w:firstLine="0" w:firstLineChars="0"/>
        <w:rPr>
          <w:szCs w:val="21"/>
        </w:rPr>
      </w:pPr>
    </w:p>
    <w:p>
      <w:pPr>
        <w:rPr>
          <w:b/>
          <w:color w:val="FF0000"/>
          <w:sz w:val="24"/>
        </w:rPr>
      </w:pPr>
      <w:r>
        <w:rPr>
          <w:b/>
          <w:color w:val="FF0000"/>
          <w:sz w:val="24"/>
        </w:rPr>
        <w:br w:type="page"/>
      </w:r>
    </w:p>
    <w:p>
      <w:pPr>
        <w:rPr>
          <w:b/>
          <w:color w:val="333333"/>
          <w:sz w:val="28"/>
          <w:szCs w:val="28"/>
          <w:shd w:val="clear" w:color="auto" w:fill="FBFBFB"/>
        </w:rPr>
      </w:pPr>
      <w:r>
        <w:rPr>
          <w:rFonts w:hint="eastAsia"/>
          <w:b/>
          <w:color w:val="333333"/>
          <w:sz w:val="28"/>
          <w:szCs w:val="28"/>
          <w:shd w:val="clear" w:color="auto" w:fill="FBFBFB"/>
        </w:rPr>
        <w:t>（二）电脑端</w:t>
      </w:r>
    </w:p>
    <w:p>
      <w:pPr>
        <w:pStyle w:val="3"/>
        <w:numPr>
          <w:ilvl w:val="0"/>
          <w:numId w:val="0"/>
        </w:numPr>
        <w:rPr>
          <w:lang w:eastAsia="zh-CN"/>
        </w:rPr>
      </w:pPr>
      <w:r>
        <w:rPr>
          <w:rFonts w:hint="eastAsia"/>
          <w:lang w:eastAsia="zh-CN"/>
        </w:rPr>
        <w:t>1、登陆</w:t>
      </w:r>
    </w:p>
    <w:p>
      <w:pPr>
        <w:pStyle w:val="4"/>
        <w:rPr>
          <w:szCs w:val="21"/>
        </w:rPr>
      </w:pPr>
      <w:r>
        <w:rPr>
          <w:rFonts w:hint="eastAsia"/>
          <w:szCs w:val="21"/>
        </w:rPr>
        <w:t>在浏览器地址栏输入：</w:t>
      </w:r>
      <w:r>
        <w:rPr>
          <w:b/>
          <w:color w:val="FF0000"/>
          <w:highlight w:val="yellow"/>
        </w:rPr>
        <w:t>http://hscwxf.scnu.edu.cn</w:t>
      </w:r>
      <w:r>
        <w:rPr>
          <w:rFonts w:hint="eastAsia"/>
          <w:szCs w:val="21"/>
        </w:rPr>
        <w:t>，打开</w:t>
      </w:r>
      <w:r>
        <w:rPr>
          <w:rFonts w:hint="eastAsia"/>
          <w:b/>
          <w:color w:val="FF0000"/>
          <w:szCs w:val="21"/>
          <w:highlight w:val="yellow"/>
        </w:rPr>
        <w:t>“华南师范大学校园统一支付平台”</w:t>
      </w:r>
      <w:r>
        <w:rPr>
          <w:rFonts w:hint="eastAsia"/>
          <w:szCs w:val="21"/>
        </w:rPr>
        <w:t>，如图1所示。</w:t>
      </w:r>
    </w:p>
    <w:p>
      <w:pPr>
        <w:ind w:firstLine="482" w:firstLineChars="200"/>
        <w:jc w:val="center"/>
        <w:rPr>
          <w:b/>
          <w:color w:val="FF0000"/>
          <w:sz w:val="24"/>
          <w:szCs w:val="21"/>
          <w:highlight w:val="yellow"/>
        </w:rPr>
      </w:pPr>
    </w:p>
    <w:p>
      <w:pPr>
        <w:pStyle w:val="4"/>
        <w:ind w:firstLine="0" w:firstLineChars="0"/>
        <w:jc w:val="center"/>
        <w:rPr>
          <w:szCs w:val="21"/>
        </w:rPr>
      </w:pPr>
      <w:r>
        <w:rPr>
          <w:rFonts w:hint="eastAsia"/>
        </w:rPr>
        <w:drawing>
          <wp:inline distT="0" distB="0" distL="0" distR="0">
            <wp:extent cx="5262245" cy="2846705"/>
            <wp:effectExtent l="0" t="0" r="0" b="0"/>
            <wp:docPr id="7" name="图片 7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84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szCs w:val="21"/>
        </w:rPr>
      </w:pPr>
      <w:r>
        <w:rPr>
          <w:rFonts w:hint="eastAsia"/>
          <w:szCs w:val="21"/>
        </w:rPr>
        <w:t>图1 统一支付平台登陆界面</w:t>
      </w:r>
    </w:p>
    <w:p>
      <w:pPr>
        <w:pStyle w:val="3"/>
        <w:numPr>
          <w:ilvl w:val="0"/>
          <w:numId w:val="0"/>
        </w:numPr>
      </w:pPr>
      <w:r>
        <w:rPr>
          <w:rFonts w:hint="eastAsia"/>
          <w:lang w:eastAsia="zh-CN"/>
        </w:rPr>
        <w:t>2、缴费</w:t>
      </w:r>
    </w:p>
    <w:p>
      <w:pPr>
        <w:pStyle w:val="4"/>
        <w:rPr>
          <w:szCs w:val="21"/>
        </w:rPr>
      </w:pPr>
      <w:r>
        <w:rPr>
          <w:rFonts w:hint="eastAsia"/>
          <w:szCs w:val="21"/>
        </w:rPr>
        <w:t>（1）点击导航栏的</w:t>
      </w:r>
      <w:r>
        <w:rPr>
          <w:rFonts w:hint="eastAsia"/>
          <w:b/>
          <w:szCs w:val="21"/>
        </w:rPr>
        <w:t>“其他费用”</w:t>
      </w:r>
      <w:r>
        <w:rPr>
          <w:rFonts w:hint="eastAsia"/>
          <w:szCs w:val="21"/>
        </w:rPr>
        <w:t>按钮，显示欠费项目和选择页面，选择欠费项目，点击“下一步”，如图2所示；</w:t>
      </w:r>
    </w:p>
    <w:p>
      <w:pPr>
        <w:jc w:val="center"/>
      </w:pPr>
      <w:r>
        <w:drawing>
          <wp:inline distT="0" distB="0" distL="0" distR="0">
            <wp:extent cx="5262245" cy="3286760"/>
            <wp:effectExtent l="0" t="0" r="0" b="8890"/>
            <wp:docPr id="5" name="图片 5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328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rFonts w:hint="eastAsia"/>
        </w:rPr>
        <w:t>图2 欠费信息</w:t>
      </w:r>
    </w:p>
    <w:p>
      <w:pPr>
        <w:pStyle w:val="4"/>
        <w:rPr>
          <w:szCs w:val="21"/>
        </w:rPr>
      </w:pPr>
      <w:r>
        <w:rPr>
          <w:szCs w:val="21"/>
        </w:rPr>
        <w:br w:type="page"/>
      </w:r>
    </w:p>
    <w:p>
      <w:pPr>
        <w:pStyle w:val="4"/>
        <w:rPr>
          <w:szCs w:val="21"/>
        </w:rPr>
      </w:pPr>
      <w:r>
        <w:rPr>
          <w:rFonts w:hint="eastAsia"/>
          <w:szCs w:val="21"/>
        </w:rPr>
        <w:t>（2）</w:t>
      </w:r>
      <w:r>
        <w:rPr>
          <w:szCs w:val="21"/>
        </w:rPr>
        <w:t>进入缴费信息确认</w:t>
      </w:r>
      <w:r>
        <w:rPr>
          <w:rFonts w:hint="eastAsia"/>
          <w:szCs w:val="21"/>
        </w:rPr>
        <w:t>，点击“下一步”，如图3所示。</w:t>
      </w:r>
    </w:p>
    <w:p>
      <w:pPr>
        <w:pStyle w:val="4"/>
        <w:ind w:firstLine="0" w:firstLineChars="0"/>
        <w:jc w:val="center"/>
      </w:pPr>
      <w:r>
        <w:drawing>
          <wp:inline distT="0" distB="0" distL="0" distR="0">
            <wp:extent cx="5270500" cy="3295015"/>
            <wp:effectExtent l="0" t="0" r="6350" b="635"/>
            <wp:docPr id="4" name="图片 4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29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rFonts w:hint="eastAsia"/>
        </w:rPr>
        <w:t xml:space="preserve">图3 </w:t>
      </w:r>
      <w:r>
        <w:t>缴费信息</w:t>
      </w:r>
    </w:p>
    <w:p>
      <w:pPr>
        <w:pStyle w:val="4"/>
        <w:rPr>
          <w:szCs w:val="21"/>
        </w:rPr>
      </w:pPr>
      <w:r>
        <w:rPr>
          <w:rFonts w:hint="eastAsia"/>
          <w:szCs w:val="21"/>
        </w:rPr>
        <w:t>（3）</w:t>
      </w:r>
      <w:r>
        <w:rPr>
          <w:szCs w:val="21"/>
        </w:rPr>
        <w:t>选择缴费方式。如图</w:t>
      </w:r>
      <w:r>
        <w:rPr>
          <w:rFonts w:hint="eastAsia"/>
          <w:szCs w:val="21"/>
        </w:rPr>
        <w:t>4</w:t>
      </w:r>
      <w:r>
        <w:rPr>
          <w:szCs w:val="21"/>
        </w:rPr>
        <w:t>所示。</w:t>
      </w:r>
    </w:p>
    <w:p>
      <w:pPr>
        <w:pStyle w:val="4"/>
        <w:ind w:firstLine="422"/>
        <w:rPr>
          <w:szCs w:val="21"/>
        </w:rPr>
      </w:pPr>
      <w:r>
        <w:rPr>
          <w:b/>
          <w:szCs w:val="21"/>
        </w:rPr>
        <w:t>缴费方式</w:t>
      </w:r>
      <w:r>
        <w:rPr>
          <w:rFonts w:hint="eastAsia"/>
          <w:b/>
          <w:szCs w:val="21"/>
        </w:rPr>
        <w:t>：微信支付</w:t>
      </w:r>
      <w:r>
        <w:rPr>
          <w:rFonts w:hint="eastAsia"/>
          <w:szCs w:val="21"/>
        </w:rPr>
        <w:t>、建设银行、</w:t>
      </w:r>
      <w:r>
        <w:rPr>
          <w:rFonts w:hint="eastAsia"/>
          <w:b/>
          <w:szCs w:val="21"/>
        </w:rPr>
        <w:t>建设银行聚合支付（支持微信、支付宝支付）。</w:t>
      </w:r>
    </w:p>
    <w:p>
      <w:pPr>
        <w:widowControl/>
        <w:ind w:firstLine="105" w:firstLineChars="50"/>
        <w:jc w:val="center"/>
      </w:pPr>
      <w:r>
        <w:drawing>
          <wp:inline distT="0" distB="0" distL="0" distR="0">
            <wp:extent cx="5262245" cy="3252470"/>
            <wp:effectExtent l="0" t="0" r="0" b="5080"/>
            <wp:docPr id="3" name="图片 3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325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rFonts w:hint="eastAsia"/>
        </w:rPr>
        <w:t>图4 缴费</w:t>
      </w:r>
      <w:r>
        <w:t>方式选择</w:t>
      </w:r>
    </w:p>
    <w:p>
      <w:pPr>
        <w:jc w:val="center"/>
      </w:pPr>
      <w:r>
        <w:br w:type="page"/>
      </w:r>
    </w:p>
    <w:p>
      <w:pPr>
        <w:jc w:val="center"/>
      </w:pPr>
    </w:p>
    <w:p>
      <w:pPr>
        <w:pStyle w:val="4"/>
        <w:rPr>
          <w:szCs w:val="21"/>
        </w:rPr>
      </w:pPr>
      <w:r>
        <w:rPr>
          <w:rFonts w:hint="eastAsia"/>
          <w:szCs w:val="21"/>
        </w:rPr>
        <w:t>（4）</w:t>
      </w:r>
      <w:r>
        <w:rPr>
          <w:rFonts w:hint="eastAsia"/>
          <w:b/>
          <w:color w:val="FF0000"/>
          <w:szCs w:val="21"/>
        </w:rPr>
        <w:t>核对支付金额。</w:t>
      </w:r>
      <w:r>
        <w:rPr>
          <w:rFonts w:hint="eastAsia"/>
          <w:szCs w:val="21"/>
        </w:rPr>
        <w:t>确定支付金额无误后，选择</w:t>
      </w:r>
      <w:r>
        <w:rPr>
          <w:szCs w:val="21"/>
        </w:rPr>
        <w:t>支付方式</w:t>
      </w:r>
      <w:r>
        <w:rPr>
          <w:rFonts w:hint="eastAsia"/>
          <w:szCs w:val="21"/>
        </w:rPr>
        <w:t>，点击“确认支付”，将会弹出付款二维码，请使用</w:t>
      </w:r>
      <w:r>
        <w:rPr>
          <w:rFonts w:hint="eastAsia"/>
          <w:b/>
          <w:szCs w:val="21"/>
        </w:rPr>
        <w:t>微信、龙支付、支付宝</w:t>
      </w:r>
      <w:r>
        <w:rPr>
          <w:rFonts w:hint="eastAsia"/>
          <w:szCs w:val="21"/>
        </w:rPr>
        <w:t>进行扫码支付，如图5所示。</w:t>
      </w:r>
    </w:p>
    <w:p>
      <w:pPr>
        <w:pStyle w:val="4"/>
        <w:ind w:firstLine="442"/>
        <w:rPr>
          <w:b/>
          <w:color w:val="FF0000"/>
          <w:sz w:val="22"/>
          <w:szCs w:val="21"/>
        </w:rPr>
      </w:pPr>
      <w:r>
        <w:rPr>
          <w:rFonts w:hint="eastAsia"/>
          <w:b/>
          <w:color w:val="FF0000"/>
          <w:sz w:val="22"/>
          <w:szCs w:val="21"/>
          <w:highlight w:val="yellow"/>
        </w:rPr>
        <w:t>支付前请确认商户</w:t>
      </w:r>
      <w:r>
        <w:rPr>
          <w:b/>
          <w:color w:val="FF0000"/>
          <w:sz w:val="22"/>
          <w:szCs w:val="21"/>
          <w:highlight w:val="yellow"/>
        </w:rPr>
        <w:t>名称</w:t>
      </w:r>
      <w:r>
        <w:rPr>
          <w:rFonts w:hint="eastAsia"/>
          <w:b/>
          <w:color w:val="FF0000"/>
          <w:sz w:val="22"/>
          <w:szCs w:val="21"/>
          <w:highlight w:val="yellow"/>
        </w:rPr>
        <w:t>为：华南师范大学</w:t>
      </w:r>
    </w:p>
    <w:p>
      <w:pPr>
        <w:widowControl/>
        <w:jc w:val="center"/>
        <w:rPr>
          <w:rFonts w:ascii="宋体" w:hAnsi="宋体" w:cs="宋体"/>
          <w:kern w:val="0"/>
          <w:sz w:val="24"/>
          <w:szCs w:val="24"/>
        </w:rPr>
      </w:pPr>
      <w:r>
        <w:drawing>
          <wp:inline distT="0" distB="0" distL="0" distR="0">
            <wp:extent cx="5270500" cy="3252470"/>
            <wp:effectExtent l="0" t="0" r="6350" b="5080"/>
            <wp:docPr id="1" name="图片 1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25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17" w:firstLineChars="199"/>
        <w:jc w:val="center"/>
      </w:pPr>
      <w:r>
        <w:rPr>
          <w:rFonts w:hint="eastAsia"/>
        </w:rPr>
        <w:t>图5 网上支付</w:t>
      </w:r>
    </w:p>
    <w:p>
      <w:pPr>
        <w:pStyle w:val="2"/>
      </w:pPr>
      <w:r>
        <w:rPr>
          <w:rFonts w:hint="eastAsia"/>
        </w:rPr>
        <w:t>注意事项</w:t>
      </w:r>
    </w:p>
    <w:p>
      <w:pPr>
        <w:pStyle w:val="4"/>
        <w:numPr>
          <w:ilvl w:val="0"/>
          <w:numId w:val="2"/>
        </w:numPr>
        <w:ind w:firstLineChars="0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缴费时请确认支付网站地址：</w:t>
      </w:r>
      <w:r>
        <w:fldChar w:fldCharType="begin"/>
      </w:r>
      <w:r>
        <w:instrText xml:space="preserve"> HYPERLINK "http://hscwxf.scnu.edu.cn" </w:instrText>
      </w:r>
      <w:r>
        <w:fldChar w:fldCharType="separate"/>
      </w:r>
      <w:r>
        <w:rPr>
          <w:rStyle w:val="10"/>
        </w:rPr>
        <w:t>http://hscwxf.scnu.edu.cn</w:t>
      </w:r>
      <w:r>
        <w:rPr>
          <w:rStyle w:val="10"/>
        </w:rPr>
        <w:fldChar w:fldCharType="end"/>
      </w:r>
      <w:r>
        <w:rPr>
          <w:rFonts w:hint="eastAsia"/>
        </w:rPr>
        <w:t>。</w:t>
      </w:r>
    </w:p>
    <w:p>
      <w:pPr>
        <w:pStyle w:val="4"/>
        <w:numPr>
          <w:ilvl w:val="0"/>
          <w:numId w:val="2"/>
        </w:numPr>
        <w:ind w:firstLineChars="0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缴费时，</w:t>
      </w:r>
      <w:r>
        <w:rPr>
          <w:rFonts w:hint="eastAsia"/>
          <w:color w:val="FF0000"/>
        </w:rPr>
        <w:t>请确认收款方名称</w:t>
      </w:r>
      <w:r>
        <w:rPr>
          <w:rFonts w:hint="eastAsia"/>
          <w:b/>
          <w:color w:val="FF0000"/>
        </w:rPr>
        <w:t>：华南师范大学。</w:t>
      </w:r>
    </w:p>
    <w:p>
      <w:pPr>
        <w:pStyle w:val="4"/>
        <w:numPr>
          <w:ilvl w:val="0"/>
          <w:numId w:val="2"/>
        </w:numPr>
        <w:ind w:firstLineChars="0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银行交易完成后，如缴费失败，请到网上银行查询银行卡是否已扣款，如已扣款切勿重复缴费。</w:t>
      </w:r>
    </w:p>
    <w:p>
      <w:pPr>
        <w:pStyle w:val="4"/>
        <w:numPr>
          <w:ilvl w:val="0"/>
          <w:numId w:val="2"/>
        </w:numPr>
        <w:ind w:firstLineChars="0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除了银行缴费界面外，本系统不需要输入银行信息，银行缴费系统也不会要求升级银行密码等。请勿将个人银行信息透漏给他人。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80AA7"/>
    <w:multiLevelType w:val="multilevel"/>
    <w:tmpl w:val="23F80AA7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5E231A"/>
    <w:multiLevelType w:val="multilevel"/>
    <w:tmpl w:val="315E231A"/>
    <w:lvl w:ilvl="0" w:tentative="0">
      <w:start w:val="1"/>
      <w:numFmt w:val="decimal"/>
      <w:pStyle w:val="3"/>
      <w:lvlText w:val="3.%1"/>
      <w:lvlJc w:val="left"/>
      <w:pPr>
        <w:ind w:left="420" w:hanging="420"/>
      </w:pPr>
      <w:rPr>
        <w:rFonts w:hint="default"/>
        <w:lang w:val="en-US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B2F"/>
    <w:rsid w:val="00037304"/>
    <w:rsid w:val="00075A08"/>
    <w:rsid w:val="0009589E"/>
    <w:rsid w:val="000A5223"/>
    <w:rsid w:val="000D0299"/>
    <w:rsid w:val="000D0FB8"/>
    <w:rsid w:val="00136D8F"/>
    <w:rsid w:val="00150175"/>
    <w:rsid w:val="001C3EC7"/>
    <w:rsid w:val="001F49EE"/>
    <w:rsid w:val="00230A2C"/>
    <w:rsid w:val="00230EBC"/>
    <w:rsid w:val="00262A88"/>
    <w:rsid w:val="00263DCC"/>
    <w:rsid w:val="002D563B"/>
    <w:rsid w:val="002F614B"/>
    <w:rsid w:val="00304F3F"/>
    <w:rsid w:val="003416FE"/>
    <w:rsid w:val="003C00B8"/>
    <w:rsid w:val="003C32DA"/>
    <w:rsid w:val="003E5EC6"/>
    <w:rsid w:val="003F5BAA"/>
    <w:rsid w:val="00477915"/>
    <w:rsid w:val="00480B12"/>
    <w:rsid w:val="004832A0"/>
    <w:rsid w:val="004A0096"/>
    <w:rsid w:val="00514263"/>
    <w:rsid w:val="0055076D"/>
    <w:rsid w:val="005E2DDA"/>
    <w:rsid w:val="0061326D"/>
    <w:rsid w:val="0062242C"/>
    <w:rsid w:val="006400F3"/>
    <w:rsid w:val="00654E02"/>
    <w:rsid w:val="006808AD"/>
    <w:rsid w:val="006915B4"/>
    <w:rsid w:val="007059B2"/>
    <w:rsid w:val="00715D82"/>
    <w:rsid w:val="00730D45"/>
    <w:rsid w:val="00737588"/>
    <w:rsid w:val="00754E95"/>
    <w:rsid w:val="00765F61"/>
    <w:rsid w:val="0077716E"/>
    <w:rsid w:val="007B14BB"/>
    <w:rsid w:val="007E18D4"/>
    <w:rsid w:val="007E1C7E"/>
    <w:rsid w:val="00801120"/>
    <w:rsid w:val="00805ED9"/>
    <w:rsid w:val="00806F5F"/>
    <w:rsid w:val="00844772"/>
    <w:rsid w:val="008A270E"/>
    <w:rsid w:val="008B7683"/>
    <w:rsid w:val="008F25DA"/>
    <w:rsid w:val="00927CBE"/>
    <w:rsid w:val="0093016F"/>
    <w:rsid w:val="00947DC4"/>
    <w:rsid w:val="00970F60"/>
    <w:rsid w:val="0097622B"/>
    <w:rsid w:val="009831C1"/>
    <w:rsid w:val="009A27B3"/>
    <w:rsid w:val="00A04CD7"/>
    <w:rsid w:val="00A834D5"/>
    <w:rsid w:val="00A97B2F"/>
    <w:rsid w:val="00AC1266"/>
    <w:rsid w:val="00AC2FA9"/>
    <w:rsid w:val="00AC7321"/>
    <w:rsid w:val="00AD171F"/>
    <w:rsid w:val="00AF207E"/>
    <w:rsid w:val="00B04261"/>
    <w:rsid w:val="00B73B56"/>
    <w:rsid w:val="00B82352"/>
    <w:rsid w:val="00BB007C"/>
    <w:rsid w:val="00BB64EC"/>
    <w:rsid w:val="00BC2C50"/>
    <w:rsid w:val="00C40EC5"/>
    <w:rsid w:val="00C55882"/>
    <w:rsid w:val="00C77323"/>
    <w:rsid w:val="00CC1E94"/>
    <w:rsid w:val="00CC63CA"/>
    <w:rsid w:val="00D14BDE"/>
    <w:rsid w:val="00D275CD"/>
    <w:rsid w:val="00D66CB6"/>
    <w:rsid w:val="00D8555E"/>
    <w:rsid w:val="00DB55B9"/>
    <w:rsid w:val="00E12BD5"/>
    <w:rsid w:val="00E20BBA"/>
    <w:rsid w:val="00E23F52"/>
    <w:rsid w:val="00E52618"/>
    <w:rsid w:val="00E624FE"/>
    <w:rsid w:val="00E678C7"/>
    <w:rsid w:val="00EA567A"/>
    <w:rsid w:val="00EE3A8C"/>
    <w:rsid w:val="00F758C8"/>
    <w:rsid w:val="00F964D9"/>
    <w:rsid w:val="00FA44FA"/>
    <w:rsid w:val="00FB31F0"/>
    <w:rsid w:val="10EB5274"/>
    <w:rsid w:val="175B68FE"/>
    <w:rsid w:val="497A4E3E"/>
    <w:rsid w:val="788E3DDD"/>
    <w:rsid w:val="7AF930E3"/>
    <w:rsid w:val="7FF73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4"/>
    <w:next w:val="1"/>
    <w:link w:val="11"/>
    <w:unhideWhenUsed/>
    <w:qFormat/>
    <w:uiPriority w:val="9"/>
    <w:pPr>
      <w:numPr>
        <w:ilvl w:val="0"/>
        <w:numId w:val="1"/>
      </w:numPr>
      <w:ind w:firstLine="0" w:firstLineChars="0"/>
      <w:outlineLvl w:val="1"/>
    </w:pPr>
    <w:rPr>
      <w:rFonts w:ascii="Calibri" w:hAnsi="Calibri" w:eastAsia="宋体" w:cs="Times New Roman"/>
      <w:b/>
      <w:kern w:val="0"/>
      <w:sz w:val="24"/>
      <w:szCs w:val="24"/>
      <w:lang w:val="zh-CN" w:eastAsia="zh-CN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  <w:style w:type="paragraph" w:styleId="5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0">
    <w:name w:val="Hyperlink"/>
    <w:basedOn w:val="9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1">
    <w:name w:val="标题 2 Char"/>
    <w:basedOn w:val="9"/>
    <w:link w:val="3"/>
    <w:qFormat/>
    <w:uiPriority w:val="9"/>
    <w:rPr>
      <w:rFonts w:ascii="Calibri" w:hAnsi="Calibri" w:eastAsia="宋体" w:cs="Times New Roman"/>
      <w:b/>
      <w:kern w:val="0"/>
      <w:sz w:val="24"/>
      <w:szCs w:val="24"/>
      <w:lang w:val="zh-CN" w:eastAsia="zh-CN"/>
    </w:rPr>
  </w:style>
  <w:style w:type="character" w:customStyle="1" w:styleId="12">
    <w:name w:val="批注框文本 Char"/>
    <w:basedOn w:val="9"/>
    <w:link w:val="5"/>
    <w:semiHidden/>
    <w:qFormat/>
    <w:uiPriority w:val="99"/>
    <w:rPr>
      <w:sz w:val="18"/>
      <w:szCs w:val="18"/>
    </w:rPr>
  </w:style>
  <w:style w:type="character" w:customStyle="1" w:styleId="13">
    <w:name w:val="页眉 Char"/>
    <w:basedOn w:val="9"/>
    <w:link w:val="7"/>
    <w:qFormat/>
    <w:uiPriority w:val="99"/>
    <w:rPr>
      <w:sz w:val="18"/>
      <w:szCs w:val="18"/>
    </w:rPr>
  </w:style>
  <w:style w:type="character" w:customStyle="1" w:styleId="14">
    <w:name w:val="页脚 Char"/>
    <w:basedOn w:val="9"/>
    <w:link w:val="6"/>
    <w:qFormat/>
    <w:uiPriority w:val="99"/>
    <w:rPr>
      <w:sz w:val="18"/>
      <w:szCs w:val="18"/>
    </w:rPr>
  </w:style>
  <w:style w:type="character" w:customStyle="1" w:styleId="15">
    <w:name w:val="标题 1 Char"/>
    <w:basedOn w:val="9"/>
    <w:link w:val="2"/>
    <w:qFormat/>
    <w:uiPriority w:val="9"/>
    <w:rPr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2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52C06AD-E685-4902-A51C-2E8C7E189D2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152</Words>
  <Characters>873</Characters>
  <Lines>7</Lines>
  <Paragraphs>2</Paragraphs>
  <TotalTime>12</TotalTime>
  <ScaleCrop>false</ScaleCrop>
  <LinksUpToDate>false</LinksUpToDate>
  <CharactersWithSpaces>1023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2021-01-14T03:56:00Z</dcterms:created>
  <dc:creator>123</dc:creator>
  <cp:lastModifiedBy>tf</cp:lastModifiedBy>
  <dcterms:modified xsi:type="dcterms:W3CDTF">2021-01-22T03:09:33Z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