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Fonts w:ascii="宋体" w:hAnsi="宋体" w:eastAsia="宋体" w:cs="宋体"/>
          <w:kern w:val="0"/>
          <w:sz w:val="24"/>
          <w:szCs w:val="24"/>
          <w:lang w:val="en-US" w:eastAsia="zh-CN" w:bidi="ar"/>
        </w:rPr>
        <w:t xml:space="preserve">　　 </w:t>
      </w:r>
    </w:p>
    <w:tbl>
      <w:tblPr>
        <w:tblW w:w="21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5" w:type="dxa"/>
          <w:bottom w:w="0" w:type="dxa"/>
          <w:right w:w="15" w:type="dxa"/>
        </w:tblCellMar>
      </w:tblPr>
      <w:tblGrid>
        <w:gridCol w:w="470"/>
        <w:gridCol w:w="1656"/>
        <w:gridCol w:w="2218"/>
        <w:gridCol w:w="1403"/>
        <w:gridCol w:w="1292"/>
        <w:gridCol w:w="3022"/>
        <w:gridCol w:w="3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75" w:hRule="atLeast"/>
          <w:jc w:val="center"/>
        </w:trPr>
        <w:tc>
          <w:tcPr>
            <w:tcW w:w="21600" w:type="dxa"/>
            <w:gridSpan w:val="7"/>
            <w:tcBorders>
              <w:top w:val="nil"/>
              <w:left w:val="nil"/>
              <w:bottom w:val="single" w:color="000000" w:sz="4" w:space="0"/>
              <w:right w:val="nil"/>
            </w:tcBorders>
            <w:shd w:val="clear"/>
            <w:noWrap/>
            <w:tcMar>
              <w:top w:w="15" w:type="dxa"/>
            </w:tcMar>
            <w:vAlign w:val="center"/>
          </w:tcPr>
          <w:p>
            <w:pPr>
              <w:keepNext w:val="0"/>
              <w:keepLines w:val="0"/>
              <w:widowControl/>
              <w:suppressLineNumbers w:val="0"/>
              <w:jc w:val="center"/>
              <w:textAlignment w:val="center"/>
              <w:rPr>
                <w:rFonts w:ascii="黑体" w:hAnsi="宋体" w:eastAsia="黑体" w:cs="黑体"/>
                <w:b/>
                <w:bCs/>
                <w:i w:val="0"/>
                <w:iCs w:val="0"/>
                <w:color w:val="auto"/>
                <w:sz w:val="28"/>
                <w:szCs w:val="28"/>
                <w:u w:val="none"/>
              </w:rPr>
            </w:pPr>
            <w:bookmarkStart w:id="0" w:name="_GoBack"/>
            <w:r>
              <w:rPr>
                <w:rFonts w:hint="eastAsia" w:ascii="黑体" w:hAnsi="宋体" w:eastAsia="黑体" w:cs="黑体"/>
                <w:b/>
                <w:bCs/>
                <w:i w:val="0"/>
                <w:iCs w:val="0"/>
                <w:color w:val="auto"/>
                <w:kern w:val="0"/>
                <w:sz w:val="28"/>
                <w:szCs w:val="28"/>
                <w:u w:val="none"/>
                <w:bdr w:val="none" w:color="auto" w:sz="0" w:space="0"/>
                <w:lang w:val="en-US" w:eastAsia="zh-CN" w:bidi="ar"/>
              </w:rPr>
              <w:t>黑龙江省2022年高等教育自学考试实践环节考核和技能课考试开考计划</w:t>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主考院校</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专业</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考核科目</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报考条件</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报名时间</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考核时间</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报名地点、备注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应用俄语(专科)（670209）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口译与听力(口译部分)（08681）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黑龙江大学C区26栋127室，黑龙江大学继续教育学院自学考试办公室，电话：0451-86608451，网址：crjy.hlju.edu.cn，点击自学考试实践环节考核，报名时带一张一寸彩照，请考生在考前一周登陆黑大继续教育学院网站查询具体安排；本科论文答辩报名详情请考生提前半个月登陆黑大继续教育学院网站查询。注：2022年11月报名答辩时间为2023年4月初，具体时间3月中旬黑大继续教育学院网站通知，答辩具体安排请考前一周登陆黑大继续教育学院网站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应用俄语(专科)（670209）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口译与听力(听力部分)（08682）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俄语(本科)（50202）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俄语听说(二)（00621）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商务英语(本科)（50262）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外贸口语（07969）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商务英语(本科)（50262）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国际商务虚拟运行（07973）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合格5门以上课程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民航乘务英语(实践)（01429）</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该课程理论考试合格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茶艺学(实践)（03924）</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航空服务礼仪概论(实践)（09420）</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该课程理论考试合格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3月4日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形体训练(实践)（01434）</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9月18日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普通话与播音技巧(实践)（01435）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9月18日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形象塑造（03957）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合格3门以上课程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9月18日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空中乘务基础(实践)（01432）</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该课程理论考试合格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9月8日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9月18日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税收学(本科）（20202）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财税毕业论文（11667）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俄语(本科)（50202）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俄语(本科)毕业论文（11676）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商务英语(本科)（50262）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商务英语毕业论文（11677）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新闻学(本科)（50301）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新闻学(本科)毕业论文（10209）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人力资源管理(本科)（120206）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人力资源管理毕业论文（10222）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行政管理(本科)（120402）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行政管理学毕业论文（10304）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经济法学(独立本科段)（30107）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经济法学毕业论文（11675）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5月28日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09月24日2022年11月报名，答辩时间为2023年4月初</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11月26日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国际经济与贸易(本科）（20401）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市场营销策划(一)(实践)（04098）</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报名地点：哈尔滨工程大学129号楼303室，哈尔滨工程大学继续教育学院自学考试管理办公室电话：0451-82568171实践环节考核报名时请带相关课程准考证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国际经济与贸易(本科）（20401）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项目管理(实践)（01465）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国际经济与贸易(本科）（20401）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国际经济与管理毕业论文（13999）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企业管理咨询与诊断(实践)（08820）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质量管理(二)(实践)（07362）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工商管理(本科）（120201）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工商企业管理毕业论文（10212）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财务管理(本科)（120204）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企业管理概论(实践)（04777）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财务管理(本科)（120204）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高级财务会计(三)(实践)（07388）</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财务管理(本科)（120204）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财务管理毕业论文（10249）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土力学与地基基础(实践)（04058）</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钢筋混凝土结构课程设计(实践)（08460）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施工组织设计(实践)（11129）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土木工程实验(实践)（18910）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建筑工程课程设计(实践)（18911）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土木工程(本科)（81001）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土木工程毕业设计（18914）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计算机应用基础(实践)（00019）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社会调查理论与方法（00267）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公共关系与商务礼仪（01701）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社会研究方法（03350）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公共事务管理(专科）（690205）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公共事务管理毕业考核（09880）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计算机科学与技术(本科）（80901）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数据结构(实践)（04734）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计算机科学与技术(本科）（80901）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数据库系统原理(实践)（04736）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计算机科学与技术(本科）（80901）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操作系统(实践)（02327）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计算机科学与技术(本科）（80901）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计算机及应用毕业设计（10203）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计算机应用技术(专科）（610201）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计算机应用技术(实践)（02317）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计算机应用技术(专科）（610201）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计算机网络与应用(实践)（01743）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计算机应用技术(专科）（610201）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计算机信息检索（02139）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计算机应用技术(专科）（610201）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计算机技术与应用综合训练（10752）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管理系统中计算机应用(实践)（00052）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哈尔滨工程大学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通过所有规定课程</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03月02日--03月04日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报名时现场通知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09月05日--09月07日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会计学(本科）（120203）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会计毕业论文（10199）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06月06日--06月10日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03月27日--04月29日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哈尔滨商业大学自考办地址：哈市道里区康安路37号邮编：150076电话：0451-84605573注：报名与考试时须携带身份证原件及复印件、准考证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12月05日--12月09日</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上半年的报名时间为前一年的12月份</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08月29日--09月30日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法学(本科）（30101）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法律(本科)毕业论文（10232）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06月06日--06月10日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03月27日--04月29日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12月05日--12月09日</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上半年的报名时间为前一年的12月份</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08月29日--09月30日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经济法学(独立本科段)（30107）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经济法学毕业论文（11675）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06月06日--06月10日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03月27日--04月29日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12月05日--12月09日</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上半年报名时间为前一年的12月份</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08月29日--09月30日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哈尔滨商业大学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旅游管理(独立本科段)（20210）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生产实习（4629）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规定的考试课程全部通过</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06月06日--06月10日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03月27日--04月29日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12月05日--12月09日</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上半年报名时间为前一年的12月份</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08月29日--09月30日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15"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项目管理(独立本科段)（20256）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项目管理软件(实践)（03810）</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市香坊区三大动力路23号哈尔滨理工大学成人与继续教育学院1号楼337电话：86396307微信b86396307报名时需携带身份证、准考证。考试时携带身份证、准考证、2B铅笔和黑色签字笔。2021年12月第一周报名，2021年3月第二周查询，考核安排具体时间、地点另行通知，详见哈尔滨理工大学继续教育学院网站（http://jxjy.hrbust.edu.cn/template/index.htm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15"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项目管理(独立本科段)（20256）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项目管理案例分析（05067）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15"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项目管理(独立本科段)（20256）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项目管理案例分析(实践)（03809）</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15"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项目管理(独立本科段)（20256）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项目管理毕业论文（11732）</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315"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哈尔滨理工大学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公司管理(独立本科段)（20143）</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公司管理毕业论文（11533）</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通过所有专业课程</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学前教育(本科)（40106）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学前教育毕业论文（10224）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规定考试科目全部合格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哈尔滨师范大学实践环节考核报名地址：哈尔滨师范大学松北校区行知楼716室（呼兰利民经济开发区师大路1号）江北校区办公电话：88060204可添加微信报名：101842238（注明实践报名）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12月2日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汉语言文学(本科)（50101）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汉语言文学(本科)毕业论文（10196）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规定考试科目全部合格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12月2日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计算机软件(地理信息)(独立本科段)（990029）</w:t>
            </w: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计算机软件综合实践（9443）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规定考试科目全部合格</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计算机软件毕业考核（09882）</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12月2日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计算机软件(地理信息)(独立本科段)（990029）</w:t>
            </w: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VisualC++(实践)（05709）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笔试专业课程通过四门以上</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6月3日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3月19日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地理信息系统(实践)（05040）</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12月2日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9月17日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SQLSERVER(实践)（04202）</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J2EE开发技术(实践)（04205）</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ArcGIS&amp;Desktop（04207）</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GIS软件开发（04208）</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WEBGIS（04210）</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哈尔滨师范大学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英语(专科)（970202）</w:t>
            </w:r>
          </w:p>
        </w:tc>
        <w:tc>
          <w:tcPr>
            <w:tcW w:w="60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听力（00593）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每年下半年组织一次，须笔试科目通过5科以上</w:t>
            </w:r>
          </w:p>
        </w:tc>
        <w:tc>
          <w:tcPr>
            <w:tcW w:w="44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9月3日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口语（00594）</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石油工程(专科)（80106）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石油工程综合实践(二)（09442）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理论课程通过者才能接受该课程实践性环节考核报考，所学专业课程考试全部通过且前置学历审核合格者，才能接受毕业设计（论文）报考</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3月26日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报名地点：东北石油大学继续教育学院办公楼203室考试地点：东北石油大学继续教育学院教学楼和油工馆具体时间地点另行通知！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石油工程(专科)（80106）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石油工程毕业设计（11698）</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3月26日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石油工程(实践)（06338）</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3月26日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物理采油技术(实践)（06344）</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3月26日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工程流体力学(一)(实践)（07746）</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3月26日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东北石油大学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石油工程(本科)（81502）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石油工程毕业论文（10578）</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3月7日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3月27日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9月25日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120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护理(专科)（620201）</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护理学综合实践（09444）</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通过8科以上理论课的护理学专业专科生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05月24日--05月26日按照相关要求进行报名1月末关注哈尔滨医科大学继续教育学院官网的《哈尔滨医科大学2022年自学考试护理学专业专科、本科考试时间安排》，报名时间一周前查看网站相关通知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06月23日--06月24日2022年6月22日（周三）下午报到，报到须携带身份证和白服6月23日（周四）-24日（周五）上课</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继续教育学院（哈尔滨市南岗区学府路194号，邮编：150081，电话：0451-86699232）哈尔滨医科大学继续教育学院网站：https://www.hrbmu.edu.cn/jxjyxy/index.htm点击“通知公告”，1月末关注《哈尔滨医科大学2022年自学考试护理学专业专科、本科考试时间安排》，报名提前一周查询相关考试通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护理(专科)（620201）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护理学面试（11703）</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理论课全部通过且参加护理学综合实践（实验课）合格的护理学专业专科生</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03月07日--03月09日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4月9日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139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01日--09月04日按照相关要求进行报名，提前准备护理病案和临床实习成绩单1月末关注哈尔滨医科大学继续教育学院官网的《哈尔滨医科大学2022年自学考试护理学专业专科、本科考试时间安排》，报名时间一周前查看网站相关通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09月24日详见哈尔滨医科大学继续教育学院官网公布的时间考试须携带身份证、准考证，上交6份护理病案、临床实习成绩单</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哈尔滨医科大学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护理学(本科)（101101）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护理学毕业论文（10226）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理论课全部通过的护理学专业本科生</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03月01日--03月06日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4月16日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133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29日--09月01日按照相关要求进行报名，提前准备毕业论文1月末关注哈尔滨医科大学继续教育学院官网的《哈尔滨医科大学2022年自学考试护理学专业专科、本科考试时间安排》，报名时间一周前查看网站相关通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10月15日详见哈尔滨医科大学继续教育学院官网公布的时间</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72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字体设计.平面设计基础.装饰色彩.制图基础.透视基础.模型制作.陶艺制作.设计效果图.室内环境设计初步.室外环境设计初步.色彩.素描.艺术设计毕业考核</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通过公共课,理论课</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12月01日--12月15日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01月07日--04月10日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东北林业大学继续教育学院考务办公室地址：哈尔滨市香坊区和兴路26号东北林业大学文博楼309办公室电话：82191879邮编：150008请考生报名时携带身份证。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72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06月01日--06月15日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07月01日--11月30日具体考试时间另行通知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75"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素描(实践)（11121）设计色彩(实践)（11120）计算机辅助设计(实践)（04856）构成艺术（11881）设计概论（00688）字体设计(实践)（09460）版式设计(实践)（04473）印刷工艺学（02495）印刷工艺学(实践)（02496）书籍装帧设计(实践)（11144）平面广告设计(实践)（01781）企业形象设计（11093）POP与DM广告设计（05054）标志设计(一)（01422）艺术设计毕业设计（09240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通过公共课,理论课</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12月01日--12月15日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01月07日--04月10日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7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06月01日--06月15日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07月01日--11月30日具体考核时间如有变动另行通知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585"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东北林业大学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软件工程(本科）（80902）</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VisualBasic程序设计（07759）汇编语言程序设计（02321）C++语言设计（02290）JAVA语言程序设计（07129）SQLServer（07760）VC程序设计（07761）计算机软件毕业论文（11686）</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通过公共课,理论课</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12月01日--12月15日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01月07日--04月10日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58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06月01日--06月15日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07月01日--11月30日具体考核时间如有变动另行通知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84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齐齐哈尔大学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装饰色彩(实践)（03814）制图基础(实践)（03815）透视基础(实践)（03816）模型制作(实践)（03817）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通过理论考试者方可报考实践环节</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04月06日--04月11日带好二代身份证原件</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04月17日带好二代身份证原件，自带绘画工具</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齐齐哈尔大学继续教育学院(齐大东区24号教学楼)二楼理论考试通过者才能报考实践环节，考试时带好二代身份证原件，咨询电话：0452-2738412、2738344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3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黑龙江职业学院</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空中乘务(专科)（600405）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基础(实践)（00019）民航乘务英语(实践)（01429）空中乘务基础(实践)（01432）航空服务礼仪概论（04571）形象塑造（03957）普通话与播音技巧(实践)（01435）形体训练(实践)（01434）茶艺学(实践)（03924）公共关系学(实践)（01147）</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本专业专科自考生</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03月23日--03月25日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报名地点：哈尔滨市学府路5号图书馆楼210室考试地点：哈尔滨市学府路5号黑龙江职业学院考生需携带本人身份证参加考试。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3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09月01日--09月09日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09月21日--09月23日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6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黑龙江职业学院</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电子商务(专科)（630801）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算机应用基础(实践)（00019）计算机与网络技术基础(实践)（00895）电子商务概论(实践)（00897）互联网软件应用与开发(实践)（00899）网页设计与制作(实践)（00901）电子商务案例分析(实践)（00903）综合作业(实践)（00905）</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本专业专科考生</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03月23日--03月25日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66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09月01日--09月09日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09月21日--09月23日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15"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艺术设计(专科)（650101）</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字体设计（00713）平面设计基础(实践)（03813）装饰色彩(实践)（03814）制图基础(实践)（03815）透视基础(实践)（03816）模型制作(实践)（03817）陶艺制作(实践)（03818）设计效果图(实践)（03819）室内环境设计初步(实践)（03820）室外环境设计初步(实践)（03821）色彩(实践)（04315）素描(实践)（04317）艺术设计毕业考核（17988）</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03月26日--03月27日</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佳木斯大学继续教育学院</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联系电话：0454-8623724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1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08月25日--09月05日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09月24日--09月25日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15"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产品设计(本科）（130504）</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设计素描(实践)（11121）设计色彩(实践)（11120）计算机辅助设计(实践)（04856）构成艺术（11881）字体设计(实践)（09460）版式设计(实践)（04473）印刷工艺学(实践)（02496）书籍装帧设计(实践)（11144）平面广告设计(实践)（01781）企业形象设计（11093）POP与DM广告设计（05054）标志设计(一)（01422）艺术设计毕业设计（09240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符合本科报考条件</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03月26日--03月27日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915"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08月25日--09月05日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09月24日--09月25日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佳木斯大学</w:t>
            </w:r>
          </w:p>
        </w:tc>
        <w:tc>
          <w:tcPr>
            <w:tcW w:w="470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健康服务与管理（本科）（120410）</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医学基础总论(实践)（05736）健康管理技能与实训（实践）（09620）公共卫生实践技能（实践）（09621）毕业论文（06999）</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符合本科报考条件</w:t>
            </w:r>
          </w:p>
        </w:tc>
        <w:tc>
          <w:tcPr>
            <w:tcW w:w="448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03月01日--03月10日</w:t>
            </w:r>
          </w:p>
        </w:tc>
        <w:tc>
          <w:tcPr>
            <w:tcW w:w="5060" w:type="dxa"/>
            <w:tcBorders>
              <w:top w:val="nil"/>
              <w:left w:val="nil"/>
              <w:bottom w:val="nil"/>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04月23日--04月24日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480" w:hRule="atLeast"/>
          <w:jc w:val="center"/>
        </w:trPr>
        <w:tc>
          <w:tcPr>
            <w:tcW w:w="15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c>
          <w:tcPr>
            <w:tcW w:w="470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09月01日--09月10日</w:t>
            </w:r>
          </w:p>
        </w:tc>
        <w:tc>
          <w:tcPr>
            <w:tcW w:w="506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10月22日--10月23日</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数字影视合成（14268）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04月09日--04月10日具体考核时间以中国传媒大学自考办网站通知为准（中国传媒大学自考办网址：http://zikao.cuc.edu.cn/）</w:t>
            </w:r>
          </w:p>
        </w:tc>
        <w:tc>
          <w:tcPr>
            <w:tcW w:w="608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报名地点：黑龙江大学C区26栋127室，黑龙江大学继续教育学院自学考试办公室电话：0451-86608451网址：crjy.hlju.edu.cn点自学考试实践环节考核报名时须带一张一寸彩照请考生在考前一周登录黑大继续教育学院网站查询具体安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数字摄影（14266）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网络影视动画（14347）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动画场景设计（04507）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动漫设计软件基础(实践)（13497）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动漫前期概念设计(实践)（13495）</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动画运动规律(实践)（13494）</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视听语言基础(实践)（14233）</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03月15日--03月17日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数字影像设计与制作（实践）（14270）</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相应理论课考试成绩合格</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restart"/>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10月15日--10月16日具体考核时间以中国传媒大学自考办网站通知为准（中国传媒大学自考办网址：http://zikao.cuc.edu.cn/）</w:t>
            </w: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数字音频制作与处理（14267）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多媒体技术与应用（06367）</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数字媒体艺术(本科)（130508）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电脑三维设计（13466）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动画声音制作(实践)（13492）</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动漫设计后期制作(实践)（13496）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动漫速写(实践)（13498）</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270" w:hRule="atLeast"/>
          <w:jc w:val="center"/>
        </w:trPr>
        <w:tc>
          <w:tcPr>
            <w:tcW w:w="1580" w:type="dxa"/>
            <w:tcBorders>
              <w:top w:val="nil"/>
              <w:left w:val="single" w:color="000000" w:sz="4" w:space="0"/>
              <w:bottom w:val="single" w:color="000000" w:sz="4" w:space="0"/>
              <w:right w:val="single" w:color="000000" w:sz="4" w:space="0"/>
            </w:tcBorders>
            <w:shd w:val="clear"/>
            <w:tcMar>
              <w:top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中国传媒大学</w:t>
            </w:r>
          </w:p>
        </w:tc>
        <w:tc>
          <w:tcPr>
            <w:tcW w:w="470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动漫设计（专科）（550116）</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动画剧本创作(实践)（03432）</w:t>
            </w:r>
          </w:p>
        </w:tc>
        <w:tc>
          <w:tcPr>
            <w:tcW w:w="60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本专业在籍考生</w:t>
            </w:r>
          </w:p>
        </w:tc>
        <w:tc>
          <w:tcPr>
            <w:tcW w:w="4480" w:type="dxa"/>
            <w:tcBorders>
              <w:top w:val="nil"/>
              <w:left w:val="nil"/>
              <w:bottom w:val="single" w:color="000000" w:sz="4" w:space="0"/>
              <w:right w:val="single" w:color="000000" w:sz="4" w:space="0"/>
            </w:tcBorders>
            <w:shd w:val="clear"/>
            <w:tcMar>
              <w:top w:w="15" w:type="dxa"/>
            </w:tcMar>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09月15日--09月17日</w:t>
            </w:r>
          </w:p>
        </w:tc>
        <w:tc>
          <w:tcPr>
            <w:tcW w:w="506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c>
          <w:tcPr>
            <w:tcW w:w="6080" w:type="dxa"/>
            <w:vMerge w:val="continue"/>
            <w:tcBorders>
              <w:top w:val="nil"/>
              <w:left w:val="single" w:color="000000" w:sz="4" w:space="0"/>
              <w:bottom w:val="single" w:color="000000" w:sz="4" w:space="0"/>
              <w:right w:val="single" w:color="000000" w:sz="4" w:space="0"/>
            </w:tcBorders>
            <w:shd w:val="clear"/>
            <w:tcMar>
              <w:top w:w="15" w:type="dxa"/>
            </w:tcMar>
            <w:vAlign w:val="center"/>
          </w:tcPr>
          <w:p>
            <w:pPr>
              <w:jc w:val="left"/>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5" w:type="dxa"/>
            <w:bottom w:w="0" w:type="dxa"/>
            <w:right w:w="15" w:type="dxa"/>
          </w:tblCellMar>
        </w:tblPrEx>
        <w:trPr>
          <w:trHeight w:val="0" w:hRule="atLeast"/>
          <w:jc w:val="center"/>
          <w:hidden/>
        </w:trPr>
        <w:tc>
          <w:tcPr>
            <w:tcW w:w="1580" w:type="dxa"/>
            <w:shd w:val="clear"/>
            <w:vAlign w:val="center"/>
          </w:tcPr>
          <w:p>
            <w:pPr>
              <w:jc w:val="center"/>
              <w:rPr>
                <w:rFonts w:hint="eastAsia" w:ascii="宋体" w:hAnsi="宋体" w:eastAsia="宋体" w:cs="宋体"/>
                <w:i w:val="0"/>
                <w:iCs w:val="0"/>
                <w:vanish/>
                <w:color w:val="000000"/>
                <w:sz w:val="22"/>
                <w:szCs w:val="22"/>
                <w:u w:val="none"/>
              </w:rPr>
            </w:pPr>
          </w:p>
        </w:tc>
        <w:tc>
          <w:tcPr>
            <w:tcW w:w="4700" w:type="dxa"/>
            <w:shd w:val="clear"/>
            <w:vAlign w:val="center"/>
          </w:tcPr>
          <w:p>
            <w:pPr>
              <w:jc w:val="center"/>
              <w:rPr>
                <w:rFonts w:hint="eastAsia" w:ascii="宋体" w:hAnsi="宋体" w:eastAsia="宋体" w:cs="宋体"/>
                <w:i w:val="0"/>
                <w:iCs w:val="0"/>
                <w:vanish/>
                <w:color w:val="000000"/>
                <w:sz w:val="22"/>
                <w:szCs w:val="22"/>
                <w:u w:val="none"/>
              </w:rPr>
            </w:pPr>
          </w:p>
        </w:tc>
        <w:tc>
          <w:tcPr>
            <w:tcW w:w="6080" w:type="dxa"/>
            <w:shd w:val="clear"/>
            <w:vAlign w:val="center"/>
          </w:tcPr>
          <w:p>
            <w:pPr>
              <w:jc w:val="center"/>
              <w:rPr>
                <w:rFonts w:hint="eastAsia" w:ascii="宋体" w:hAnsi="宋体" w:eastAsia="宋体" w:cs="宋体"/>
                <w:i w:val="0"/>
                <w:iCs w:val="0"/>
                <w:vanish/>
                <w:color w:val="000000"/>
                <w:sz w:val="22"/>
                <w:szCs w:val="22"/>
                <w:u w:val="none"/>
              </w:rPr>
            </w:pPr>
          </w:p>
        </w:tc>
        <w:tc>
          <w:tcPr>
            <w:tcW w:w="6080" w:type="dxa"/>
            <w:shd w:val="clear"/>
            <w:vAlign w:val="center"/>
          </w:tcPr>
          <w:p>
            <w:pPr>
              <w:jc w:val="center"/>
              <w:rPr>
                <w:rFonts w:hint="eastAsia" w:ascii="宋体" w:hAnsi="宋体" w:eastAsia="宋体" w:cs="宋体"/>
                <w:i w:val="0"/>
                <w:iCs w:val="0"/>
                <w:vanish/>
                <w:color w:val="000000"/>
                <w:sz w:val="22"/>
                <w:szCs w:val="22"/>
                <w:u w:val="none"/>
              </w:rPr>
            </w:pPr>
          </w:p>
        </w:tc>
        <w:tc>
          <w:tcPr>
            <w:tcW w:w="4480" w:type="dxa"/>
            <w:shd w:val="clear"/>
            <w:vAlign w:val="center"/>
          </w:tcPr>
          <w:p>
            <w:pPr>
              <w:jc w:val="center"/>
              <w:rPr>
                <w:rFonts w:hint="eastAsia" w:ascii="宋体" w:hAnsi="宋体" w:eastAsia="宋体" w:cs="宋体"/>
                <w:i w:val="0"/>
                <w:iCs w:val="0"/>
                <w:vanish/>
                <w:color w:val="000000"/>
                <w:sz w:val="22"/>
                <w:szCs w:val="22"/>
                <w:u w:val="none"/>
              </w:rPr>
            </w:pPr>
          </w:p>
        </w:tc>
        <w:tc>
          <w:tcPr>
            <w:tcW w:w="5060" w:type="dxa"/>
            <w:shd w:val="clear"/>
            <w:vAlign w:val="center"/>
          </w:tcPr>
          <w:p>
            <w:pPr>
              <w:jc w:val="center"/>
              <w:rPr>
                <w:rFonts w:hint="eastAsia" w:ascii="宋体" w:hAnsi="宋体" w:eastAsia="宋体" w:cs="宋体"/>
                <w:i w:val="0"/>
                <w:iCs w:val="0"/>
                <w:vanish/>
                <w:color w:val="000000"/>
                <w:sz w:val="22"/>
                <w:szCs w:val="22"/>
                <w:u w:val="none"/>
              </w:rPr>
            </w:pPr>
          </w:p>
        </w:tc>
        <w:tc>
          <w:tcPr>
            <w:tcW w:w="6080" w:type="dxa"/>
            <w:shd w:val="clear"/>
            <w:vAlign w:val="center"/>
          </w:tcPr>
          <w:p>
            <w:pPr>
              <w:jc w:val="center"/>
              <w:rPr>
                <w:rFonts w:hint="eastAsia" w:ascii="宋体" w:hAnsi="宋体" w:eastAsia="宋体" w:cs="宋体"/>
                <w:i w:val="0"/>
                <w:iCs w:val="0"/>
                <w:vanish/>
                <w:color w:val="000000"/>
                <w:sz w:val="22"/>
                <w:szCs w:val="22"/>
                <w:u w:val="none"/>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DF3D61"/>
    <w:rsid w:val="57DF3D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2022-02-22T01:00:00Z</dcterms:created>
  <dc:creator>成钰莹</dc:creator>
  <cp:lastModifiedBy>成钰莹</cp:lastModifiedBy>
  <dcterms:modified xsi:type="dcterms:W3CDTF">2022-02-22T01:00:35Z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E098984F8AD844E099349345E319CF4F</vt:lpwstr>
  </property>
</Properties>
</file>