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widowControl/>
        <w:jc w:val="center"/>
        <w:rPr>
          <w:rFonts w:cs="方正小标宋简体" w:asciiTheme="minorEastAsia"/>
          <w:color w:val="000000"/>
          <w:kern w:val="0"/>
          <w:sz w:val="32"/>
          <w:szCs w:val="32"/>
          <w:lang w:bidi="ar"/>
        </w:rPr>
      </w:pP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《</w:t>
      </w: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3DSMAX</w:t>
      </w: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软件》</w:t>
      </w:r>
    </w:p>
    <w:p>
      <w:pPr>
        <w:pStyle w:val="Style14"/>
        <w:widowControl/>
        <w:jc w:val="center"/>
        <w:rPr>
          <w:rFonts w:cs="方正小标宋简体" w:asciiTheme="minorEastAsia"/>
          <w:bCs/>
          <w:sz w:val="32"/>
          <w:szCs w:val="32"/>
        </w:rPr>
      </w:pPr>
      <w:r>
        <w:rPr>
          <w:rFonts w:cs="方正小标宋简体" w:asciiTheme="minorEastAsia"/>
          <w:color w:val="000000"/>
          <w:kern w:val="0"/>
          <w:sz w:val="32"/>
          <w:szCs w:val="32"/>
        </w:rPr>
        <w:t>课程考试大纲</w:t>
      </w:r>
    </w:p>
    <w:p>
      <w:pPr>
        <w:pStyle w:val="Style14"/>
        <w:rPr>
          <w:rFonts w:asciiTheme="minorEastAsia"/>
          <w:sz w:val="24"/>
        </w:rPr>
      </w:pPr>
      <w:r>
        <w:rPr>
          <w:rFonts w:asciiTheme="minorEastAsia"/>
          <w:sz w:val="24"/>
        </w:rPr>
        <w:t xml:space="preserve">            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一、课程性质</w:t>
      </w:r>
    </w:p>
    <w:p>
      <w:pPr>
        <w:pStyle w:val="Style14"/>
        <w:spacing w:beforeLines="0" w:afterLines="65"/>
        <w:ind w:firstLine="425"/>
        <w:rPr>
          <w:rFonts w:ascii="华文宋体" w:hAnsi="华文宋体" w:eastAsia="华文宋体" w:cs="宋体"/>
          <w:sz w:val="28"/>
          <w:szCs w:val="28"/>
        </w:rPr>
      </w:pPr>
      <w:r>
        <w:rPr>
          <w:rFonts w:eastAsia="华文宋体" w:cs="宋体" w:ascii="华文宋体" w:hAnsi="华文宋体"/>
          <w:sz w:val="28"/>
          <w:szCs w:val="28"/>
        </w:rPr>
        <w:t>3D</w:t>
      </w:r>
      <w:r>
        <w:rPr>
          <w:rFonts w:ascii="华文宋体" w:hAnsi="华文宋体" w:cs="宋体" w:eastAsia="华文宋体"/>
          <w:sz w:val="28"/>
          <w:szCs w:val="28"/>
        </w:rPr>
        <w:t>游戏场景设计及实践是</w:t>
      </w:r>
      <w:r>
        <w:rPr>
          <w:rFonts w:eastAsia="华文宋体" w:cs="宋体" w:ascii="华文宋体" w:hAnsi="华文宋体"/>
          <w:sz w:val="28"/>
          <w:szCs w:val="28"/>
        </w:rPr>
        <w:t>3dsmax</w:t>
      </w:r>
      <w:r>
        <w:rPr>
          <w:rFonts w:ascii="华文宋体" w:hAnsi="华文宋体" w:cs="宋体" w:eastAsia="华文宋体"/>
          <w:sz w:val="28"/>
          <w:szCs w:val="28"/>
        </w:rPr>
        <w:t>进阶课程，也是专业必修课，是今后学生学习三维动画的</w:t>
      </w:r>
      <w:bookmarkStart w:id="0" w:name="_GoBack"/>
      <w:bookmarkEnd w:id="0"/>
      <w:r>
        <w:rPr>
          <w:rFonts w:ascii="华文宋体" w:hAnsi="华文宋体" w:cs="宋体" w:eastAsia="华文宋体"/>
          <w:sz w:val="28"/>
          <w:szCs w:val="28"/>
        </w:rPr>
        <w:t>基础课程，通过对本课程学习，使学生掌握</w:t>
      </w:r>
      <w:r>
        <w:rPr>
          <w:rFonts w:eastAsia="华文宋体" w:cs="宋体" w:ascii="华文宋体" w:hAnsi="华文宋体"/>
          <w:sz w:val="28"/>
          <w:szCs w:val="28"/>
        </w:rPr>
        <w:t>3dsmax</w:t>
      </w:r>
      <w:r>
        <w:rPr>
          <w:rFonts w:ascii="华文宋体" w:hAnsi="华文宋体" w:cs="宋体" w:eastAsia="华文宋体"/>
          <w:sz w:val="28"/>
          <w:szCs w:val="28"/>
        </w:rPr>
        <w:t>基础场景概念，熟悉基本几何体与各类扩展几何体，学会使用常用的调整期命令，并具备制作完整游戏场景的能力，是一门集理论与实践于一体的材质应用课程。</w:t>
      </w:r>
    </w:p>
    <w:p>
      <w:pPr>
        <w:pStyle w:val="Style14"/>
        <w:spacing w:beforeLines="0" w:afterLines="65"/>
        <w:ind w:firstLine="425"/>
        <w:rPr>
          <w:rFonts w:ascii="华文宋体" w:hAnsi="华文宋体" w:eastAsia="华文宋体" w:cs="宋体"/>
          <w:sz w:val="28"/>
          <w:szCs w:val="28"/>
        </w:rPr>
      </w:pPr>
      <w:r>
        <w:rPr>
          <w:rFonts w:eastAsia="华文宋体" w:cs="宋体" w:ascii="华文宋体" w:hAnsi="华文宋体"/>
          <w:sz w:val="28"/>
          <w:szCs w:val="28"/>
        </w:rPr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课程目的</w:t>
      </w:r>
    </w:p>
    <w:p>
      <w:pPr>
        <w:pStyle w:val="Style14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知识目标：</w:t>
      </w:r>
    </w:p>
    <w:p>
      <w:pPr>
        <w:pStyle w:val="Style14"/>
        <w:ind w:firstLine="426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通过本课程的学习，要求学生掌握基本场景几何体的制作方法、熟悉在建模过程中学会解决一般问题。能熟练掌握基本多边形模型表现效果，学会使用常用的网格编辑建模的操作。</w:t>
      </w:r>
    </w:p>
    <w:p>
      <w:pPr>
        <w:pStyle w:val="Style14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</w:r>
    </w:p>
    <w:p>
      <w:pPr>
        <w:pStyle w:val="Style14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能力目标：</w:t>
      </w:r>
    </w:p>
    <w:p>
      <w:pPr>
        <w:pStyle w:val="Style14"/>
        <w:ind w:left="708" w:hanging="708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1</w:t>
      </w:r>
      <w:r>
        <w:rPr>
          <w:rFonts w:ascii="华文宋体" w:hAnsi="华文宋体" w:cs="宋体" w:eastAsia="华文宋体"/>
          <w:sz w:val="28"/>
          <w:szCs w:val="28"/>
        </w:rPr>
        <w:t>）本课程是三维动画制作的基础课程，需要学生掌握基本命令，采用</w:t>
      </w:r>
      <w:r>
        <w:rPr>
          <w:rFonts w:eastAsia="华文宋体" w:cs="宋体" w:ascii="华文宋体" w:hAnsi="华文宋体"/>
          <w:sz w:val="28"/>
          <w:szCs w:val="28"/>
        </w:rPr>
        <w:t>3dsmax</w:t>
      </w:r>
      <w:r>
        <w:rPr>
          <w:rFonts w:ascii="华文宋体" w:hAnsi="华文宋体" w:cs="宋体" w:eastAsia="华文宋体"/>
          <w:sz w:val="28"/>
          <w:szCs w:val="28"/>
        </w:rPr>
        <w:t>各种建模命令和调整器，使学生直观了解基础建模方法。</w:t>
      </w:r>
    </w:p>
    <w:p>
      <w:pPr>
        <w:pStyle w:val="Style14"/>
        <w:ind w:left="708" w:hanging="708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2</w:t>
      </w:r>
      <w:r>
        <w:rPr>
          <w:rFonts w:ascii="华文宋体" w:hAnsi="华文宋体" w:cs="宋体" w:eastAsia="华文宋体"/>
          <w:sz w:val="28"/>
          <w:szCs w:val="28"/>
        </w:rPr>
        <w:t>）前期入门从基本建模操作，中期对高精度模型的创建，学生能对游戏场景模型的掌握操作后，切换到下一门材质调节。</w:t>
      </w:r>
    </w:p>
    <w:p>
      <w:pPr>
        <w:pStyle w:val="Style14"/>
        <w:ind w:left="708" w:hanging="832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3</w:t>
      </w:r>
      <w:r>
        <w:rPr>
          <w:rFonts w:ascii="华文宋体" w:hAnsi="华文宋体" w:cs="宋体" w:eastAsia="华文宋体"/>
          <w:sz w:val="28"/>
          <w:szCs w:val="28"/>
        </w:rPr>
        <w:t>）完成对</w:t>
      </w:r>
      <w:r>
        <w:rPr>
          <w:rFonts w:eastAsia="华文宋体" w:cs="宋体" w:ascii="华文宋体" w:hAnsi="华文宋体"/>
          <w:sz w:val="28"/>
          <w:szCs w:val="28"/>
        </w:rPr>
        <w:t>3dsmax</w:t>
      </w:r>
      <w:r>
        <w:rPr>
          <w:rFonts w:ascii="华文宋体" w:hAnsi="华文宋体" w:cs="宋体" w:eastAsia="华文宋体"/>
          <w:sz w:val="28"/>
          <w:szCs w:val="28"/>
        </w:rPr>
        <w:t>游戏场景的创建后，对后期材质制作打好稳定的基础，有利于紧跟后期课程的开展。</w:t>
      </w:r>
    </w:p>
    <w:p>
      <w:pPr>
        <w:pStyle w:val="Style14"/>
        <w:ind w:left="279"/>
        <w:rPr>
          <w:rFonts w:ascii="华文宋体" w:hAnsi="华文宋体" w:eastAsia="华文宋体"/>
          <w:sz w:val="24"/>
        </w:rPr>
      </w:pPr>
      <w:r>
        <w:rPr>
          <w:rFonts w:eastAsia="华文宋体" w:ascii="华文宋体" w:hAnsi="华文宋体"/>
          <w:sz w:val="24"/>
        </w:rPr>
      </w:r>
    </w:p>
    <w:p>
      <w:pPr>
        <w:pStyle w:val="Style14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素质目标：</w:t>
      </w:r>
      <w:r>
        <w:rPr>
          <w:rFonts w:cs="仿宋_GB2312" w:asciiTheme="minorEastAsia"/>
          <w:color w:val="000000"/>
          <w:kern w:val="0"/>
          <w:sz w:val="28"/>
          <w:szCs w:val="28"/>
        </w:rPr>
        <w:t>1</w:t>
      </w:r>
      <w:r>
        <w:rPr>
          <w:rFonts w:cs="仿宋_GB2312" w:asciiTheme="minorEastAsia"/>
          <w:color w:val="000000"/>
          <w:kern w:val="0"/>
          <w:sz w:val="28"/>
          <w:szCs w:val="28"/>
        </w:rPr>
        <w:t>、培养学生发现问题和解决问题的能力。</w:t>
      </w:r>
    </w:p>
    <w:p>
      <w:pPr>
        <w:pStyle w:val="Style14"/>
        <w:numPr>
          <w:ilvl w:val="0"/>
          <w:numId w:val="2"/>
        </w:numPr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 xml:space="preserve">具有良好的学习态度。 </w:t>
      </w:r>
    </w:p>
    <w:p>
      <w:pPr>
        <w:pStyle w:val="Style14"/>
        <w:numPr>
          <w:ilvl w:val="0"/>
          <w:numId w:val="2"/>
        </w:numPr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具有良好的交往与沟通表达能力；</w:t>
      </w:r>
    </w:p>
    <w:p>
      <w:pPr>
        <w:pStyle w:val="Style14"/>
        <w:numPr>
          <w:ilvl w:val="0"/>
          <w:numId w:val="2"/>
        </w:numPr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具有团队合作精神；</w:t>
      </w:r>
    </w:p>
    <w:p>
      <w:pPr>
        <w:pStyle w:val="Style14"/>
        <w:ind w:left="132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5</w:t>
      </w:r>
      <w:r>
        <w:rPr>
          <w:rFonts w:cs="仿宋_GB2312" w:asciiTheme="minorEastAsia"/>
          <w:color w:val="000000"/>
          <w:kern w:val="0"/>
          <w:sz w:val="28"/>
          <w:szCs w:val="28"/>
        </w:rPr>
        <w:t>、具有正确的价值观与评定事物的能力。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bCs/>
          <w:sz w:val="28"/>
          <w:szCs w:val="28"/>
        </w:rPr>
      </w:pPr>
      <w:r>
        <w:rPr>
          <w:rFonts w:ascii="仿宋_GB2312" w:hAnsi="仿宋_GB2312" w:cs="仿宋_GB2312" w:eastAsia="仿宋_GB2312"/>
          <w:b/>
          <w:bCs/>
          <w:sz w:val="28"/>
          <w:szCs w:val="28"/>
        </w:rPr>
        <w:t>二、考试内容及要求</w:t>
      </w:r>
    </w:p>
    <w:p>
      <w:pPr>
        <w:pStyle w:val="Style14"/>
        <w:rPr>
          <w:rFonts w:cs="仿宋_GB2312" w:asciiTheme="minorEastAsia"/>
          <w:b w:val="false"/>
          <w:b w:val="false"/>
          <w:bCs w:val="false"/>
          <w:color w:val="FF0000"/>
          <w:sz w:val="28"/>
          <w:szCs w:val="28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</w:r>
    </w:p>
    <w:tbl>
      <w:tblPr>
        <w:tblW w:w="746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rPr/>
        <w:tc>
          <w:tcPr>
            <w:tcW w:w="74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jc w:val="center"/>
              <w:rPr>
                <w:b w:val="false"/>
                <w:b w:val="false"/>
                <w:bCs w:val="false"/>
                <w:color w:val="FF0000"/>
                <w:sz w:val="32"/>
                <w:szCs w:val="32"/>
              </w:rPr>
            </w:pPr>
            <w:r>
              <w:rPr>
                <w:b w:val="false"/>
                <w:bCs w:val="false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理论</w:t>
            </w:r>
            <w:r>
              <w:rPr>
                <w:b w:val="false"/>
                <w:bCs w:val="false"/>
                <w:color w:val="FF0000"/>
              </w:rPr>
              <w:t>+</w:t>
            </w:r>
            <w:r>
              <w:rPr>
                <w:b w:val="false"/>
                <w:bCs w:val="false"/>
                <w:color w:val="FF0000"/>
              </w:rPr>
              <w:t>实践</w:t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</w:tr>
    </w:tbl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考查试题方式：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理论部分：试卷（统一出题方式考查）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单项选择题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  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多项选择题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  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实践题部分：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制作题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60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制作题范例：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如：运用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 xml:space="preserve">3D 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max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多边形建模工具制作一马克杯模型（要求；需制作出杯体和杯把模型，要求布线符合动画要求，造型优美）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步骤：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、打开软件，导入参考图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、在前视图中根据参考图创建分段合理的圆柱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3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</w:t>
      </w:r>
      <w:r>
        <w:rPr>
          <w:rFonts w:cs="仿宋_GB2312"/>
          <w:b w:val="false"/>
          <w:bCs w:val="false"/>
          <w:color w:val="FF0000"/>
          <w:sz w:val="28"/>
          <w:szCs w:val="28"/>
        </w:rPr>
        <w:t>利用插入、挤出命令制作出杯子的内空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4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、选择合适面利用挤出、桥接命令制作杯把部分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5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、对模型硬边部分进行卡线，添加涡轮平滑命令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6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、添加三点式光源，导出渲染图，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7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 提交渲染图及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3D  max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原文件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知识点考查比例：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理论（软件）基础的理解程度（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操作熟练程度（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3.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实际问题的解决能力（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40%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rFonts w:ascii="宋体" w:hAnsi="宋体" w:eastAsia="宋体"/>
          <w:b w:val="false"/>
          <w:b w:val="false"/>
          <w:bCs w:val="false"/>
          <w:color w:val="FF0000"/>
        </w:rPr>
      </w:pPr>
      <w:r>
        <w:rPr>
          <w:rFonts w:eastAsia="宋体" w:cs="仿宋_GB2312" w:ascii="宋体" w:hAnsi="宋体"/>
          <w:b w:val="false"/>
          <w:bCs w:val="false"/>
          <w:color w:val="FF0000"/>
          <w:sz w:val="28"/>
          <w:szCs w:val="28"/>
        </w:rPr>
        <w:t>4.</w:t>
      </w:r>
      <w:r>
        <w:rPr>
          <w:rFonts w:ascii="宋体" w:hAnsi="宋体" w:cs="仿宋_GB2312"/>
          <w:b w:val="false"/>
          <w:bCs w:val="false"/>
          <w:color w:val="FF0000"/>
          <w:sz w:val="28"/>
          <w:szCs w:val="28"/>
        </w:rPr>
        <w:t>相关知识的拓展能力（</w:t>
      </w:r>
      <w:r>
        <w:rPr>
          <w:rFonts w:eastAsia="宋体" w:cs="仿宋_GB2312" w:ascii="宋体" w:hAnsi="宋体"/>
          <w:b w:val="false"/>
          <w:bCs w:val="false"/>
          <w:color w:val="FF0000"/>
          <w:sz w:val="28"/>
          <w:szCs w:val="28"/>
        </w:rPr>
        <w:t>20%</w:t>
      </w:r>
      <w:r>
        <w:rPr>
          <w:rFonts w:ascii="宋体" w:hAnsi="宋体" w:cs="仿宋_GB2312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spacing w:lineRule="exact" w:line="430"/>
        <w:jc w:val="left"/>
        <w:rPr>
          <w:rFonts w:cs="仿宋_GB2312" w:asciiTheme="minorEastAsia"/>
          <w:bCs/>
          <w:sz w:val="28"/>
          <w:szCs w:val="28"/>
        </w:rPr>
      </w:pPr>
      <w:r>
        <w:rPr>
          <w:rFonts w:cs="仿宋_GB2312" w:eastAsia="黑体" w:asciiTheme="minorEastAsia"/>
          <w:b/>
          <w:bCs/>
          <w:sz w:val="28"/>
          <w:szCs w:val="28"/>
        </w:rPr>
        <w:t>三、考查知识点：</w:t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第一章 </w:t>
      </w:r>
      <w:r>
        <w:rPr>
          <w:rFonts w:ascii="华文宋体" w:hAnsi="华文宋体" w:eastAsia="华文宋体"/>
          <w:sz w:val="28"/>
          <w:szCs w:val="28"/>
        </w:rPr>
        <w:t>软件界面认识</w:t>
      </w:r>
    </w:p>
    <w:p>
      <w:pPr>
        <w:pStyle w:val="Style14"/>
        <w:jc w:val="left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 了解二维的定义；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本章重点：</w:t>
      </w:r>
    </w:p>
    <w:p>
      <w:pPr>
        <w:pStyle w:val="Style15"/>
        <w:ind w:left="420" w:firstLine="56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本原对象的学习及创建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要求：</w:t>
      </w:r>
    </w:p>
    <w:p>
      <w:pPr>
        <w:pStyle w:val="Style14"/>
        <w:ind w:firstLine="991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了解</w:t>
      </w:r>
      <w:r>
        <w:rPr>
          <w:rFonts w:ascii="华文宋体" w:hAnsi="华文宋体" w:eastAsia="华文宋体"/>
          <w:sz w:val="28"/>
          <w:szCs w:val="28"/>
        </w:rPr>
        <w:t>快捷键的使用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numPr>
          <w:ilvl w:val="0"/>
          <w:numId w:val="3"/>
        </w:numPr>
        <w:jc w:val="center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本原对象的创建</w:t>
      </w:r>
    </w:p>
    <w:p>
      <w:pPr>
        <w:pStyle w:val="Style14"/>
        <w:jc w:val="left"/>
        <w:rPr>
          <w:rFonts w:ascii="华文宋体" w:hAnsi="华文宋体" w:eastAsia="华文宋体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</w:rPr>
        <w:t>对象的复制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本间重点</w:t>
      </w:r>
    </w:p>
    <w:p>
      <w:pPr>
        <w:pStyle w:val="Style15"/>
        <w:numPr>
          <w:ilvl w:val="0"/>
          <w:numId w:val="4"/>
        </w:numPr>
        <w:ind w:left="640" w:firstLine="42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几何体的对位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5"/>
        <w:numPr>
          <w:ilvl w:val="0"/>
          <w:numId w:val="5"/>
        </w:numPr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利用的点线面构成完成主体构成</w:t>
      </w:r>
    </w:p>
    <w:p>
      <w:pPr>
        <w:pStyle w:val="Style15"/>
        <w:numPr>
          <w:ilvl w:val="0"/>
          <w:numId w:val="5"/>
        </w:numPr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分析</w:t>
      </w:r>
      <w:r>
        <w:rPr>
          <w:rFonts w:cs="仿宋_GB2312" w:asciiTheme="minorEastAsia"/>
          <w:sz w:val="28"/>
          <w:szCs w:val="28"/>
        </w:rPr>
        <w:t>3D</w:t>
      </w:r>
      <w:r>
        <w:rPr>
          <w:rFonts w:cs="仿宋_GB2312" w:asciiTheme="minorEastAsia"/>
          <w:sz w:val="28"/>
          <w:szCs w:val="28"/>
        </w:rPr>
        <w:t>作品中的点线面。</w:t>
      </w:r>
    </w:p>
    <w:p>
      <w:pPr>
        <w:pStyle w:val="Style15"/>
        <w:ind w:left="420" w:firstLine="4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ind w:firstLine="224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第三章  </w:t>
      </w:r>
      <w:r>
        <w:rPr>
          <w:rFonts w:ascii="华文宋体" w:hAnsi="华文宋体" w:eastAsia="华文宋体"/>
          <w:sz w:val="28"/>
          <w:szCs w:val="28"/>
        </w:rPr>
        <w:t>二维对象的结构认识</w:t>
      </w:r>
    </w:p>
    <w:p>
      <w:pPr>
        <w:pStyle w:val="Style14"/>
        <w:numPr>
          <w:ilvl w:val="0"/>
          <w:numId w:val="6"/>
        </w:numPr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曲线的调整修改</w:t>
      </w:r>
    </w:p>
    <w:p>
      <w:pPr>
        <w:pStyle w:val="Style14"/>
        <w:numPr>
          <w:ilvl w:val="0"/>
          <w:numId w:val="6"/>
        </w:numPr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车削命令的使用</w:t>
      </w:r>
      <w:r>
        <w:rPr>
          <w:rFonts w:cs="仿宋_GB2312" w:asciiTheme="minorEastAsia"/>
          <w:sz w:val="28"/>
          <w:szCs w:val="28"/>
        </w:rPr>
        <w:t xml:space="preserve">       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7"/>
        </w:numPr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曲线的形态与操作</w:t>
      </w:r>
    </w:p>
    <w:p>
      <w:pPr>
        <w:pStyle w:val="Style15"/>
        <w:numPr>
          <w:ilvl w:val="0"/>
          <w:numId w:val="7"/>
        </w:numPr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车削的参数及技巧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5"/>
        <w:numPr>
          <w:ilvl w:val="0"/>
          <w:numId w:val="8"/>
        </w:numPr>
        <w:ind w:left="315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重复和群化对称和平衡规律及位置</w:t>
      </w:r>
    </w:p>
    <w:p>
      <w:pPr>
        <w:pStyle w:val="Style15"/>
        <w:numPr>
          <w:ilvl w:val="0"/>
          <w:numId w:val="8"/>
        </w:numPr>
        <w:ind w:left="315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理解渐变构成 特异与对比 </w:t>
      </w:r>
    </w:p>
    <w:p>
      <w:pPr>
        <w:pStyle w:val="Style14"/>
        <w:numPr>
          <w:ilvl w:val="0"/>
          <w:numId w:val="8"/>
        </w:numPr>
        <w:ind w:left="315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理解发射构成 肌理构成 </w:t>
      </w:r>
    </w:p>
    <w:p>
      <w:pPr>
        <w:pStyle w:val="Style14"/>
        <w:ind w:left="4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第四章 </w:t>
      </w:r>
      <w:r>
        <w:rPr>
          <w:rFonts w:ascii="华文宋体" w:hAnsi="华文宋体" w:eastAsia="华文宋体"/>
          <w:sz w:val="28"/>
          <w:szCs w:val="28"/>
        </w:rPr>
        <w:t>进阶曲线的创建</w:t>
      </w:r>
    </w:p>
    <w:p>
      <w:pPr>
        <w:pStyle w:val="Style14"/>
        <w:rPr>
          <w:rFonts w:ascii="华文宋体" w:hAnsi="华文宋体" w:eastAsia="华文宋体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</w:rPr>
        <w:t>导入参考图片的方法</w:t>
      </w:r>
      <w:r>
        <w:rPr>
          <w:rFonts w:cs="仿宋_GB2312" w:asciiTheme="minorEastAsia"/>
          <w:sz w:val="28"/>
          <w:szCs w:val="28"/>
        </w:rPr>
        <w:br/>
      </w:r>
      <w:r>
        <w:rPr>
          <w:rFonts w:cs="仿宋_GB2312" w:asciiTheme="minorEastAsia"/>
          <w:sz w:val="28"/>
          <w:szCs w:val="28"/>
        </w:rPr>
        <w:t>二、</w:t>
      </w:r>
      <w:r>
        <w:rPr>
          <w:rFonts w:ascii="华文宋体" w:hAnsi="华文宋体" w:eastAsia="华文宋体"/>
          <w:sz w:val="28"/>
          <w:szCs w:val="28"/>
        </w:rPr>
        <w:t>挤出命令的使用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   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9"/>
        </w:numPr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曲线的扩展修改方法、</w:t>
      </w:r>
    </w:p>
    <w:p>
      <w:pPr>
        <w:pStyle w:val="Style15"/>
        <w:numPr>
          <w:ilvl w:val="0"/>
          <w:numId w:val="9"/>
        </w:numPr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挤出命令的详细参数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制作立体化</w:t>
      </w:r>
      <w:r>
        <w:rPr>
          <w:rFonts w:eastAsia="华文宋体" w:ascii="华文宋体" w:hAnsi="华文宋体"/>
          <w:sz w:val="28"/>
          <w:szCs w:val="28"/>
        </w:rPr>
        <w:t>Logo</w:t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第五章 放样建模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</w:rPr>
        <w:t>放样模型的概念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10"/>
        </w:numPr>
        <w:ind w:firstLine="56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放样后对几何体的调整</w:t>
      </w:r>
    </w:p>
    <w:p>
      <w:pPr>
        <w:pStyle w:val="Style15"/>
        <w:numPr>
          <w:ilvl w:val="0"/>
          <w:numId w:val="10"/>
        </w:numPr>
        <w:ind w:firstLine="56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约束放样截面调整窗帘造型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制作窗帘模型</w:t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第六章</w:t>
      </w:r>
      <w:r>
        <w:rPr>
          <w:rFonts w:ascii="华文宋体" w:hAnsi="华文宋体" w:eastAsia="华文宋体"/>
          <w:sz w:val="28"/>
          <w:szCs w:val="28"/>
        </w:rPr>
        <w:t>放样实例</w:t>
      </w:r>
    </w:p>
    <w:p>
      <w:pPr>
        <w:pStyle w:val="Style14"/>
        <w:numPr>
          <w:ilvl w:val="0"/>
          <w:numId w:val="11"/>
        </w:numPr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放样水果造型</w:t>
      </w:r>
      <w:r>
        <w:rPr>
          <w:rFonts w:cs="仿宋_GB2312" w:asciiTheme="minorEastAsia"/>
          <w:sz w:val="28"/>
          <w:szCs w:val="28"/>
        </w:rPr>
        <w:t>色立体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br/>
      </w: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numPr>
          <w:ilvl w:val="0"/>
          <w:numId w:val="12"/>
        </w:numPr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放样冰激凌造型</w:t>
      </w:r>
      <w:r>
        <w:rPr>
          <w:rFonts w:cs="仿宋_GB2312" w:asciiTheme="minorEastAsia"/>
          <w:sz w:val="28"/>
          <w:szCs w:val="28"/>
        </w:rPr>
        <w:t>：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放样变形的原理及调整</w:t>
      </w: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rPr>
          <w:rFonts w:cs="仿宋_GB2312" w:asciiTheme="minorEastAsia"/>
          <w:bCs/>
          <w:sz w:val="28"/>
          <w:szCs w:val="28"/>
        </w:rPr>
      </w:pPr>
      <w:r>
        <w:rPr>
          <w:rFonts w:cs="仿宋_GB2312" w:asciiTheme="minorEastAsia"/>
          <w:bCs/>
          <w:sz w:val="28"/>
          <w:szCs w:val="28"/>
        </w:rPr>
        <w:t>2.</w:t>
      </w:r>
      <w:r>
        <w:rPr>
          <w:rFonts w:cs="仿宋_GB2312" w:asciiTheme="minorEastAsia"/>
          <w:bCs/>
          <w:sz w:val="28"/>
          <w:szCs w:val="28"/>
        </w:rPr>
        <w:t>了解和掌握放样扩展参数</w:t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第七章 多边形建模</w:t>
      </w:r>
    </w:p>
    <w:p>
      <w:pPr>
        <w:pStyle w:val="Style14"/>
        <w:numPr>
          <w:ilvl w:val="0"/>
          <w:numId w:val="13"/>
        </w:numPr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使用多边形平滑制作沙发雏形</w:t>
      </w:r>
    </w:p>
    <w:p>
      <w:pPr>
        <w:pStyle w:val="Style14"/>
        <w:numPr>
          <w:ilvl w:val="0"/>
          <w:numId w:val="13"/>
        </w:numPr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使用网格平滑生成沙发造型</w:t>
      </w:r>
      <w:r>
        <w:rPr>
          <w:rFonts w:cs="仿宋_GB2312" w:asciiTheme="minorEastAsia"/>
          <w:sz w:val="28"/>
          <w:szCs w:val="28"/>
        </w:rPr>
        <w:br/>
        <w:t xml:space="preserve"> </w:t>
      </w: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1. </w:t>
      </w:r>
      <w:r>
        <w:rPr>
          <w:rFonts w:ascii="华文宋体" w:hAnsi="华文宋体" w:eastAsia="华文宋体"/>
          <w:sz w:val="28"/>
          <w:szCs w:val="28"/>
        </w:rPr>
        <w:t>造型完成后的二次调整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ind w:firstLine="11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1. </w:t>
      </w:r>
      <w:r>
        <w:rPr>
          <w:rFonts w:ascii="华文宋体" w:hAnsi="华文宋体" w:eastAsia="华文宋体"/>
          <w:sz w:val="28"/>
          <w:szCs w:val="28"/>
        </w:rPr>
        <w:t>制作沙发一例</w:t>
      </w:r>
    </w:p>
    <w:p>
      <w:pPr>
        <w:pStyle w:val="Style14"/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第八章 多边形建模扩展</w:t>
      </w:r>
    </w:p>
    <w:p>
      <w:pPr>
        <w:pStyle w:val="Style14"/>
        <w:ind w:firstLine="28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</w:rPr>
        <w:t>创建多边形奶茶杯</w:t>
      </w:r>
      <w:r>
        <w:rPr>
          <w:rFonts w:cs="仿宋_GB2312" w:asciiTheme="minorEastAsia"/>
          <w:sz w:val="28"/>
          <w:szCs w:val="28"/>
        </w:rPr>
        <w:t>、</w:t>
      </w:r>
    </w:p>
    <w:p>
      <w:pPr>
        <w:pStyle w:val="Style14"/>
        <w:ind w:firstLine="28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二，</w:t>
      </w:r>
      <w:r>
        <w:rPr>
          <w:rFonts w:ascii="华文宋体" w:hAnsi="华文宋体" w:eastAsia="华文宋体"/>
          <w:sz w:val="28"/>
          <w:szCs w:val="28"/>
        </w:rPr>
        <w:t>创建多边形荷花</w:t>
      </w:r>
      <w:r>
        <w:rPr>
          <w:rFonts w:cs="仿宋_GB2312" w:asciiTheme="minorEastAsia"/>
          <w:sz w:val="28"/>
          <w:szCs w:val="28"/>
        </w:rPr>
        <w:t>、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ind w:firstLine="11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1.</w:t>
      </w:r>
      <w:r>
        <w:rPr>
          <w:rFonts w:cs="仿宋_GB2312" w:asciiTheme="minorEastAsia"/>
          <w:sz w:val="28"/>
          <w:szCs w:val="28"/>
        </w:rPr>
        <w:t>多边形建模技巧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ind w:firstLine="11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1.</w:t>
      </w:r>
      <w:r>
        <w:rPr>
          <w:rFonts w:cs="仿宋_GB2312" w:asciiTheme="minorEastAsia"/>
          <w:sz w:val="28"/>
          <w:szCs w:val="28"/>
        </w:rPr>
        <w:t>比例协调</w:t>
      </w:r>
    </w:p>
    <w:p>
      <w:pPr>
        <w:pStyle w:val="Style14"/>
        <w:ind w:firstLine="255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1"/>
        <w:widowControl/>
        <w:shd w:val="clear" w:color="auto" w:fill="FFFFFF"/>
        <w:spacing w:beforeAutospacing="0" w:beforeLines="114" w:afterAutospacing="0" w:afterLines="114"/>
        <w:rPr>
          <w:rFonts w:eastAsia="宋体" w:asciiTheme="minorEastAsia" w:eastAsiaTheme="minorEastAsia"/>
          <w:b w:val="false"/>
          <w:b w:val="false"/>
          <w:sz w:val="28"/>
          <w:szCs w:val="28"/>
        </w:rPr>
      </w:pPr>
      <w:r>
        <w:rPr>
          <w:rFonts w:cs="仿宋_GB2312" w:asciiTheme="minorEastAsia"/>
          <w:b w:val="false"/>
          <w:sz w:val="28"/>
          <w:szCs w:val="28"/>
        </w:rPr>
        <w:t>参考文献</w:t>
      </w:r>
      <w:r>
        <w:rPr>
          <w:rFonts w:eastAsia="宋体" w:cs="仿宋_GB2312" w:eastAsiaTheme="minorEastAsia"/>
          <w:b w:val="false"/>
          <w:sz w:val="28"/>
          <w:szCs w:val="28"/>
        </w:rPr>
        <w:br/>
        <w:t xml:space="preserve">  1.</w:t>
      </w:r>
      <w:r>
        <w:rPr>
          <w:rFonts w:eastAsia="宋体" w:cs="仿宋_GB2312" w:eastAsiaTheme="minorEastAsia"/>
          <w:b w:val="false"/>
          <w:color w:val="000000"/>
          <w:sz w:val="28"/>
          <w:szCs w:val="28"/>
          <w:shd w:fill="FFFFFF" w:val="clear"/>
        </w:rPr>
        <w:t>3dsmax</w:t>
      </w:r>
      <w:r>
        <w:rPr>
          <w:rFonts w:cs="仿宋_GB2312" w:asciiTheme="minorEastAsia"/>
          <w:b w:val="false"/>
          <w:color w:val="000000"/>
          <w:sz w:val="28"/>
          <w:szCs w:val="28"/>
          <w:shd w:fill="FFFFFF" w:val="clear"/>
        </w:rPr>
        <w:t xml:space="preserve">建模技巧 </w:t>
      </w:r>
    </w:p>
    <w:sectPr>
      <w:type w:val="nextPage"/>
      <w:pgSz w:w="11906" w:h="16817"/>
      <w:pgMar w:left="1701" w:right="1701" w:header="0" w:top="1440" w:footer="0" w:bottom="1440" w:gutter="0"/>
      <w:pgNumType w:fmt="decimal"/>
      <w:formProt w:val="false"/>
      <w:textDirection w:val="lrTb"/>
      <w:docGrid w:type="lines" w:linePitch="312" w:charSpace="2387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6"/>
    <w:family w:val="roman"/>
    <w:pitch w:val="variable"/>
  </w:font>
  <w:font w:name="Times New Roman">
    <w:charset w:val="86"/>
    <w:family w:val="roman"/>
    <w:pitch w:val="variable"/>
  </w:font>
  <w:font w:name="宋体">
    <w:charset w:val="86"/>
    <w:family w:val="roman"/>
    <w:pitch w:val="variable"/>
  </w:font>
  <w:font w:name="华文宋体">
    <w:charset w:val="86"/>
    <w:family w:val="roman"/>
    <w:pitch w:val="variable"/>
  </w:font>
  <w:font w:name="仿宋_GB2312">
    <w:charset w:val="86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suff w:val="nothing"/>
      <w:lvlText w:val="%1、"/>
      <w:lvlJc w:val="left"/>
      <w:pPr>
        <w:tabs>
          <w:tab w:val="num" w:pos="0"/>
        </w:tabs>
        <w:ind w:left="132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2"/>
      <w:numFmt w:val="taiwaneseCountingThousand"/>
      <w:suff w:val="space"/>
      <w:lvlText w:val="第%1章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taiwaneseCountingThousand"/>
      <w:suff w:val="space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taiwaneseCountingThousand"/>
      <w:suff w:val="nothing"/>
      <w:lvlText w:val="%1．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312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20"/>
  <w:embedSystemFonts/>
  <w:defaultTabStop w:val="420"/>
  <w:autoHyphenation w:val="true"/>
  <w:compat>
    <w:doNotExpandShiftReturn/>
    <w:balanceSingleByteDoubleByteWidth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  <w:pPrDefault>
      <w:pPr>
        <w:suppressAutoHyphens w:val="false"/>
      </w:pPr>
    </w:pPrDefault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semiHidden="1" w:unhideWhenUsed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uiPriority="99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Note Level 1" w:uiPriority="99" w:semiHidden="1" w:unhideWhenUsed="1"/>
    <w:lsdException w:name="Note Level 2" w:uiPriority="99" w:semiHidden="1" w:unhideWhenUsed="1"/>
    <w:lsdException w:name="Note Level 3" w:uiPriority="99" w:semiHidden="1" w:unhideWhenUsed="1"/>
    <w:lsdException w:name="Note Level 4" w:uiPriority="99" w:semiHidden="1" w:unhideWhenUsed="1"/>
    <w:lsdException w:name="Note Level 5" w:uiPriority="99" w:semiHidden="1" w:unhideWhenUsed="1"/>
    <w:lsdException w:name="Note Level 6" w:uiPriority="99" w:semiHidden="1" w:unhideWhenUsed="1"/>
    <w:lsdException w:name="Note Level 7" w:uiPriority="99" w:semiHidden="1" w:unhideWhenUsed="1"/>
    <w:lsdException w:name="Note Level 8" w:uiPriority="99" w:semiHidden="1" w:unhideWhenUsed="1"/>
    <w:lsdException w:name="Note Level 9" w:uiPriority="99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unhideWhenUsed="1"/>
    <w:lsdException w:name="List Paragraph" w:uiPriority="99" w:unhideWhenUsed="1" w:qFormat="1"/>
    <w:lsdException w:name="Quote" w:uiPriority="99" w:semiHidden="1" w:unhideWhenUsed="1"/>
    <w:lsdException w:name="Intense Quote" w:uiPriority="99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yle14" w:default="1">
    <w:name w:val="正文"/>
    <w:qFormat/>
    <w:pPr>
      <w:widowControl w:val="false"/>
      <w:suppressAutoHyphens w:val="false"/>
      <w:bidi w:val="0"/>
      <w:spacing w:beforeLines="0" w:afterLines="0"/>
      <w:jc w:val="both"/>
    </w:pPr>
    <w:rPr>
      <w:rFonts w:ascii="Calibri" w:hAnsi="Calibri" w:eastAsia="宋体" w:cs="宋体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paragraph" w:styleId="1">
    <w:name w:val="标题 1"/>
    <w:basedOn w:val="Style14"/>
    <w:next w:val="Style14"/>
    <w:qFormat/>
    <w:pPr>
      <w:spacing w:beforeAutospacing="1" w:afterAutospacing="1"/>
      <w:jc w:val="left"/>
      <w:outlineLvl w:val="0"/>
    </w:pPr>
    <w:rPr>
      <w:rFonts w:ascii="宋体" w:hAnsi="宋体" w:eastAsia="宋体" w:cs="Times New Roman"/>
      <w:b/>
      <w:kern w:val="2"/>
      <w:sz w:val="48"/>
      <w:szCs w:val="48"/>
    </w:rPr>
  </w:style>
  <w:style w:type="paragraph" w:styleId="Style15">
    <w:name w:val="列表段落"/>
    <w:basedOn w:val="Style14"/>
    <w:uiPriority w:val="99"/>
    <w:unhideWhenUsed/>
    <w:qFormat/>
    <w:pPr>
      <w:ind w:firstLine="420"/>
    </w:pPr>
    <w:rPr/>
  </w:style>
  <w:style w:type="paragraph" w:styleId="Style16">
    <w:name w:val="表格内容"/>
    <w:basedOn w:val="Style14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Application>LanShanOffice/1.3.1.10806$Windows_X86_64 LibreOffice_project/f80839fe6f82fa093a278f4eb9b15d800481364b</Application>
  <AppVersion>15.0000</AppVersion>
  <Pages>6</Pages>
  <Words>1330</Words>
  <Characters>1408</Characters>
  <CharactersWithSpaces>1528</CharactersWithSpaces>
  <Paragraphs>107</Paragraphs>
  <Company>gzxinhua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dc:description/>
  <dc:language>zh-CN</dc:language>
  <cp:lastModifiedBy/>
  <cp:lastPrinted>2020-07-27T08:44:00Z</cp:lastPrinted>
  <dcterms:modified xsi:type="dcterms:W3CDTF">2021-08-18T09:29:57Z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