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17260" w:type="dxa"/>
        <w:jc w:val="center"/>
        <w:shd w:val="clear"/>
        <w:tblLayout w:type="autofit"/>
        <w:tblCellMar>
          <w:top w:w="0" w:type="dxa"/>
          <w:left w:w="0" w:type="dxa"/>
          <w:bottom w:w="0" w:type="dxa"/>
          <w:right w:w="0" w:type="dxa"/>
        </w:tblCellMar>
      </w:tblPr>
      <w:tblGrid>
        <w:gridCol w:w="2520"/>
        <w:gridCol w:w="4040"/>
        <w:gridCol w:w="3420"/>
        <w:gridCol w:w="3500"/>
        <w:gridCol w:w="3780"/>
      </w:tblGrid>
      <w:tr>
        <w:tblPrEx>
          <w:tblCellMar>
            <w:top w:w="0" w:type="dxa"/>
            <w:left w:w="0" w:type="dxa"/>
            <w:bottom w:w="0" w:type="dxa"/>
            <w:right w:w="0" w:type="dxa"/>
          </w:tblCellMar>
        </w:tblPrEx>
        <w:trPr>
          <w:trHeight w:val="495" w:hRule="atLeast"/>
          <w:jc w:val="center"/>
        </w:trPr>
        <w:tc>
          <w:tcPr>
            <w:tcW w:w="2520" w:type="dxa"/>
            <w:vMerge w:val="restart"/>
            <w:tcBorders>
              <w:top w:val="nil"/>
              <w:left w:val="single" w:color="auto" w:sz="4" w:space="0"/>
              <w:bottom w:val="single" w:color="auto" w:sz="4" w:space="0"/>
              <w:right w:val="single" w:color="auto" w:sz="4" w:space="0"/>
            </w:tcBorders>
            <w:shd w:val="clear" w:color="auto" w:fill="D9D9D9"/>
            <w:tcMar>
              <w:top w:w="15" w:type="dxa"/>
              <w:left w:w="15" w:type="dxa"/>
              <w:right w:w="15" w:type="dxa"/>
            </w:tcMar>
            <w:vAlign w:val="center"/>
          </w:tcPr>
          <w:p>
            <w:pPr>
              <w:keepNext w:val="0"/>
              <w:keepLines w:val="0"/>
              <w:widowControl/>
              <w:suppressLineNumbers w:val="0"/>
              <w:ind w:left="0" w:firstLine="0"/>
              <w:jc w:val="center"/>
              <w:textAlignment w:val="center"/>
              <w:rPr>
                <w:rFonts w:ascii="等线" w:hAnsi="等线" w:eastAsia="等线" w:cs="等线"/>
                <w:b/>
                <w:bCs/>
                <w:i w:val="0"/>
                <w:iCs w:val="0"/>
                <w:caps w:val="0"/>
                <w:color w:val="auto"/>
                <w:spacing w:val="0"/>
                <w:sz w:val="22"/>
                <w:szCs w:val="22"/>
                <w:u w:val="none"/>
              </w:rPr>
            </w:pPr>
            <w:r>
              <w:rPr>
                <w:rFonts w:hint="eastAsia" w:ascii="等线" w:hAnsi="等线" w:eastAsia="等线" w:cs="等线"/>
                <w:b/>
                <w:bCs/>
                <w:i w:val="0"/>
                <w:iCs w:val="0"/>
                <w:caps w:val="0"/>
                <w:color w:val="auto"/>
                <w:spacing w:val="0"/>
                <w:kern w:val="0"/>
                <w:sz w:val="22"/>
                <w:szCs w:val="22"/>
                <w:u w:val="none"/>
                <w:bdr w:val="none" w:color="auto" w:sz="0" w:space="0"/>
                <w:lang w:val="en-US" w:eastAsia="zh-CN" w:bidi="ar"/>
              </w:rPr>
              <w:t>专业代码与专业名称</w:t>
            </w:r>
          </w:p>
        </w:tc>
        <w:tc>
          <w:tcPr>
            <w:tcW w:w="7460" w:type="dxa"/>
            <w:gridSpan w:val="2"/>
            <w:tcBorders>
              <w:top w:val="single" w:color="auto" w:sz="4" w:space="0"/>
              <w:left w:val="nil"/>
              <w:bottom w:val="single" w:color="auto" w:sz="4" w:space="0"/>
              <w:right w:val="single" w:color="auto" w:sz="4" w:space="0"/>
            </w:tcBorders>
            <w:shd w:val="clear" w:color="auto" w:fill="D9D9D9"/>
            <w:tcMar>
              <w:top w:w="15" w:type="dxa"/>
              <w:left w:w="15" w:type="dxa"/>
              <w:right w:w="15" w:type="dxa"/>
            </w:tcMar>
            <w:vAlign w:val="center"/>
          </w:tcPr>
          <w:p>
            <w:pPr>
              <w:keepNext w:val="0"/>
              <w:keepLines w:val="0"/>
              <w:widowControl/>
              <w:suppressLineNumbers w:val="0"/>
              <w:ind w:left="0" w:firstLine="0"/>
              <w:jc w:val="center"/>
              <w:textAlignment w:val="center"/>
              <w:rPr>
                <w:rFonts w:hint="eastAsia" w:ascii="等线" w:hAnsi="等线" w:eastAsia="等线" w:cs="等线"/>
                <w:b/>
                <w:bCs/>
                <w:i w:val="0"/>
                <w:iCs w:val="0"/>
                <w:caps w:val="0"/>
                <w:color w:val="000000"/>
                <w:spacing w:val="0"/>
                <w:sz w:val="22"/>
                <w:szCs w:val="22"/>
                <w:u w:val="none"/>
              </w:rPr>
            </w:pPr>
            <w:r>
              <w:rPr>
                <w:rFonts w:hint="eastAsia" w:ascii="等线" w:hAnsi="等线" w:eastAsia="等线" w:cs="等线"/>
                <w:b/>
                <w:bCs/>
                <w:i w:val="0"/>
                <w:iCs w:val="0"/>
                <w:caps w:val="0"/>
                <w:color w:val="000000"/>
                <w:spacing w:val="0"/>
                <w:kern w:val="0"/>
                <w:sz w:val="22"/>
                <w:szCs w:val="22"/>
                <w:u w:val="none"/>
                <w:bdr w:val="none" w:color="auto" w:sz="0" w:space="0"/>
                <w:lang w:val="en-US" w:eastAsia="zh-CN" w:bidi="ar"/>
              </w:rPr>
              <w:t>2021-10-16</w:t>
            </w:r>
          </w:p>
        </w:tc>
        <w:tc>
          <w:tcPr>
            <w:tcW w:w="7280" w:type="dxa"/>
            <w:gridSpan w:val="2"/>
            <w:tcBorders>
              <w:top w:val="single" w:color="auto" w:sz="4" w:space="0"/>
              <w:left w:val="nil"/>
              <w:bottom w:val="single" w:color="auto" w:sz="4" w:space="0"/>
              <w:right w:val="single" w:color="auto" w:sz="4" w:space="0"/>
            </w:tcBorders>
            <w:shd w:val="clear" w:color="auto" w:fill="D9D9D9"/>
            <w:tcMar>
              <w:top w:w="15" w:type="dxa"/>
              <w:left w:w="15" w:type="dxa"/>
              <w:right w:w="15" w:type="dxa"/>
            </w:tcMar>
            <w:vAlign w:val="center"/>
          </w:tcPr>
          <w:p>
            <w:pPr>
              <w:keepNext w:val="0"/>
              <w:keepLines w:val="0"/>
              <w:widowControl/>
              <w:suppressLineNumbers w:val="0"/>
              <w:ind w:left="0" w:firstLine="0"/>
              <w:jc w:val="center"/>
              <w:textAlignment w:val="center"/>
              <w:rPr>
                <w:rFonts w:hint="eastAsia" w:ascii="等线" w:hAnsi="等线" w:eastAsia="等线" w:cs="等线"/>
                <w:b/>
                <w:bCs/>
                <w:i w:val="0"/>
                <w:iCs w:val="0"/>
                <w:caps w:val="0"/>
                <w:color w:val="000000"/>
                <w:spacing w:val="0"/>
                <w:sz w:val="22"/>
                <w:szCs w:val="22"/>
                <w:u w:val="none"/>
              </w:rPr>
            </w:pPr>
            <w:r>
              <w:rPr>
                <w:rFonts w:hint="eastAsia" w:ascii="等线" w:hAnsi="等线" w:eastAsia="等线" w:cs="等线"/>
                <w:b/>
                <w:bCs/>
                <w:i w:val="0"/>
                <w:iCs w:val="0"/>
                <w:caps w:val="0"/>
                <w:color w:val="000000"/>
                <w:spacing w:val="0"/>
                <w:kern w:val="0"/>
                <w:sz w:val="22"/>
                <w:szCs w:val="22"/>
                <w:u w:val="none"/>
                <w:bdr w:val="none" w:color="auto" w:sz="0" w:space="0"/>
                <w:lang w:val="en-US" w:eastAsia="zh-CN" w:bidi="ar"/>
              </w:rPr>
              <w:t>2021-10-17</w:t>
            </w:r>
          </w:p>
        </w:tc>
      </w:tr>
      <w:tr>
        <w:tblPrEx>
          <w:shd w:val="clear"/>
          <w:tblCellMar>
            <w:top w:w="0" w:type="dxa"/>
            <w:left w:w="0" w:type="dxa"/>
            <w:bottom w:w="0" w:type="dxa"/>
            <w:right w:w="0" w:type="dxa"/>
          </w:tblCellMar>
        </w:tblPrEx>
        <w:trPr>
          <w:trHeight w:val="585" w:hRule="atLeast"/>
          <w:jc w:val="center"/>
        </w:trPr>
        <w:tc>
          <w:tcPr>
            <w:tcW w:w="2520" w:type="dxa"/>
            <w:vMerge w:val="continue"/>
            <w:tcBorders>
              <w:top w:val="nil"/>
              <w:left w:val="single" w:color="auto" w:sz="4" w:space="0"/>
              <w:bottom w:val="single" w:color="auto" w:sz="4" w:space="0"/>
              <w:right w:val="single" w:color="auto" w:sz="4" w:space="0"/>
            </w:tcBorders>
            <w:shd w:val="clear" w:color="auto" w:fill="D9D9D9"/>
            <w:tcMar>
              <w:top w:w="15" w:type="dxa"/>
              <w:left w:w="15" w:type="dxa"/>
              <w:right w:w="15" w:type="dxa"/>
            </w:tcMar>
            <w:vAlign w:val="center"/>
          </w:tcPr>
          <w:p>
            <w:pPr>
              <w:jc w:val="center"/>
              <w:rPr>
                <w:rFonts w:hint="eastAsia" w:ascii="等线" w:hAnsi="等线" w:eastAsia="等线" w:cs="等线"/>
                <w:b/>
                <w:bCs/>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color="auto" w:fill="D9D9D9"/>
            <w:tcMar>
              <w:top w:w="15" w:type="dxa"/>
              <w:left w:w="15" w:type="dxa"/>
              <w:right w:w="15" w:type="dxa"/>
            </w:tcMar>
            <w:vAlign w:val="center"/>
          </w:tcPr>
          <w:p>
            <w:pPr>
              <w:keepNext w:val="0"/>
              <w:keepLines w:val="0"/>
              <w:widowControl/>
              <w:suppressLineNumbers w:val="0"/>
              <w:ind w:left="0" w:firstLine="0"/>
              <w:jc w:val="center"/>
              <w:textAlignment w:val="center"/>
              <w:rPr>
                <w:rFonts w:hint="eastAsia" w:ascii="等线" w:hAnsi="等线" w:eastAsia="等线" w:cs="等线"/>
                <w:b/>
                <w:bCs/>
                <w:i w:val="0"/>
                <w:iCs w:val="0"/>
                <w:caps w:val="0"/>
                <w:color w:val="000000"/>
                <w:spacing w:val="0"/>
                <w:sz w:val="22"/>
                <w:szCs w:val="22"/>
                <w:u w:val="none"/>
              </w:rPr>
            </w:pPr>
            <w:r>
              <w:rPr>
                <w:rFonts w:hint="eastAsia" w:ascii="等线" w:hAnsi="等线" w:eastAsia="等线" w:cs="等线"/>
                <w:b/>
                <w:bCs/>
                <w:i w:val="0"/>
                <w:iCs w:val="0"/>
                <w:caps w:val="0"/>
                <w:color w:val="000000"/>
                <w:spacing w:val="0"/>
                <w:kern w:val="0"/>
                <w:sz w:val="22"/>
                <w:szCs w:val="22"/>
                <w:u w:val="none"/>
                <w:bdr w:val="none" w:color="auto" w:sz="0" w:space="0"/>
                <w:lang w:val="en-US" w:eastAsia="zh-CN" w:bidi="ar"/>
              </w:rPr>
              <w:t>上午</w:t>
            </w:r>
          </w:p>
        </w:tc>
        <w:tc>
          <w:tcPr>
            <w:tcW w:w="3420" w:type="dxa"/>
            <w:tcBorders>
              <w:top w:val="nil"/>
              <w:left w:val="nil"/>
              <w:bottom w:val="single" w:color="auto" w:sz="4" w:space="0"/>
              <w:right w:val="single" w:color="auto" w:sz="4" w:space="0"/>
            </w:tcBorders>
            <w:shd w:val="clear" w:color="auto" w:fill="D9D9D9"/>
            <w:tcMar>
              <w:top w:w="15" w:type="dxa"/>
              <w:left w:w="15" w:type="dxa"/>
              <w:right w:w="15" w:type="dxa"/>
            </w:tcMar>
            <w:vAlign w:val="center"/>
          </w:tcPr>
          <w:p>
            <w:pPr>
              <w:keepNext w:val="0"/>
              <w:keepLines w:val="0"/>
              <w:widowControl/>
              <w:suppressLineNumbers w:val="0"/>
              <w:ind w:left="0" w:firstLine="0"/>
              <w:jc w:val="center"/>
              <w:textAlignment w:val="center"/>
              <w:rPr>
                <w:rFonts w:hint="eastAsia" w:ascii="等线" w:hAnsi="等线" w:eastAsia="等线" w:cs="等线"/>
                <w:b/>
                <w:bCs/>
                <w:i w:val="0"/>
                <w:iCs w:val="0"/>
                <w:caps w:val="0"/>
                <w:color w:val="000000"/>
                <w:spacing w:val="0"/>
                <w:sz w:val="22"/>
                <w:szCs w:val="22"/>
                <w:u w:val="none"/>
              </w:rPr>
            </w:pPr>
            <w:r>
              <w:rPr>
                <w:rFonts w:hint="eastAsia" w:ascii="等线" w:hAnsi="等线" w:eastAsia="等线" w:cs="等线"/>
                <w:b/>
                <w:bCs/>
                <w:i w:val="0"/>
                <w:iCs w:val="0"/>
                <w:caps w:val="0"/>
                <w:color w:val="000000"/>
                <w:spacing w:val="0"/>
                <w:kern w:val="0"/>
                <w:sz w:val="22"/>
                <w:szCs w:val="22"/>
                <w:u w:val="none"/>
                <w:bdr w:val="none" w:color="auto" w:sz="0" w:space="0"/>
                <w:lang w:val="en-US" w:eastAsia="zh-CN" w:bidi="ar"/>
              </w:rPr>
              <w:t>下午</w:t>
            </w:r>
          </w:p>
        </w:tc>
        <w:tc>
          <w:tcPr>
            <w:tcW w:w="3500" w:type="dxa"/>
            <w:tcBorders>
              <w:top w:val="nil"/>
              <w:left w:val="nil"/>
              <w:bottom w:val="single" w:color="auto" w:sz="4" w:space="0"/>
              <w:right w:val="single" w:color="auto" w:sz="4" w:space="0"/>
            </w:tcBorders>
            <w:shd w:val="clear" w:color="auto" w:fill="D9D9D9"/>
            <w:tcMar>
              <w:top w:w="15" w:type="dxa"/>
              <w:left w:w="15" w:type="dxa"/>
              <w:right w:w="15" w:type="dxa"/>
            </w:tcMar>
            <w:vAlign w:val="center"/>
          </w:tcPr>
          <w:p>
            <w:pPr>
              <w:keepNext w:val="0"/>
              <w:keepLines w:val="0"/>
              <w:widowControl/>
              <w:suppressLineNumbers w:val="0"/>
              <w:ind w:left="0" w:firstLine="0"/>
              <w:jc w:val="center"/>
              <w:textAlignment w:val="center"/>
              <w:rPr>
                <w:rFonts w:hint="eastAsia" w:ascii="等线" w:hAnsi="等线" w:eastAsia="等线" w:cs="等线"/>
                <w:b/>
                <w:bCs/>
                <w:i w:val="0"/>
                <w:iCs w:val="0"/>
                <w:caps w:val="0"/>
                <w:color w:val="000000"/>
                <w:spacing w:val="0"/>
                <w:sz w:val="22"/>
                <w:szCs w:val="22"/>
                <w:u w:val="none"/>
              </w:rPr>
            </w:pPr>
            <w:r>
              <w:rPr>
                <w:rFonts w:hint="eastAsia" w:ascii="等线" w:hAnsi="等线" w:eastAsia="等线" w:cs="等线"/>
                <w:b/>
                <w:bCs/>
                <w:i w:val="0"/>
                <w:iCs w:val="0"/>
                <w:caps w:val="0"/>
                <w:color w:val="000000"/>
                <w:spacing w:val="0"/>
                <w:kern w:val="0"/>
                <w:sz w:val="22"/>
                <w:szCs w:val="22"/>
                <w:u w:val="none"/>
                <w:bdr w:val="none" w:color="auto" w:sz="0" w:space="0"/>
                <w:lang w:val="en-US" w:eastAsia="zh-CN" w:bidi="ar"/>
              </w:rPr>
              <w:t>上午</w:t>
            </w:r>
          </w:p>
        </w:tc>
        <w:tc>
          <w:tcPr>
            <w:tcW w:w="3780" w:type="dxa"/>
            <w:tcBorders>
              <w:top w:val="nil"/>
              <w:left w:val="nil"/>
              <w:bottom w:val="single" w:color="auto" w:sz="4" w:space="0"/>
              <w:right w:val="single" w:color="auto" w:sz="4" w:space="0"/>
            </w:tcBorders>
            <w:shd w:val="clear" w:color="auto" w:fill="D9D9D9"/>
            <w:tcMar>
              <w:top w:w="15" w:type="dxa"/>
              <w:left w:w="15" w:type="dxa"/>
              <w:right w:w="15" w:type="dxa"/>
            </w:tcMar>
            <w:vAlign w:val="center"/>
          </w:tcPr>
          <w:p>
            <w:pPr>
              <w:keepNext w:val="0"/>
              <w:keepLines w:val="0"/>
              <w:widowControl/>
              <w:suppressLineNumbers w:val="0"/>
              <w:ind w:left="0" w:firstLine="0"/>
              <w:jc w:val="center"/>
              <w:textAlignment w:val="center"/>
              <w:rPr>
                <w:rFonts w:hint="eastAsia" w:ascii="等线" w:hAnsi="等线" w:eastAsia="等线" w:cs="等线"/>
                <w:b/>
                <w:bCs/>
                <w:i w:val="0"/>
                <w:iCs w:val="0"/>
                <w:caps w:val="0"/>
                <w:color w:val="000000"/>
                <w:spacing w:val="0"/>
                <w:sz w:val="22"/>
                <w:szCs w:val="22"/>
                <w:u w:val="none"/>
              </w:rPr>
            </w:pPr>
            <w:r>
              <w:rPr>
                <w:rFonts w:hint="eastAsia" w:ascii="等线" w:hAnsi="等线" w:eastAsia="等线" w:cs="等线"/>
                <w:b/>
                <w:bCs/>
                <w:i w:val="0"/>
                <w:iCs w:val="0"/>
                <w:caps w:val="0"/>
                <w:color w:val="000000"/>
                <w:spacing w:val="0"/>
                <w:kern w:val="0"/>
                <w:sz w:val="22"/>
                <w:szCs w:val="22"/>
                <w:u w:val="none"/>
                <w:bdr w:val="none" w:color="auto" w:sz="0" w:space="0"/>
                <w:lang w:val="en-US" w:eastAsia="zh-CN" w:bidi="ar"/>
              </w:rPr>
              <w:t>下午</w:t>
            </w:r>
          </w:p>
        </w:tc>
      </w:tr>
      <w:tr>
        <w:tblPrEx>
          <w:tblCellMar>
            <w:top w:w="0" w:type="dxa"/>
            <w:left w:w="0" w:type="dxa"/>
            <w:bottom w:w="0" w:type="dxa"/>
            <w:right w:w="0" w:type="dxa"/>
          </w:tblCellMar>
        </w:tblPrEx>
        <w:trPr>
          <w:trHeight w:val="499" w:hRule="atLeast"/>
          <w:jc w:val="center"/>
        </w:trPr>
        <w:tc>
          <w:tcPr>
            <w:tcW w:w="2520" w:type="dxa"/>
            <w:vMerge w:val="continue"/>
            <w:tcBorders>
              <w:top w:val="nil"/>
              <w:left w:val="single" w:color="auto" w:sz="4" w:space="0"/>
              <w:bottom w:val="single" w:color="auto" w:sz="4" w:space="0"/>
              <w:right w:val="single" w:color="auto" w:sz="4" w:space="0"/>
            </w:tcBorders>
            <w:shd w:val="clear" w:color="auto" w:fill="D9D9D9"/>
            <w:tcMar>
              <w:top w:w="15" w:type="dxa"/>
              <w:left w:w="15" w:type="dxa"/>
              <w:right w:w="15" w:type="dxa"/>
            </w:tcMar>
            <w:vAlign w:val="center"/>
          </w:tcPr>
          <w:p>
            <w:pPr>
              <w:jc w:val="center"/>
              <w:rPr>
                <w:rFonts w:hint="eastAsia" w:ascii="等线" w:hAnsi="等线" w:eastAsia="等线" w:cs="等线"/>
                <w:b/>
                <w:bCs/>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color="auto" w:fill="D9D9D9"/>
            <w:tcMar>
              <w:top w:w="15" w:type="dxa"/>
              <w:left w:w="15" w:type="dxa"/>
              <w:right w:w="15" w:type="dxa"/>
            </w:tcMar>
            <w:vAlign w:val="center"/>
          </w:tcPr>
          <w:p>
            <w:pPr>
              <w:keepNext w:val="0"/>
              <w:keepLines w:val="0"/>
              <w:widowControl/>
              <w:suppressLineNumbers w:val="0"/>
              <w:ind w:left="0" w:firstLine="0"/>
              <w:jc w:val="center"/>
              <w:textAlignment w:val="center"/>
              <w:rPr>
                <w:rFonts w:hint="eastAsia" w:ascii="等线" w:hAnsi="等线" w:eastAsia="等线" w:cs="等线"/>
                <w:b/>
                <w:bCs/>
                <w:i w:val="0"/>
                <w:iCs w:val="0"/>
                <w:caps w:val="0"/>
                <w:color w:val="000000"/>
                <w:spacing w:val="0"/>
                <w:sz w:val="22"/>
                <w:szCs w:val="22"/>
                <w:u w:val="none"/>
              </w:rPr>
            </w:pPr>
            <w:r>
              <w:rPr>
                <w:rFonts w:hint="eastAsia" w:ascii="等线" w:hAnsi="等线" w:eastAsia="等线" w:cs="等线"/>
                <w:b/>
                <w:bCs/>
                <w:i w:val="0"/>
                <w:iCs w:val="0"/>
                <w:caps w:val="0"/>
                <w:color w:val="000000"/>
                <w:spacing w:val="0"/>
                <w:kern w:val="0"/>
                <w:sz w:val="22"/>
                <w:szCs w:val="22"/>
                <w:u w:val="none"/>
                <w:bdr w:val="none" w:color="auto" w:sz="0" w:space="0"/>
                <w:lang w:val="en-US" w:eastAsia="zh-CN" w:bidi="ar"/>
              </w:rPr>
              <w:t>09:00-11:30</w:t>
            </w:r>
          </w:p>
        </w:tc>
        <w:tc>
          <w:tcPr>
            <w:tcW w:w="3420" w:type="dxa"/>
            <w:tcBorders>
              <w:top w:val="nil"/>
              <w:left w:val="nil"/>
              <w:bottom w:val="single" w:color="auto" w:sz="4" w:space="0"/>
              <w:right w:val="single" w:color="auto" w:sz="4" w:space="0"/>
            </w:tcBorders>
            <w:shd w:val="clear" w:color="auto" w:fill="D9D9D9"/>
            <w:tcMar>
              <w:top w:w="15" w:type="dxa"/>
              <w:left w:w="15" w:type="dxa"/>
              <w:right w:w="15" w:type="dxa"/>
            </w:tcMar>
            <w:vAlign w:val="center"/>
          </w:tcPr>
          <w:p>
            <w:pPr>
              <w:keepNext w:val="0"/>
              <w:keepLines w:val="0"/>
              <w:widowControl/>
              <w:suppressLineNumbers w:val="0"/>
              <w:ind w:left="0" w:firstLine="0"/>
              <w:jc w:val="center"/>
              <w:textAlignment w:val="center"/>
              <w:rPr>
                <w:rFonts w:hint="eastAsia" w:ascii="等线" w:hAnsi="等线" w:eastAsia="等线" w:cs="等线"/>
                <w:b/>
                <w:bCs/>
                <w:i w:val="0"/>
                <w:iCs w:val="0"/>
                <w:caps w:val="0"/>
                <w:color w:val="000000"/>
                <w:spacing w:val="0"/>
                <w:sz w:val="22"/>
                <w:szCs w:val="22"/>
                <w:u w:val="none"/>
              </w:rPr>
            </w:pPr>
            <w:r>
              <w:rPr>
                <w:rFonts w:hint="eastAsia" w:ascii="等线" w:hAnsi="等线" w:eastAsia="等线" w:cs="等线"/>
                <w:b/>
                <w:bCs/>
                <w:i w:val="0"/>
                <w:iCs w:val="0"/>
                <w:caps w:val="0"/>
                <w:color w:val="000000"/>
                <w:spacing w:val="0"/>
                <w:kern w:val="0"/>
                <w:sz w:val="22"/>
                <w:szCs w:val="22"/>
                <w:u w:val="none"/>
                <w:bdr w:val="none" w:color="auto" w:sz="0" w:space="0"/>
                <w:lang w:val="en-US" w:eastAsia="zh-CN" w:bidi="ar"/>
              </w:rPr>
              <w:t>14:30-17:00</w:t>
            </w:r>
          </w:p>
        </w:tc>
        <w:tc>
          <w:tcPr>
            <w:tcW w:w="3500" w:type="dxa"/>
            <w:tcBorders>
              <w:top w:val="nil"/>
              <w:left w:val="nil"/>
              <w:bottom w:val="single" w:color="auto" w:sz="4" w:space="0"/>
              <w:right w:val="single" w:color="auto" w:sz="4" w:space="0"/>
            </w:tcBorders>
            <w:shd w:val="clear" w:color="auto" w:fill="D9D9D9"/>
            <w:tcMar>
              <w:top w:w="15" w:type="dxa"/>
              <w:left w:w="15" w:type="dxa"/>
              <w:right w:w="15" w:type="dxa"/>
            </w:tcMar>
            <w:vAlign w:val="center"/>
          </w:tcPr>
          <w:p>
            <w:pPr>
              <w:keepNext w:val="0"/>
              <w:keepLines w:val="0"/>
              <w:widowControl/>
              <w:suppressLineNumbers w:val="0"/>
              <w:ind w:left="0" w:firstLine="0"/>
              <w:jc w:val="center"/>
              <w:textAlignment w:val="center"/>
              <w:rPr>
                <w:rFonts w:hint="eastAsia" w:ascii="等线" w:hAnsi="等线" w:eastAsia="等线" w:cs="等线"/>
                <w:b/>
                <w:bCs/>
                <w:i w:val="0"/>
                <w:iCs w:val="0"/>
                <w:caps w:val="0"/>
                <w:color w:val="000000"/>
                <w:spacing w:val="0"/>
                <w:sz w:val="22"/>
                <w:szCs w:val="22"/>
                <w:u w:val="none"/>
              </w:rPr>
            </w:pPr>
            <w:r>
              <w:rPr>
                <w:rFonts w:hint="eastAsia" w:ascii="等线" w:hAnsi="等线" w:eastAsia="等线" w:cs="等线"/>
                <w:b/>
                <w:bCs/>
                <w:i w:val="0"/>
                <w:iCs w:val="0"/>
                <w:caps w:val="0"/>
                <w:color w:val="000000"/>
                <w:spacing w:val="0"/>
                <w:kern w:val="0"/>
                <w:sz w:val="22"/>
                <w:szCs w:val="22"/>
                <w:u w:val="none"/>
                <w:bdr w:val="none" w:color="auto" w:sz="0" w:space="0"/>
                <w:lang w:val="en-US" w:eastAsia="zh-CN" w:bidi="ar"/>
              </w:rPr>
              <w:t>09:00-11:30</w:t>
            </w:r>
          </w:p>
        </w:tc>
        <w:tc>
          <w:tcPr>
            <w:tcW w:w="3780" w:type="dxa"/>
            <w:tcBorders>
              <w:top w:val="nil"/>
              <w:left w:val="nil"/>
              <w:bottom w:val="single" w:color="auto" w:sz="4" w:space="0"/>
              <w:right w:val="single" w:color="auto" w:sz="4" w:space="0"/>
            </w:tcBorders>
            <w:shd w:val="clear" w:color="auto" w:fill="D9D9D9"/>
            <w:tcMar>
              <w:top w:w="15" w:type="dxa"/>
              <w:left w:w="15" w:type="dxa"/>
              <w:right w:w="15" w:type="dxa"/>
            </w:tcMar>
            <w:vAlign w:val="center"/>
          </w:tcPr>
          <w:p>
            <w:pPr>
              <w:keepNext w:val="0"/>
              <w:keepLines w:val="0"/>
              <w:widowControl/>
              <w:suppressLineNumbers w:val="0"/>
              <w:ind w:left="0" w:firstLine="0"/>
              <w:jc w:val="center"/>
              <w:textAlignment w:val="center"/>
              <w:rPr>
                <w:rFonts w:hint="eastAsia" w:ascii="等线" w:hAnsi="等线" w:eastAsia="等线" w:cs="等线"/>
                <w:b/>
                <w:bCs/>
                <w:i w:val="0"/>
                <w:iCs w:val="0"/>
                <w:caps w:val="0"/>
                <w:color w:val="000000"/>
                <w:spacing w:val="0"/>
                <w:sz w:val="22"/>
                <w:szCs w:val="22"/>
                <w:u w:val="none"/>
              </w:rPr>
            </w:pPr>
            <w:r>
              <w:rPr>
                <w:rFonts w:hint="eastAsia" w:ascii="等线" w:hAnsi="等线" w:eastAsia="等线" w:cs="等线"/>
                <w:b/>
                <w:bCs/>
                <w:i w:val="0"/>
                <w:iCs w:val="0"/>
                <w:caps w:val="0"/>
                <w:color w:val="000000"/>
                <w:spacing w:val="0"/>
                <w:kern w:val="0"/>
                <w:sz w:val="22"/>
                <w:szCs w:val="22"/>
                <w:u w:val="none"/>
                <w:bdr w:val="none" w:color="auto" w:sz="0" w:space="0"/>
                <w:lang w:val="en-US" w:eastAsia="zh-CN" w:bidi="ar"/>
              </w:rPr>
              <w:t>14:30-17:00</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020201 工商企业管理(专科)</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00009 政治经济学(财经类)</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00020 高等数学(一)</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00041 基础会计学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00043 经济法概论(财经类)</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00065 国民经济统计概论</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00055 企业会计学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00144 企业管理概论</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00058 市场营销学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00146 中国税制</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00145 生产与作业管理</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00147 人力资源管理(一)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00148 国际企业管理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04729 大学语文</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570"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03706 思想道德修养与法律基础</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12656 毛泽东思想和中国特色社会主义理论体系概论</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020203 会计(专科)</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00009 政治经济学(财经类)</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00020 高等数学(一)</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00041 基础会计学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00043 经济法概论(财经类)</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00065 国民经济统计概论</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00070 政府与事业单位会计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00144 企业管理概论</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00067 财务管理学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00146 中国税制</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00155 中级财务会计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00157 管理会计(一)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00156 成本会计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03706 思想道德修养与法律基础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04729 大学语文</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570"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12656 毛泽东思想和中国特色社会主义理论体系概论</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020207 市场营销(专科)</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00009 政治经济学(财经类)</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00020 高等数学(一)</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00041 基础会计学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00043 经济法概论(财经类)</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00065 国民经济统计概论</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00177 消费心理学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00144 企业管理概论</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00058 市场营销学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00178 市场调查与预测</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00181 广告学(一)</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00179 谈判与推销技巧</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00182 公共关系学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00180 企业定价</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04729 大学语文</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570"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03706 思想道德修养与法律基础</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12656 毛泽东思想和中国特色社会主义理论体系概论</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040101 学前教育(专科)</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00384 学前心理学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00385 学前卫生学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00387 幼儿园组织与管理</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00383 学前教育学</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00386 幼儿文学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00388 学前儿童数学教育</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00393 学前儿童语言教育</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00390 学前儿童科学教育</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00389 学前教育科学研究</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00396 学前儿童美术教育</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00399 学前游戏论</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00394 幼儿园课程</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00397 学前儿童音乐教育</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03706 思想道德修养与法律基础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04729 大学语文</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570"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12656 毛泽东思想和中国特色社会主义理论体系概论</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040103 小学教育(专科)</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00406 小学教育科学研究</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00408 小学科学教育</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00395 科学.技术.社会</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00405 教育原理</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00407 小学教育心理学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00411 小学数学教学论</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00412 小学班主任</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00409 美育基础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00410 小学语文教学论</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00415 中外文学作品导读</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00416 汉语基础</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03706 思想道德修养与法律基础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00417 高等数学基础</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00418 数论初步</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04729 大学语文</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570"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12656 毛泽东思想和中国特色社会主义理论体系概论</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050102 文秘(专科)</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00345 秘书学概论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00315 当代中国政治制度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00182 公共关系学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00034 社会学概论</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00854 现代汉语基础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00341 公文写作与处理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00346 办公自动化原理及应用</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00040 法学概论</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03706 思想道德修养与法律基础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00510 秘书实务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00144 企业管理概论</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04729 大学语文</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00509 机关管理</w:t>
            </w:r>
          </w:p>
        </w:tc>
      </w:tr>
      <w:tr>
        <w:tblPrEx>
          <w:shd w:val="clear"/>
          <w:tblCellMar>
            <w:top w:w="0" w:type="dxa"/>
            <w:left w:w="0" w:type="dxa"/>
            <w:bottom w:w="0" w:type="dxa"/>
            <w:right w:w="0" w:type="dxa"/>
          </w:tblCellMar>
        </w:tblPrEx>
        <w:trPr>
          <w:trHeight w:val="570"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12656 毛泽东思想和中国特色社会主义理论体系概论</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050114 汉语言文学(专科)</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00024 普通逻辑</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00429 教育学(一)</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00506 写作(一)</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00532 中国古代文学作品选(一)</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00031 心理学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00530 中国现代文学作品选</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00531 中国当代文学作品选</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00533 中国古代文学作品选(二)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00529 文学概论(一)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00536 古代汉语</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00534 外国文学作品选</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570"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00535 现代汉语</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12656 毛泽东思想和中国特色社会主义理论体系概论</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03706 思想道德修养与法律基础</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050207 英语(专科)</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00595 英语阅读(一)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00795 综合英语(二)</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00522 英语国家概况</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00794 综合英语(一)</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00596 英语阅读(二)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00597 英语写作基础</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03706 思想道德修养与法律基础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04729 大学语文</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570"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12656 毛泽东思想和中国特色社会主义理论体系概论</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080701 计算机应用技术(专科)</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02142 数据结构导论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00022 高等数学(工专)</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02141 计算机网络技术</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00012 英语(一)</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02316 计算机应用技术</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00342 高级语言程序设计(一)</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02198 线性代数</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02120 数据库及其应用</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02318 计算机组成原理</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04730 电子技术基础(三)</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04729 大学语文</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02323 操作系统概论</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03706 思想道德修养与法律基础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04732 微型计算机及接口技术</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570"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12656 毛泽东思想和中国特色社会主义理论体系概论</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090414 畜牧兽医(专科)</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02773 动物繁育学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08014 畜牧兽医微生物学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02783 家畜病理学</w:t>
            </w:r>
          </w:p>
        </w:tc>
      </w:tr>
      <w:tr>
        <w:tblPrEx>
          <w:tblCellMar>
            <w:top w:w="0" w:type="dxa"/>
            <w:left w:w="0" w:type="dxa"/>
            <w:bottom w:w="0" w:type="dxa"/>
            <w:right w:w="0" w:type="dxa"/>
          </w:tblCellMar>
        </w:tblPrEx>
        <w:trPr>
          <w:trHeight w:val="570"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03706 思想道德修养与法律基础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12656 毛泽东思想和中国特色社会主义理论体系概论</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02796 畜牧业经济管理</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07408 动物营养与饲料学</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110107 计算机应用技术(专科)</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00147 人力资源管理(一)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00020 高等数学(一)</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00346 办公自动化原理及应用</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00012 英语(一)</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03706 思想道德修养与法律基础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00341 公文写作与处理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02141 计算机网络技术</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02120 数据库及其应用</w:t>
            </w:r>
          </w:p>
        </w:tc>
      </w:tr>
      <w:tr>
        <w:tblPrEx>
          <w:shd w:val="clear"/>
          <w:tblCellMar>
            <w:top w:w="0" w:type="dxa"/>
            <w:left w:w="0" w:type="dxa"/>
            <w:bottom w:w="0" w:type="dxa"/>
            <w:right w:w="0" w:type="dxa"/>
          </w:tblCellMar>
        </w:tblPrEx>
        <w:trPr>
          <w:trHeight w:val="570"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00342 高级语言程序设计(一)</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12656 毛泽东思想和中国特色社会主义理论体系概论</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02277 微型计算机原理及应用</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07172 信息安全</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02382 管理信息系统</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020106 金融学(专升本)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00054 管理学原理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00078 银行会计学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00058 市场营销学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00076 国际金融</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00067 财务管理学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00077 金融市场学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00053 对外经济管理概论</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00150 金融理论与实务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04183 概率论与数理统计(经管类)</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020110 国际经济与贸易(专升本)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00097 外贸英语写作</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00101 外经贸经营与管理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00055 企业会计学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00100 国际运输与保险</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00096 外刊经贸知识选读</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00098 国际市场营销学</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00102 世界市场行情</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00099 涉外经济法</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04183 概率论与数理统计(经管类)</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020115 经济学(专升本)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00009 政治经济学(财经类)</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00054 管理学原理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00138 中国近现代经济史</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00139 西方经济学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00141 发展经济学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00143 经济思想史</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00142 计量经济学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00140 国际经济学</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04183 概率论与数理统计(经管类)</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020123 行政管理(专升本)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00230 合同法</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01300 市场运行管理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00277 行政管理学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01301 公平交易执法</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01298 工商行政管理概论</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04183 概率论与数理统计(经管类)</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04227 企业经营管理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01299 市场主体登记管理</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06481 经济应用文写作</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06621 知识产权保护实务</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020125 国民经济管理(专升本)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00058 市场营销学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00054 管理学原理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00139 西方经济学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00803 财务管理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00144 企业管理概论</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08815 现代企业管理理论</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08918 会计理论与实务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03491 电子商务基础及实务</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04183 概率论与数理统计(经管类)</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020142 工商管理(专升本)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00067 财务管理学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00149 国际贸易理论与实务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00154 企业管理咨询</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00147 人力资源管理(一)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00150 金融理论与实务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00151 企业经营战略</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11005 管理科学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04183 概率论与数理统计(经管类)</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020148 国际经济与贸易(专升本)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00091 国际商法</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00150 金融理论与实务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00277 行政管理学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04714 跨国公司概论</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00098 国际市场营销学</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05296 国际经济合作</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07750 国际投资学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03686 国际经济学</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07786 国际商务</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020157 会计学(专升本)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08119 管理会计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00159 高级财务会计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04183 概率论与数理统计(经管类)</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08130 现代公司理财</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00158 资产评估</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06194 内部审计</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08131 财务分析与案例研究</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00233 税法</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020202 工商管理(专升本)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00067 财务管理学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00054 管理学原理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00153 质量管理(一)</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00151 企业经营战略</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00149 国际贸易理论与实务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00154 企业管理咨询</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00150 金融理论与实务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00152 组织行为学</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04183 概率论与数理统计(经管类)</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020204 会计学(专升本)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00058 市场营销学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00149 国际贸易理论与实务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00078 银行会计学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00162 会计制度设计</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00150 金融理论与实务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00159 高级财务会计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00160 审计学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00158 资产评估</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04183 概率论与数理统计(经管类)</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00161 财务报表分析(一)</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020208 市场营销(专升本)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00185 商品流通概论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00149 国际贸易理论与实务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00055 企业会计学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00186 国际商务谈判</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00150 金融理论与实务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00184 市场营销策划</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00683 服务市场与营销</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00098 国际市场营销学</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04183 概率论与数理统计(经管类)</w:t>
            </w:r>
          </w:p>
        </w:tc>
        <w:tc>
          <w:tcPr>
            <w:tcW w:w="3420" w:type="dxa"/>
            <w:shd w:val="clear"/>
            <w:tcMar>
              <w:top w:w="15" w:type="dxa"/>
              <w:left w:w="15" w:type="dxa"/>
              <w:right w:w="15" w:type="dxa"/>
            </w:tcMar>
            <w:vAlign w:val="center"/>
          </w:tcPr>
          <w:p>
            <w:pPr>
              <w:jc w:val="left"/>
              <w:rPr>
                <w:rFonts w:hint="eastAsia" w:ascii="等线" w:hAnsi="等线" w:eastAsia="等线" w:cs="等线"/>
                <w:i w:val="0"/>
                <w:iCs w:val="0"/>
                <w:caps w:val="0"/>
                <w:color w:val="000000"/>
                <w:spacing w:val="0"/>
                <w:sz w:val="22"/>
                <w:szCs w:val="22"/>
                <w:u w:val="none"/>
              </w:rPr>
            </w:pPr>
          </w:p>
        </w:tc>
        <w:tc>
          <w:tcPr>
            <w:tcW w:w="3500" w:type="dxa"/>
            <w:tcBorders>
              <w:top w:val="nil"/>
              <w:left w:val="single" w:color="auto" w:sz="4" w:space="0"/>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00183 消费经济学</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020210 旅游管理(专升本)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00188 旅游心理学</w:t>
            </w:r>
          </w:p>
        </w:tc>
        <w:tc>
          <w:tcPr>
            <w:tcW w:w="3420" w:type="dxa"/>
            <w:tcBorders>
              <w:top w:val="single" w:color="auto" w:sz="4" w:space="0"/>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00054 管理学原理</w:t>
            </w:r>
          </w:p>
        </w:tc>
        <w:tc>
          <w:tcPr>
            <w:tcW w:w="3500" w:type="dxa"/>
            <w:tcBorders>
              <w:top w:val="single" w:color="auto" w:sz="4" w:space="0"/>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00197 旅游资源规划与开发</w:t>
            </w:r>
          </w:p>
        </w:tc>
        <w:tc>
          <w:tcPr>
            <w:tcW w:w="3780" w:type="dxa"/>
            <w:tcBorders>
              <w:top w:val="single" w:color="auto" w:sz="4" w:space="0"/>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00192 旅游市场学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06120 旅游专业英语</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00199 中外民俗</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06126 旅游人力资源管理</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020213 财务管理(专升本)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00058 市场营销学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00077 金融市场学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00160 审计学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00157 管理会计(一)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00146 中国税制</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00208 国际财务管理</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00207 高级财务管理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00158 资产评估</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04183 概率论与数理统计(经管类)</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020216 电子商务(专升本)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00910 网络经济与企业管理</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00908 网络营销与策划</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00906 电子商务网站设计原理</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00911 互联网数据库</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00915 电子商务与现代物流</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00994 数量方法(二)</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00913 电子商务与金融</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00996 电子商务法概论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00995 商法(二)</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00997 电子商务安全导论</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03946 网络设计与制作</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020221 工程管理(专升本)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00139 西方经济学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06219 建筑工程管理与法规</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02198 线性代数</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02197 概率论与数理统计(二)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02382 管理信息系统</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06393 土木工程概论</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02447 建筑经济与企业管理</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06289 工程招标与合同管理</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06394 建筑投资经济学</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06397 工程造价管理与案例分析</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020226 工商管理(专升本)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00086 风险管理</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00939 商业伦理导论</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00154 企业管理咨询</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00937 政府、政策与经济学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00940 战略管理教程</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00184 市场营销策划</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00947 国际商务管理学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00896 电子商务概论</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06481 经济应用文写作</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00952 国际市场营销学(二)</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020236 会计学(专升本)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03139 数据库技术</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00107 现代管理学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00159 高级财务会计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00150 金融理论与实务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00160 审计学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04183 概率论与数理统计(经管类)</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06481 经济应用文写作</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00158 资产评估</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00161 财务报表分析(一)</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020256 工程管理(专升本)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05060 项目范围管理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02628 管理经济学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05058 管理数量方法</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05061 项目成本管理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07171 项目管理软件</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05059 项目管理学</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05064 项目风险管理</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020259 工商管理(专升本)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00151 企业经营战略</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00054 管理学原理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00154 企业管理咨询</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00149 国际贸易理论与实务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04183 概率论与数理统计(经管类)</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00150 金融理论与实务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00152 组织行为学</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05124 企业财务管理</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020279 工程管理(专升本)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00067 财务管理学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00122 房地产评估</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02194 工程经济</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01856 建设与房地产法规</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06393 土木工程概论</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00420 物理(工)</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02197 概率论与数理统计(二)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01855 建设工程监理概论</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020302 酒店管理(专升本)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00192 旅游市场学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00054 管理学原理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06126 旅游人力资源管理</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04934 现代酒店礼貌礼仪</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020309 工商管理(专升本)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06093 人力资源开发与管理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05171 中小企业战略管理</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08819 企业管理咨询与诊断</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10421 客户服务管理</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07481 管理学基础</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10423 销售业务管理</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10424 资本运营与融资</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030106 法学(专升本)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00230 合同法</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00227 公司法</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00167 劳动法</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00249 国际私法</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00246 国际经济法概论</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00263 外国法制史</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00169 房地产法</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00264 中国法律思想史</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00259 公证与律师制度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00226 知识产权法</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00262 法律文书写作</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05680 婚姻家庭法</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00228 环境与资源保护法学</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05678 金融法</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00233 税法</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030107 法学(专升本)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00257 票据法</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00167 劳动法</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07946 税法原理</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00261 行政法学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00169 房地产法</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07947 金融法概论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07948 环境法学</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030109 监所管理(专升本)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00928 罪犯劳动改造学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00261 行政法学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00243 民事诉讼法学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12561 矫正原理与实务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00934 中国监狱史</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00933 罪犯改造心理学</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00935 西方监狱制度概论</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05680 婚姻家庭法</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030302 行政管理(专升本)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00261 行政法学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00316 西方政治制度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00318 公共政策</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00315 当代中国政治制度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00321 中国文化概论</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00034 社会学概论</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00320 领导科学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00319 行政组织理论</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01848 公务员制度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00322 中国行政史</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00341 公文写作与处理</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030407 治安学(专升本)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00369 警察伦理学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00235 犯罪学(一)</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00860 公安行政诉讼</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00372 公安信息学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00370 刑事证据学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00861 刑事侦查情报学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00371 公安决策学</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00859 警察组织行为学</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04729 大学语文</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040102 学前教育(专升本)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00400 幼儿园课程论</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00402 学前教育史</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00398 学前教育原理</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00883 学前特殊儿童教育</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00403 学前儿童家庭教育</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00399 学前游戏论</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00401 学前比较教育</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00456 教育科学研究方法(二)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00884 学前教育行政与管理</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040108 教育学(专升本)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00452 教育统计与测量</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00413 现代教育技术</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00449 教育管理原理</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00464 中外教育简史</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00451 教育经济学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00466 发展与教育心理学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00467 课程与教学论</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00769 中国传统文化</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00465 心理卫生与心理辅导</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00468 德育原理</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00469 教育学原理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00472 比较教育</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05939 教育科学方法论(一)</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05935 信息技术教育</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040112 小学教育(专升本)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00464 中外教育简史</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00458 中小学教育管理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00443 教育科学研究方法(一)</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03301 中小学教师信息技术(高级)</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00465 心理卫生与心理辅导</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00466 发展与教育心理学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00467 课程与教学论</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00468 德育原理</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06230 小学艺术教育</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00472 比较教育</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570"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040121 小学教育(专升本)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01840 小学生心理发展与心理健康</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01843 数学的观念、思想和方法</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07682 比较初等教育学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01842 中国文学史</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00467 课程与教学论</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05823 儿童文学概论</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09336 课程与教学案例评析</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040302 体育教育(专升本)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00498 体育统计学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00502 体育管理学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00496 体育测量与评价</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00501 体育史</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570"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050105 汉语言文学(专升本)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00422 中国古代作家作品专题研究</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00538 中国古代文学史(一)</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00037 美学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00539 中国古代文学史(二)</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00537 中国现代文学史</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00540 外国文学史</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00541 语言学概论</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570"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050113 汉语言文学(专升本)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00540 外国文学史</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00422 中国古代作家作品专题研究</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00538 中国古代文学史(一)</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00769 中国传统文化</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00821 现代汉语语法研究</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00539 中国古代文学史(二)</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00537 中国现代文学史</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05935 信息技术教育</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00541 语言学概论</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05938 语文教育及课程研究</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06411 现代教育理论</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050201 英语(专升本)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00087 英语翻译</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00830 现代语言学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00603 英语写作</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00600 高级英语</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00837 旅游英语选读</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00604 英美文学选读</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00840 第二外语(日语)</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050206 英语(专升本)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00087 英语翻译</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00830 现代语言学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00833 外语教学法</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00603 英语写作</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00582 语音学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00831 英语语法</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00838 语言与文化</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00604 英美文学选读</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00600 高级英语</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05935 信息技术教育</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06411 现代教育理论</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050408 艺术教育(专升本)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00732 简明配器法</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00733 音乐分析与创作</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050410 艺术教育(专升本)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00745 中国画论</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00969 色彩学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050412 环境设计(专升本)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06221 室内环境艺术设计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00321 中国文化概论</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06216 中外建筑史</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06222 建筑环境艺术设计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06223 公共环境艺术设计</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06918 工程图学基础</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050432 环境设计(专升本)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00058 市场营销学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05339 环境心理学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05340 室内空间组合与理论</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00705 表现图技法</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06216 中外建筑史</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05342 室内环境与设备</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050450 数字媒体艺术(专升本)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01859 标志设计(二)</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05975 展示设计</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05423 装饰设计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04693 网页设计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05413 AUTOCAD设计</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05424 现代设计史</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050451 动画(专升本)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01129 动画分镜头设计(含场境设计)</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00692 计算机辅助图形设计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01687 动漫设计原理与技法</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04505 原画设计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03432 动画剧本创作</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04504 动画运动规律</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080302 机械设计制造及其自动化(专升本)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02191 机械制造技术</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02204 经济管理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02200 现代设计方法</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570"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02197 概率论与数理统计(二)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02207 电气传动与可编程控制器(PLC)</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02202 传感器与检测技术</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00420 物理(工)</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02213 精密加工与特种加工</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02241 工业用微型计算机</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080307 机械电子工程(专升本)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02194 工程经济</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02240 机械工程控制基础</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02200 现代设计方法</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02197 概率论与数理统计(二)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02243 计算机软件基础(一)</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02202 传感器与检测技术</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00420 物理(工)</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02199 复变函数与积分变换</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02384 计算机原理</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02238 模拟、数字及电力电子技术</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02245 机电一体化系统设计</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02241 工业用微型计算机</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080327 机械设计制造及其自动化(专升本)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02191 机械制造技术</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00023 高等数学(工本)</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02218 冲压工艺及模具设计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04116 CAD/CAM</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04016 模具数控加工技术</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05791 工程材料与热加工</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080338 机械电子工程(专升本)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02625 现代企业管理(一)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08300 机电设备管理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02198 线性代数</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08301 机械制造工程学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08311 机械设计工程学</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080339 机械电子工程(专升本)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02245 机电一体化系统设计</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06217 人机工程学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02198 线性代数</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08301 机械制造工程学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01095 机械设计</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08324 现代设计理论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11184 先进制造技术</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08319 机床与数控技术</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08321 机电控制及自动化</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080605 电气工程及其自动化（专升本）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00023 高等数学(工本)</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02306 自动控制理论(二)</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570"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02197 概率论与数理统计(二)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02312 电力系统远动及调度自动化</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02311 发电厂动力部分</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02199 复变函数与积分变换</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02310 电力系统分析</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080612 电气工程及其自动化 (专升本)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00023 高等数学(工本)</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02300 电力系统基础</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08244 现代控制工程</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07326 计算机软件技术基础</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02358 单片机原理及应用</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08246 远动控制系统</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03804 发电厂电气部分</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080702 计算机科学与技术(专升本)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02197 概率论与数理统计(二)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00023 高等数学(工本)</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02325 计算机系统结构</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02324 离散数学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02326 操作系统</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02333 软件工程</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02331 数据结构</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04735 数据库系统原理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04737 C++程序设计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04741 计算机网络原理</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04747 Java语言程序设计(一)</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080705 电子科学与技术(专升本)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02194 工程经济</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00023 高等数学(工本)</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02306 自动控制理论(二)</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02197 概率论与数理统计(二)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02356 数字信号处理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02354 信号与系统</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00420 物理(工)</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02199 复变函数与积分变换</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02358 单片机原理及应用</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080711 软件工程(专升本）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02318 计算机组成原理</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02326 操作系统</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02324 离散数学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04735 数据库系统原理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02333 软件工程</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02331 数据结构</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04737 C++程序设计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04741 计算机网络原理</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04183 概率论与数理统计(经管类)</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080720 软件工程(专升本)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02197 概率论与数理统计(二)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07029 软件项目管理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02141 计算机网络技术</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07163 高级数据库技术</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02328 面向对象程序设计</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07028 软件测试技术</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07172 信息安全</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07026 网络应用程序设计</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02333 软件工程</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080741 机械设计制造及其自动化(专升本)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02197 概率论与数理统计(二)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02240 机械工程控制基础</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02202 传感器与检测技术</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05661 机床数控原理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02205 微型计算机原理与接口技术</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05667 数控系统维护及调试</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05663 CAM/CAD软件应用</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02238 模拟、数字及电力电子技术</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080806 土木工程(专升本)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03347 流体力学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02198 线性代数</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02197 概率论与数理统计(二)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02275 计算机基础与程序设计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00420 物理(工)</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02439 结构力学(二)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02404 工程地质及土力学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02442 钢结构</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02440 混凝土结构设计</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02448 建筑结构试验</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02447 建筑经济与企业管理</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080807 道路桥梁与渡河工程(专升本)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02197 概率论与数理统计(二)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06080 高速公路</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02198 线性代数</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10110 公路防护与软基处理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02275 计算机基础与程序设计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06078 交通工程(二)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06079 城市道路</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06081 隧道工程</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080809 土木工程(专升本)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00023 高等数学(工本)</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06289 工程招标与合同管理</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06285 交通工程经济分析</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06287 结构设计原理(二)</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06288 公路工程CAD</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080824 建筑环境与能源应用工程(专升本)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02197 概率论与数理统计(二)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02412 建筑给水排水工程</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02198 线性代数</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08366 冷热源工程</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02425 供热工程</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08365 建筑设备施工与组织</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08368 热工测量与自动控制</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08363 计算机辅助设计（一）</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03708 中国近现代史纲要</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08734 热工基础</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081308 食品科学与工程(专升本)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03277 食品分析</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02520 食品工艺学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03279 食品机械与设备</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03283 食品安全与质量控制</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03289 食品营销学</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03281 食品微生物学(二)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05764 食品毒理学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05767 食品加工与保藏(本)</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081323 食品质量与安全(专升本)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01501 食品政策与法规</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02517 食品微生物学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02520 食品工艺学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03224 生物学基础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03283 食品安全与质量控制</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03290 食品化学(二)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08005 人体及动物生理学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05764 食品毒理学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00988 食品营养学</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08008 食品微生物检验</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08011 动植物检疫</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082208 计算机科学与技术(专升本)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00910 网络经济与企业管理</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04735 数据库系统原理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02628 管理经济学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02142 数据结构导论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03173 软件开发工具</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02323 操作系统概论</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02375 运筹学基础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04741 计算机网络原理</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02378 信息资源管理</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04737 C++程序设计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04757 信息系统开发与管理</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082216 国民经济管理(专升本）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00107 现代管理学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00182 公共关系学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00120 土地资源学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06481 经济应用文写作</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00277 行政管理学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00124 城镇规划</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00163 管理心理学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06516 区域经济学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00810 人力资源管理(二)</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05943 城镇经济学</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082218 行政管理(专升本)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00318 公共政策</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00261 行政法学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03339 信息化理论与实践</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03336 电子政务理论与技术</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00315 当代中国政治制度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00896 电子商务概论</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03338 政府经济学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00913 电子商务与金融</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03340 网站建设与管理</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04741 计算机网络原理</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082231 工程造价(专升本)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04229 项目决策分析与评价</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04183 概率论与数理统计(经管类)</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04230 建设监理导论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04231 建设工程合同(含FIDIC)条款</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090102 农学(独立本科段)</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00135 农业经济与管理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02677 田间试验与统计方法</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02634 生物化学(二)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02678 农业推广学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00137 农业经济学(一)</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02676 作物栽培生理</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02679 种子学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05143 植物保护学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06215 农业生态学</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090403 动物医学(专升本）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02678 农业推广学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02793 生物统计附试验设计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02767 动物生理生化</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02783 家畜病理学</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06173 特种经济动物饲养管理学</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02795 动物营养与代谢病防治</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570"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100311 医学检验技术(专升本）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01651 仪器分析、检验仪器原理及维护</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01660 血液学及血液学检验(二)</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01658 免疫学及免疫学检验(二)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01652 卫生检验</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01654 生物化学及生物化学检验(二)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01656 病原生物学及检验</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06869 实验室管理学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01662 食品卫生学检验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05735 医学基础总论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100702 护理学(专升本)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03008 护理学研究</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03005 护理教育导论</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03006 护理管理学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03009 精神障碍护理学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03201 护理学导论</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03004 社区护理学(一)</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03202 内科护理学(二)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03200 预防医学(二)</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03007 急救护理学</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03203 外科护理学(二)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03010 妇产科护理学(二)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03011 儿科护理学(二)</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100705 社区护理学(专升本)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00018 计算机应用基础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03626 社区康复护理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00182 公共关系学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03006 护理管理学</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03699 护理学研究(二)</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03005 护理教育导论</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03628 社区精神卫生护理</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04435 老年护理学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05762 临床营养学</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100805 药学(专升本)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02197 概率论与数理统计(二)</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06831 药理学(四)</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01757 药物分析(三)</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07780 化学制药工艺学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02087 分子生物学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01759 药物化学(二)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05524 药用植物与生药学</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09128 临床药物治疗学</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01761 药剂学(二)</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110110 电子信息工程(专升本)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02378 信息资源管理</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00107 现代管理学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02118 信息检索</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06367 多媒体技术与应用</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02628 管理经济学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00040 法学概论</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07835 信息技术应用基础</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03333 电子政务概论</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02134 信息系统设计与分析</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03142 互联网及其应用</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994107 会计学(专升本)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00162 会计制度设计</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00077 金融市场学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00159 高级财务会计</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00150 金融理论与实务</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00160 审计学</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00051 管理系统中计算机应用</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04183 概率论与数理统计(经管类)</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04609 审计准则</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00158 资产评估</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04184 线性代数(经管类)</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04610 注册会计师审计实例</w:t>
            </w:r>
          </w:p>
        </w:tc>
      </w:tr>
      <w:tr>
        <w:tblPrEx>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994108 机械电子工程(专升本)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02245 机电一体化系统设计</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06217 人机工程学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02198 线性代数</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08300 机电设备管理</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02205 微型计算机原理与接口技术</w:t>
            </w:r>
          </w:p>
        </w:tc>
      </w:tr>
      <w:tr>
        <w:tblPrEx>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08324 现代设计理论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08301 机械制造工程学</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08319 机床与数控技术</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08321 机电控制及自动化</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shd w:val="clear"/>
          <w:tblCellMar>
            <w:top w:w="0" w:type="dxa"/>
            <w:left w:w="0" w:type="dxa"/>
            <w:bottom w:w="0" w:type="dxa"/>
            <w:right w:w="0" w:type="dxa"/>
          </w:tblCellMar>
        </w:tblPrEx>
        <w:trPr>
          <w:trHeight w:val="285" w:hRule="atLeast"/>
          <w:jc w:val="center"/>
        </w:trPr>
        <w:tc>
          <w:tcPr>
            <w:tcW w:w="2520" w:type="dxa"/>
            <w:vMerge w:val="restart"/>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994109 艺术教育(专升本)</w:t>
            </w: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03709 马克思主义基本原理概论</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09189 中外舞蹈史</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03708 中国近现代史纲要</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00015 英语(二)</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09188 中国民族民间舞蹈文化</w:t>
            </w:r>
          </w:p>
        </w:tc>
        <w:tc>
          <w:tcPr>
            <w:tcW w:w="342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auto"/>
                <w:spacing w:val="0"/>
                <w:sz w:val="22"/>
                <w:szCs w:val="22"/>
                <w:u w:val="none"/>
              </w:rPr>
            </w:pPr>
            <w:r>
              <w:rPr>
                <w:rFonts w:hint="eastAsia" w:ascii="等线" w:hAnsi="等线" w:eastAsia="等线" w:cs="等线"/>
                <w:i w:val="0"/>
                <w:iCs w:val="0"/>
                <w:caps w:val="0"/>
                <w:color w:val="auto"/>
                <w:spacing w:val="0"/>
                <w:kern w:val="0"/>
                <w:sz w:val="22"/>
                <w:szCs w:val="22"/>
                <w:u w:val="none"/>
                <w:bdr w:val="none" w:color="auto" w:sz="0" w:space="0"/>
                <w:lang w:val="en-US" w:eastAsia="zh-CN" w:bidi="ar"/>
              </w:rPr>
              <w:t>00734 中外音乐欣赏</w:t>
            </w:r>
          </w:p>
        </w:tc>
        <w:tc>
          <w:tcPr>
            <w:tcW w:w="350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09190 舞蹈作品分析</w:t>
            </w:r>
          </w:p>
        </w:tc>
        <w:tc>
          <w:tcPr>
            <w:tcW w:w="3780" w:type="dxa"/>
            <w:tcBorders>
              <w:top w:val="nil"/>
              <w:left w:val="nil"/>
              <w:bottom w:val="nil"/>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00727 民族民间音乐</w:t>
            </w:r>
          </w:p>
        </w:tc>
      </w:tr>
      <w:tr>
        <w:tblPrEx>
          <w:shd w:val="clear"/>
          <w:tblCellMar>
            <w:top w:w="0" w:type="dxa"/>
            <w:left w:w="0" w:type="dxa"/>
            <w:bottom w:w="0" w:type="dxa"/>
            <w:right w:w="0" w:type="dxa"/>
          </w:tblCellMar>
        </w:tblPrEx>
        <w:trPr>
          <w:trHeight w:val="285" w:hRule="atLeast"/>
          <w:jc w:val="center"/>
        </w:trPr>
        <w:tc>
          <w:tcPr>
            <w:tcW w:w="2520" w:type="dxa"/>
            <w:vMerge w:val="continue"/>
            <w:tcBorders>
              <w:top w:val="nil"/>
              <w:left w:val="single" w:color="auto" w:sz="4" w:space="0"/>
              <w:bottom w:val="single" w:color="000000" w:sz="4" w:space="0"/>
              <w:right w:val="single" w:color="auto" w:sz="4" w:space="0"/>
            </w:tcBorders>
            <w:shd w:val="clear"/>
            <w:tcMar>
              <w:top w:w="15" w:type="dxa"/>
              <w:left w:w="15" w:type="dxa"/>
              <w:right w:w="15" w:type="dxa"/>
            </w:tcMar>
            <w:vAlign w:val="center"/>
          </w:tcPr>
          <w:p>
            <w:pPr>
              <w:jc w:val="left"/>
              <w:rPr>
                <w:rFonts w:hint="eastAsia" w:ascii="等线" w:hAnsi="等线" w:eastAsia="等线" w:cs="等线"/>
                <w:i w:val="0"/>
                <w:iCs w:val="0"/>
                <w:caps w:val="0"/>
                <w:color w:val="auto"/>
                <w:spacing w:val="0"/>
                <w:sz w:val="22"/>
                <w:szCs w:val="22"/>
                <w:u w:val="none"/>
              </w:rPr>
            </w:pPr>
          </w:p>
        </w:tc>
        <w:tc>
          <w:tcPr>
            <w:tcW w:w="404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42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50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c>
          <w:tcPr>
            <w:tcW w:w="3780" w:type="dxa"/>
            <w:tcBorders>
              <w:top w:val="nil"/>
              <w:left w:val="nil"/>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09191 舞蹈教学论</w:t>
            </w:r>
          </w:p>
        </w:tc>
      </w:tr>
      <w:tr>
        <w:tblPrEx>
          <w:shd w:val="clear"/>
          <w:tblCellMar>
            <w:top w:w="0" w:type="dxa"/>
            <w:left w:w="0" w:type="dxa"/>
            <w:bottom w:w="0" w:type="dxa"/>
            <w:right w:w="0" w:type="dxa"/>
          </w:tblCellMar>
        </w:tblPrEx>
        <w:trPr>
          <w:trHeight w:val="345" w:hRule="atLeast"/>
          <w:jc w:val="center"/>
        </w:trPr>
        <w:tc>
          <w:tcPr>
            <w:tcW w:w="17260" w:type="dxa"/>
            <w:gridSpan w:val="5"/>
            <w:tcBorders>
              <w:top w:val="single" w:color="auto" w:sz="4" w:space="0"/>
              <w:left w:val="nil"/>
              <w:bottom w:val="nil"/>
              <w:right w:val="nil"/>
            </w:tcBorders>
            <w:shd w:val="clear"/>
            <w:tcMar>
              <w:top w:w="15" w:type="dxa"/>
              <w:left w:w="15" w:type="dxa"/>
              <w:right w:w="15" w:type="dxa"/>
            </w:tcMar>
            <w:vAlign w:val="center"/>
          </w:tcPr>
          <w:p>
            <w:pPr>
              <w:keepNext w:val="0"/>
              <w:keepLines w:val="0"/>
              <w:widowControl/>
              <w:suppressLineNumbers w:val="0"/>
              <w:ind w:left="0" w:firstLine="0"/>
              <w:jc w:val="center"/>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w:t>
            </w:r>
          </w:p>
        </w:tc>
      </w:tr>
      <w:tr>
        <w:tblPrEx>
          <w:tblCellMar>
            <w:top w:w="0" w:type="dxa"/>
            <w:left w:w="0" w:type="dxa"/>
            <w:bottom w:w="0" w:type="dxa"/>
            <w:right w:w="0" w:type="dxa"/>
          </w:tblCellMar>
        </w:tblPrEx>
        <w:trPr>
          <w:trHeight w:val="915" w:hRule="atLeast"/>
          <w:jc w:val="center"/>
        </w:trPr>
        <w:tc>
          <w:tcPr>
            <w:tcW w:w="17260" w:type="dxa"/>
            <w:gridSpan w:val="5"/>
            <w:shd w:val="clear"/>
            <w:tcMar>
              <w:top w:w="15" w:type="dxa"/>
              <w:left w:w="15" w:type="dxa"/>
              <w:right w:w="15" w:type="dxa"/>
            </w:tcMar>
            <w:vAlign w:val="center"/>
          </w:tcPr>
          <w:p>
            <w:pPr>
              <w:keepNext w:val="0"/>
              <w:keepLines w:val="0"/>
              <w:widowControl/>
              <w:suppressLineNumbers w:val="0"/>
              <w:ind w:left="0" w:firstLine="0"/>
              <w:jc w:val="left"/>
              <w:textAlignment w:val="center"/>
              <w:rPr>
                <w:rFonts w:hint="eastAsia" w:ascii="等线" w:hAnsi="等线" w:eastAsia="等线" w:cs="等线"/>
                <w:i w:val="0"/>
                <w:iCs w:val="0"/>
                <w:caps w:val="0"/>
                <w:color w:val="000000"/>
                <w:spacing w:val="0"/>
                <w:sz w:val="22"/>
                <w:szCs w:val="22"/>
                <w:u w:val="none"/>
              </w:rPr>
            </w:pPr>
            <w:r>
              <w:rPr>
                <w:rFonts w:hint="eastAsia" w:ascii="等线" w:hAnsi="等线" w:eastAsia="等线" w:cs="等线"/>
                <w:i w:val="0"/>
                <w:iCs w:val="0"/>
                <w:caps w:val="0"/>
                <w:color w:val="000000"/>
                <w:spacing w:val="0"/>
                <w:kern w:val="0"/>
                <w:sz w:val="22"/>
                <w:szCs w:val="22"/>
                <w:u w:val="none"/>
                <w:bdr w:val="none" w:color="auto" w:sz="0" w:space="0"/>
                <w:lang w:val="en-US" w:eastAsia="zh-CN" w:bidi="ar"/>
              </w:rPr>
              <w:t>     说明：2021年下半年河南省高等教育自学考试报名日程安排中的专业代码为原专业代码，专业名称为调整后的专业名称。我省专业调整合并的过渡期为2021年上半年-2022年上半年，过渡为一年半。在过渡期内，专业代码、专业考试计划和主考学校不变，考生在报名报考、参加考试、毕业申请等仍使用原专业代码，专业名称为调整后的专业名称。</w:t>
            </w:r>
          </w:p>
        </w:tc>
      </w:tr>
    </w:tbl>
    <w:p>
      <w:pPr>
        <w:rPr>
          <w:rFonts w:hint="eastAsia"/>
        </w:rPr>
      </w:pPr>
      <w:bookmarkStart w:id="0" w:name="_GoBack"/>
      <w:bookmarkEnd w:id="0"/>
    </w:p>
    <w:sectPr>
      <w:pgSz w:w="23811" w:h="16838"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FD2F69"/>
    <w:rsid w:val="7DFD2F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2021-04-27T07:39:00Z</dcterms:created>
  <dc:creator>成钰莹</dc:creator>
  <cp:lastModifiedBy>成钰莹</cp:lastModifiedBy>
  <dcterms:modified xsi:type="dcterms:W3CDTF">2021-04-28T01:08:56Z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9B984C6D38574F82AD0B1E1AE70746A7</vt:lpwstr>
  </property>
</Properties>
</file>