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ascii="微软雅黑" w:hAnsi="微软雅黑" w:eastAsia="微软雅黑" w:cs="微软雅黑"/>
          <w:i w:val="0"/>
          <w:caps w:val="0"/>
          <w:color w:val="000000"/>
          <w:spacing w:val="0"/>
          <w:sz w:val="18"/>
          <w:szCs w:val="18"/>
        </w:rPr>
      </w:pPr>
      <w:r>
        <w:rPr>
          <w:rFonts w:ascii="黑体" w:hAnsi="宋体" w:eastAsia="黑体" w:cs="黑体"/>
          <w:i w:val="0"/>
          <w:caps w:val="0"/>
          <w:color w:val="000000"/>
          <w:spacing w:val="0"/>
          <w:sz w:val="31"/>
          <w:szCs w:val="31"/>
          <w:bdr w:val="none" w:color="auto" w:sz="0" w:space="0"/>
          <w:shd w:val="clear" w:fill="FFFFFF"/>
        </w:rPr>
        <w:t>附件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微软雅黑" w:hAnsi="微软雅黑" w:eastAsia="微软雅黑" w:cs="微软雅黑"/>
          <w:i w:val="0"/>
          <w:caps w:val="0"/>
          <w:color w:val="000000"/>
          <w:spacing w:val="0"/>
          <w:sz w:val="18"/>
          <w:szCs w:val="18"/>
        </w:rPr>
      </w:pPr>
      <w:bookmarkStart w:id="0" w:name="_GoBack"/>
      <w:r>
        <w:rPr>
          <w:rFonts w:ascii="方正小标宋简体" w:hAnsi="方正小标宋简体" w:eastAsia="方正小标宋简体" w:cs="方正小标宋简体"/>
          <w:i w:val="0"/>
          <w:caps w:val="0"/>
          <w:color w:val="000000"/>
          <w:spacing w:val="0"/>
          <w:sz w:val="43"/>
          <w:szCs w:val="43"/>
          <w:bdr w:val="none" w:color="auto" w:sz="0" w:space="0"/>
          <w:shd w:val="clear" w:fill="FFFFFF"/>
        </w:rPr>
        <w:t>高等教育自学考试园林（本科）专业计划</w:t>
      </w:r>
    </w:p>
    <w:bookmarkEnd w:id="0"/>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5" w:lineRule="atLeast"/>
        <w:ind w:left="0" w:right="0" w:firstLine="0"/>
        <w:jc w:val="center"/>
        <w:rPr>
          <w:rFonts w:hint="eastAsia" w:ascii="微软雅黑" w:hAnsi="微软雅黑" w:eastAsia="微软雅黑" w:cs="微软雅黑"/>
          <w:i w:val="0"/>
          <w:caps w:val="0"/>
          <w:color w:val="000000"/>
          <w:spacing w:val="0"/>
          <w:sz w:val="18"/>
          <w:szCs w:val="18"/>
        </w:rPr>
      </w:pPr>
      <w:r>
        <w:rPr>
          <w:rFonts w:ascii="仿宋_GB2312" w:hAnsi="微软雅黑" w:eastAsia="仿宋_GB2312" w:cs="仿宋_GB2312"/>
          <w:i w:val="0"/>
          <w:caps w:val="0"/>
          <w:color w:val="000000"/>
          <w:spacing w:val="0"/>
          <w:sz w:val="31"/>
          <w:szCs w:val="31"/>
          <w:bdr w:val="none" w:color="auto" w:sz="0" w:space="0"/>
          <w:shd w:val="clear" w:fill="FFFFFF"/>
        </w:rPr>
        <w:t>专业代码：090502</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5" w:lineRule="atLeast"/>
        <w:ind w:left="0" w:right="0" w:firstLine="645"/>
        <w:rPr>
          <w:rFonts w:hint="eastAsia" w:ascii="微软雅黑" w:hAnsi="微软雅黑" w:eastAsia="微软雅黑" w:cs="微软雅黑"/>
          <w:i w:val="0"/>
          <w:caps w:val="0"/>
          <w:color w:val="000000"/>
          <w:spacing w:val="0"/>
          <w:sz w:val="18"/>
          <w:szCs w:val="18"/>
        </w:rPr>
      </w:pPr>
      <w:r>
        <w:rPr>
          <w:rFonts w:hint="eastAsia" w:ascii="微软雅黑" w:hAnsi="微软雅黑" w:eastAsia="微软雅黑" w:cs="微软雅黑"/>
          <w:i w:val="0"/>
          <w:caps w:val="0"/>
          <w:color w:val="000000"/>
          <w:spacing w:val="0"/>
          <w:sz w:val="18"/>
          <w:szCs w:val="18"/>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5" w:lineRule="atLeast"/>
        <w:ind w:left="0" w:right="0" w:firstLine="645"/>
        <w:rPr>
          <w:rFonts w:hint="eastAsia" w:ascii="微软雅黑" w:hAnsi="微软雅黑" w:eastAsia="微软雅黑" w:cs="微软雅黑"/>
          <w:i w:val="0"/>
          <w:caps w:val="0"/>
          <w:color w:val="000000"/>
          <w:spacing w:val="0"/>
          <w:sz w:val="18"/>
          <w:szCs w:val="18"/>
        </w:rPr>
      </w:pPr>
      <w:r>
        <w:rPr>
          <w:rFonts w:hint="eastAsia" w:ascii="黑体" w:hAnsi="宋体" w:eastAsia="黑体" w:cs="黑体"/>
          <w:i w:val="0"/>
          <w:caps w:val="0"/>
          <w:color w:val="000000"/>
          <w:spacing w:val="0"/>
          <w:sz w:val="31"/>
          <w:szCs w:val="31"/>
          <w:bdr w:val="none" w:color="auto" w:sz="0" w:space="0"/>
          <w:shd w:val="clear" w:fill="FFFFFF"/>
        </w:rPr>
        <w:t>一、指导思想</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5" w:lineRule="atLeast"/>
        <w:ind w:left="0" w:right="0" w:firstLine="645"/>
        <w:rPr>
          <w:rFonts w:hint="eastAsia" w:ascii="微软雅黑" w:hAnsi="微软雅黑" w:eastAsia="微软雅黑" w:cs="微软雅黑"/>
          <w:i w:val="0"/>
          <w:caps w:val="0"/>
          <w:color w:val="000000"/>
          <w:spacing w:val="0"/>
          <w:sz w:val="18"/>
          <w:szCs w:val="18"/>
        </w:rPr>
      </w:pPr>
      <w:r>
        <w:rPr>
          <w:rFonts w:hint="default" w:ascii="仿宋_GB2312" w:hAnsi="微软雅黑" w:eastAsia="仿宋_GB2312" w:cs="仿宋_GB2312"/>
          <w:i w:val="0"/>
          <w:caps w:val="0"/>
          <w:color w:val="000000"/>
          <w:spacing w:val="0"/>
          <w:sz w:val="31"/>
          <w:szCs w:val="31"/>
          <w:bdr w:val="none" w:color="auto" w:sz="0" w:space="0"/>
          <w:shd w:val="clear" w:fill="FFFFFF"/>
        </w:rPr>
        <w:t>高等教育自学考试是我国高等教育基本制度，是对自学者进行以学历考试为主的国家考试，是个人自学、社会助学、国家考试相结合的高等教育形式，也是我国终身教育体系的重要组成部分。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5" w:lineRule="atLeast"/>
        <w:ind w:left="0" w:right="0" w:firstLine="645"/>
        <w:rPr>
          <w:rFonts w:hint="eastAsia" w:ascii="微软雅黑" w:hAnsi="微软雅黑" w:eastAsia="微软雅黑" w:cs="微软雅黑"/>
          <w:i w:val="0"/>
          <w:caps w:val="0"/>
          <w:color w:val="000000"/>
          <w:spacing w:val="0"/>
          <w:sz w:val="18"/>
          <w:szCs w:val="18"/>
        </w:rPr>
      </w:pPr>
      <w:r>
        <w:rPr>
          <w:rFonts w:hint="default" w:ascii="仿宋_GB2312" w:hAnsi="微软雅黑" w:eastAsia="仿宋_GB2312" w:cs="仿宋_GB2312"/>
          <w:i w:val="0"/>
          <w:caps w:val="0"/>
          <w:color w:val="000000"/>
          <w:spacing w:val="0"/>
          <w:sz w:val="31"/>
          <w:szCs w:val="31"/>
          <w:bdr w:val="none" w:color="auto" w:sz="0" w:space="0"/>
          <w:shd w:val="clear" w:fill="FFFFFF"/>
        </w:rPr>
        <w:t>高等教育自学考试园林（本科）专业课程设置在总体上与全日制普通高等院校相同层次专业要求相一致，同时结合高等教育自学考试的特点，更加注重培养考生运用所学知识解决和处理实际问题的能力。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5" w:lineRule="atLeast"/>
        <w:ind w:left="0" w:right="0" w:firstLine="645"/>
        <w:rPr>
          <w:rFonts w:hint="eastAsia" w:ascii="微软雅黑" w:hAnsi="微软雅黑" w:eastAsia="微软雅黑" w:cs="微软雅黑"/>
          <w:i w:val="0"/>
          <w:caps w:val="0"/>
          <w:color w:val="000000"/>
          <w:spacing w:val="0"/>
          <w:sz w:val="18"/>
          <w:szCs w:val="18"/>
        </w:rPr>
      </w:pPr>
      <w:r>
        <w:rPr>
          <w:rFonts w:hint="eastAsia" w:ascii="黑体" w:hAnsi="宋体" w:eastAsia="黑体" w:cs="黑体"/>
          <w:i w:val="0"/>
          <w:caps w:val="0"/>
          <w:color w:val="000000"/>
          <w:spacing w:val="0"/>
          <w:sz w:val="31"/>
          <w:szCs w:val="31"/>
          <w:bdr w:val="none" w:color="auto" w:sz="0" w:space="0"/>
          <w:shd w:val="clear" w:fill="FFFFFF"/>
        </w:rPr>
        <w:t>二、专业培养目标与基本要求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5" w:lineRule="atLeast"/>
        <w:ind w:left="0" w:right="0" w:firstLine="645"/>
        <w:rPr>
          <w:rFonts w:hint="eastAsia" w:ascii="微软雅黑" w:hAnsi="微软雅黑" w:eastAsia="微软雅黑" w:cs="微软雅黑"/>
          <w:i w:val="0"/>
          <w:caps w:val="0"/>
          <w:color w:val="000000"/>
          <w:spacing w:val="0"/>
          <w:sz w:val="18"/>
          <w:szCs w:val="18"/>
        </w:rPr>
      </w:pPr>
      <w:r>
        <w:rPr>
          <w:rStyle w:val="5"/>
          <w:rFonts w:hint="default" w:ascii="仿宋_GB2312" w:hAnsi="微软雅黑" w:eastAsia="仿宋_GB2312" w:cs="仿宋_GB2312"/>
          <w:i w:val="0"/>
          <w:caps w:val="0"/>
          <w:color w:val="000000"/>
          <w:spacing w:val="0"/>
          <w:sz w:val="31"/>
          <w:szCs w:val="31"/>
          <w:bdr w:val="none" w:color="auto" w:sz="0" w:space="0"/>
          <w:shd w:val="clear" w:fill="FFFFFF"/>
        </w:rPr>
        <w:t>培养目标：</w:t>
      </w:r>
      <w:r>
        <w:rPr>
          <w:rFonts w:hint="default" w:ascii="仿宋_GB2312" w:hAnsi="微软雅黑" w:eastAsia="仿宋_GB2312" w:cs="仿宋_GB2312"/>
          <w:i w:val="0"/>
          <w:caps w:val="0"/>
          <w:color w:val="000000"/>
          <w:spacing w:val="0"/>
          <w:sz w:val="31"/>
          <w:szCs w:val="31"/>
          <w:bdr w:val="none" w:color="auto" w:sz="0" w:space="0"/>
          <w:shd w:val="clear" w:fill="FFFFFF"/>
        </w:rPr>
        <w:t>本专业培养具备园林植物应用、园林规划设计、园林工程以及园林管理等方面的基本知识，能在园林、林业、城乡建设、房地产、市政及生态环境保护和生态修复等相关部门从事园林植物种植设计、栽培及养护管理，城乡各类园林绿地、园林建筑的规划设计、施工管理、教育、科学研究等方面工作的应用型人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5" w:lineRule="atLeast"/>
        <w:ind w:left="0" w:right="0" w:firstLine="645"/>
        <w:rPr>
          <w:rFonts w:hint="eastAsia" w:ascii="微软雅黑" w:hAnsi="微软雅黑" w:eastAsia="微软雅黑" w:cs="微软雅黑"/>
          <w:i w:val="0"/>
          <w:caps w:val="0"/>
          <w:color w:val="000000"/>
          <w:spacing w:val="0"/>
          <w:sz w:val="18"/>
          <w:szCs w:val="18"/>
        </w:rPr>
      </w:pPr>
      <w:r>
        <w:rPr>
          <w:rStyle w:val="5"/>
          <w:rFonts w:hint="default" w:ascii="仿宋_GB2312" w:hAnsi="微软雅黑" w:eastAsia="仿宋_GB2312" w:cs="仿宋_GB2312"/>
          <w:i w:val="0"/>
          <w:caps w:val="0"/>
          <w:color w:val="000000"/>
          <w:spacing w:val="0"/>
          <w:sz w:val="31"/>
          <w:szCs w:val="31"/>
          <w:bdr w:val="none" w:color="auto" w:sz="0" w:space="0"/>
          <w:shd w:val="clear" w:fill="FFFFFF"/>
        </w:rPr>
        <w:t>基本要求：</w:t>
      </w:r>
      <w:r>
        <w:rPr>
          <w:rFonts w:hint="default" w:ascii="仿宋_GB2312" w:hAnsi="微软雅黑" w:eastAsia="仿宋_GB2312" w:cs="仿宋_GB2312"/>
          <w:i w:val="0"/>
          <w:caps w:val="0"/>
          <w:color w:val="000000"/>
          <w:spacing w:val="0"/>
          <w:sz w:val="31"/>
          <w:szCs w:val="31"/>
          <w:bdr w:val="none" w:color="auto" w:sz="0" w:space="0"/>
          <w:shd w:val="clear" w:fill="FFFFFF"/>
        </w:rPr>
        <w:t>本专业要求掌握园林植物认知、园林植物应用、园林规划设计、园林工程以及园林管理等方面的基本理论和基本知识，具备园林植物栽培管理、园林艺术创作与表达的基本能力，具有生态学、植物学、艺术与设计等基础理论的实际应用能力。主要包括：</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5" w:lineRule="atLeast"/>
        <w:ind w:left="0" w:right="0" w:firstLine="645"/>
        <w:rPr>
          <w:rFonts w:hint="eastAsia" w:ascii="微软雅黑" w:hAnsi="微软雅黑" w:eastAsia="微软雅黑" w:cs="微软雅黑"/>
          <w:i w:val="0"/>
          <w:caps w:val="0"/>
          <w:color w:val="000000"/>
          <w:spacing w:val="0"/>
          <w:sz w:val="18"/>
          <w:szCs w:val="18"/>
        </w:rPr>
      </w:pPr>
      <w:r>
        <w:rPr>
          <w:rFonts w:hint="default" w:ascii="仿宋_GB2312" w:hAnsi="微软雅黑" w:eastAsia="仿宋_GB2312" w:cs="仿宋_GB2312"/>
          <w:i w:val="0"/>
          <w:caps w:val="0"/>
          <w:color w:val="000000"/>
          <w:spacing w:val="0"/>
          <w:sz w:val="31"/>
          <w:szCs w:val="31"/>
          <w:bdr w:val="none" w:color="auto" w:sz="0" w:space="0"/>
          <w:shd w:val="clear" w:fill="FFFFFF"/>
        </w:rPr>
        <w:t>1.掌握风景园林学、园林植物与观赏园艺、城乡规划学的基本理论、基本知识；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5" w:lineRule="atLeast"/>
        <w:ind w:left="0" w:right="0" w:firstLine="645"/>
        <w:rPr>
          <w:rFonts w:hint="eastAsia" w:ascii="微软雅黑" w:hAnsi="微软雅黑" w:eastAsia="微软雅黑" w:cs="微软雅黑"/>
          <w:i w:val="0"/>
          <w:caps w:val="0"/>
          <w:color w:val="000000"/>
          <w:spacing w:val="0"/>
          <w:sz w:val="18"/>
          <w:szCs w:val="18"/>
        </w:rPr>
      </w:pPr>
      <w:r>
        <w:rPr>
          <w:rFonts w:hint="default" w:ascii="仿宋_GB2312" w:hAnsi="微软雅黑" w:eastAsia="仿宋_GB2312" w:cs="仿宋_GB2312"/>
          <w:i w:val="0"/>
          <w:caps w:val="0"/>
          <w:color w:val="000000"/>
          <w:spacing w:val="0"/>
          <w:sz w:val="31"/>
          <w:szCs w:val="31"/>
          <w:bdr w:val="none" w:color="auto" w:sz="0" w:space="0"/>
          <w:shd w:val="clear" w:fill="FFFFFF"/>
        </w:rPr>
        <w:t>2.掌握园林植物繁育栽培技术、园林工程管理、园林规划设计等方面的操作方法；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5" w:lineRule="atLeast"/>
        <w:ind w:left="0" w:right="0" w:firstLine="645"/>
        <w:rPr>
          <w:rFonts w:hint="eastAsia" w:ascii="微软雅黑" w:hAnsi="微软雅黑" w:eastAsia="微软雅黑" w:cs="微软雅黑"/>
          <w:i w:val="0"/>
          <w:caps w:val="0"/>
          <w:color w:val="000000"/>
          <w:spacing w:val="0"/>
          <w:sz w:val="18"/>
          <w:szCs w:val="18"/>
        </w:rPr>
      </w:pPr>
      <w:r>
        <w:rPr>
          <w:rFonts w:hint="default" w:ascii="仿宋_GB2312" w:hAnsi="微软雅黑" w:eastAsia="仿宋_GB2312" w:cs="仿宋_GB2312"/>
          <w:i w:val="0"/>
          <w:caps w:val="0"/>
          <w:color w:val="000000"/>
          <w:spacing w:val="0"/>
          <w:sz w:val="31"/>
          <w:szCs w:val="31"/>
          <w:bdr w:val="none" w:color="auto" w:sz="0" w:space="0"/>
          <w:shd w:val="clear" w:fill="FFFFFF"/>
        </w:rPr>
        <w:t>3.具有城市园林绿化施工与组织管理方面的基本能力；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5" w:lineRule="atLeast"/>
        <w:ind w:left="0" w:right="0" w:firstLine="645"/>
        <w:rPr>
          <w:rFonts w:hint="eastAsia" w:ascii="微软雅黑" w:hAnsi="微软雅黑" w:eastAsia="微软雅黑" w:cs="微软雅黑"/>
          <w:i w:val="0"/>
          <w:caps w:val="0"/>
          <w:color w:val="000000"/>
          <w:spacing w:val="0"/>
          <w:sz w:val="18"/>
          <w:szCs w:val="18"/>
        </w:rPr>
      </w:pPr>
      <w:r>
        <w:rPr>
          <w:rFonts w:hint="default" w:ascii="仿宋_GB2312" w:hAnsi="微软雅黑" w:eastAsia="仿宋_GB2312" w:cs="仿宋_GB2312"/>
          <w:i w:val="0"/>
          <w:caps w:val="0"/>
          <w:color w:val="000000"/>
          <w:spacing w:val="0"/>
          <w:sz w:val="31"/>
          <w:szCs w:val="31"/>
          <w:bdr w:val="none" w:color="auto" w:sz="0" w:space="0"/>
          <w:shd w:val="clear" w:fill="FFFFFF"/>
        </w:rPr>
        <w:t>4.了解园林植物的识别要点、观赏特性、应用形式、繁育栽培和养护管理等方面的理论前沿与发展动态；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5" w:lineRule="atLeast"/>
        <w:ind w:left="0" w:right="0" w:firstLine="645"/>
        <w:rPr>
          <w:rFonts w:hint="eastAsia" w:ascii="微软雅黑" w:hAnsi="微软雅黑" w:eastAsia="微软雅黑" w:cs="微软雅黑"/>
          <w:i w:val="0"/>
          <w:caps w:val="0"/>
          <w:color w:val="000000"/>
          <w:spacing w:val="0"/>
          <w:sz w:val="18"/>
          <w:szCs w:val="18"/>
        </w:rPr>
      </w:pPr>
      <w:r>
        <w:rPr>
          <w:rFonts w:hint="default" w:ascii="仿宋_GB2312" w:hAnsi="微软雅黑" w:eastAsia="仿宋_GB2312" w:cs="仿宋_GB2312"/>
          <w:i w:val="0"/>
          <w:caps w:val="0"/>
          <w:color w:val="000000"/>
          <w:spacing w:val="0"/>
          <w:sz w:val="31"/>
          <w:szCs w:val="31"/>
          <w:bdr w:val="none" w:color="auto" w:sz="0" w:space="0"/>
          <w:shd w:val="clear" w:fill="FFFFFF"/>
        </w:rPr>
        <w:t>5.具有一定的科学研究和实际工作能力、满足城镇绿化、园林建筑、园林工程、园林植物造景等岗位的工作需求；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5" w:lineRule="atLeast"/>
        <w:ind w:left="0" w:right="0" w:firstLine="645"/>
        <w:rPr>
          <w:rFonts w:hint="eastAsia" w:ascii="微软雅黑" w:hAnsi="微软雅黑" w:eastAsia="微软雅黑" w:cs="微软雅黑"/>
          <w:i w:val="0"/>
          <w:caps w:val="0"/>
          <w:color w:val="000000"/>
          <w:spacing w:val="0"/>
          <w:sz w:val="18"/>
          <w:szCs w:val="18"/>
        </w:rPr>
      </w:pPr>
      <w:r>
        <w:rPr>
          <w:rFonts w:hint="default" w:ascii="仿宋_GB2312" w:hAnsi="微软雅黑" w:eastAsia="仿宋_GB2312" w:cs="仿宋_GB2312"/>
          <w:i w:val="0"/>
          <w:caps w:val="0"/>
          <w:color w:val="000000"/>
          <w:spacing w:val="0"/>
          <w:sz w:val="31"/>
          <w:szCs w:val="31"/>
          <w:bdr w:val="none" w:color="auto" w:sz="0" w:space="0"/>
          <w:shd w:val="clear" w:fill="FFFFFF"/>
        </w:rPr>
        <w:t>6.熟悉我国国土绿化、风景名胜区及森林公园建设、国家公园、环境保护、森林资源及国土资源管理与保护等方面的方针、政策和法规；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5" w:lineRule="atLeast"/>
        <w:ind w:left="0" w:right="0" w:firstLine="645"/>
        <w:rPr>
          <w:rFonts w:hint="eastAsia" w:ascii="微软雅黑" w:hAnsi="微软雅黑" w:eastAsia="微软雅黑" w:cs="微软雅黑"/>
          <w:i w:val="0"/>
          <w:caps w:val="0"/>
          <w:color w:val="000000"/>
          <w:spacing w:val="0"/>
          <w:sz w:val="18"/>
          <w:szCs w:val="18"/>
        </w:rPr>
      </w:pPr>
      <w:r>
        <w:rPr>
          <w:rFonts w:hint="default" w:ascii="仿宋_GB2312" w:hAnsi="微软雅黑" w:eastAsia="仿宋_GB2312" w:cs="仿宋_GB2312"/>
          <w:i w:val="0"/>
          <w:caps w:val="0"/>
          <w:color w:val="000000"/>
          <w:spacing w:val="0"/>
          <w:sz w:val="31"/>
          <w:szCs w:val="31"/>
          <w:bdr w:val="none" w:color="auto" w:sz="0" w:space="0"/>
          <w:shd w:val="clear" w:fill="FFFFFF"/>
        </w:rPr>
        <w:t>7.具备对新知识、新技能的学习能力和一定的创新和创业能力。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5" w:lineRule="atLeast"/>
        <w:ind w:left="0" w:right="0" w:firstLine="645"/>
        <w:rPr>
          <w:rFonts w:hint="eastAsia" w:ascii="微软雅黑" w:hAnsi="微软雅黑" w:eastAsia="微软雅黑" w:cs="微软雅黑"/>
          <w:i w:val="0"/>
          <w:caps w:val="0"/>
          <w:color w:val="000000"/>
          <w:spacing w:val="0"/>
          <w:sz w:val="18"/>
          <w:szCs w:val="18"/>
        </w:rPr>
      </w:pPr>
      <w:r>
        <w:rPr>
          <w:rFonts w:hint="eastAsia" w:ascii="黑体" w:hAnsi="宋体" w:eastAsia="黑体" w:cs="黑体"/>
          <w:i w:val="0"/>
          <w:caps w:val="0"/>
          <w:color w:val="000000"/>
          <w:spacing w:val="0"/>
          <w:sz w:val="31"/>
          <w:szCs w:val="31"/>
          <w:bdr w:val="none" w:color="auto" w:sz="0" w:space="0"/>
          <w:shd w:val="clear" w:fill="FFFFFF"/>
        </w:rPr>
        <w:t>三、学历层次和规格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5" w:lineRule="atLeast"/>
        <w:ind w:left="0" w:right="0" w:firstLine="645"/>
        <w:rPr>
          <w:rFonts w:hint="eastAsia" w:ascii="微软雅黑" w:hAnsi="微软雅黑" w:eastAsia="微软雅黑" w:cs="微软雅黑"/>
          <w:i w:val="0"/>
          <w:caps w:val="0"/>
          <w:color w:val="000000"/>
          <w:spacing w:val="0"/>
          <w:sz w:val="18"/>
          <w:szCs w:val="18"/>
        </w:rPr>
      </w:pPr>
      <w:r>
        <w:rPr>
          <w:rFonts w:hint="default" w:ascii="仿宋_GB2312" w:hAnsi="微软雅黑" w:eastAsia="仿宋_GB2312" w:cs="仿宋_GB2312"/>
          <w:i w:val="0"/>
          <w:caps w:val="0"/>
          <w:color w:val="000000"/>
          <w:spacing w:val="0"/>
          <w:sz w:val="31"/>
          <w:szCs w:val="31"/>
          <w:bdr w:val="none" w:color="auto" w:sz="0" w:space="0"/>
          <w:shd w:val="clear" w:fill="FFFFFF"/>
        </w:rPr>
        <w:t>本专业为专科起点本科层次，申请毕业前必须国家承认学历的国民教育系列专科及以上毕业。课程实行学分制，每门课程考试合格即获得规定的相应学分。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5" w:lineRule="atLeast"/>
        <w:ind w:left="0" w:right="0" w:firstLine="645"/>
        <w:rPr>
          <w:rFonts w:hint="eastAsia" w:ascii="微软雅黑" w:hAnsi="微软雅黑" w:eastAsia="微软雅黑" w:cs="微软雅黑"/>
          <w:i w:val="0"/>
          <w:caps w:val="0"/>
          <w:color w:val="000000"/>
          <w:spacing w:val="0"/>
          <w:sz w:val="18"/>
          <w:szCs w:val="18"/>
        </w:rPr>
      </w:pPr>
      <w:r>
        <w:rPr>
          <w:rFonts w:hint="default" w:ascii="仿宋_GB2312" w:hAnsi="微软雅黑" w:eastAsia="仿宋_GB2312" w:cs="仿宋_GB2312"/>
          <w:i w:val="0"/>
          <w:caps w:val="0"/>
          <w:color w:val="000000"/>
          <w:spacing w:val="0"/>
          <w:sz w:val="31"/>
          <w:szCs w:val="31"/>
          <w:bdr w:val="none" w:color="auto" w:sz="0" w:space="0"/>
          <w:shd w:val="clear" w:fill="FFFFFF"/>
        </w:rPr>
        <w:t>凡取得本专业计划规定的13门及以上课程合格成绩，累计不少于70学分，完成相应课程实践环节考核和毕业论文答辩并成绩合格，思想品德经鉴定符合要求者，发给本科毕业证书，国家承认学历；符合浙江省自学考试学位授予条件者按规定由主考学校授予学士学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5" w:lineRule="atLeast"/>
        <w:ind w:left="0" w:right="0" w:firstLine="0"/>
        <w:rPr>
          <w:rFonts w:hint="eastAsia" w:ascii="微软雅黑" w:hAnsi="微软雅黑" w:eastAsia="微软雅黑" w:cs="微软雅黑"/>
          <w:i w:val="0"/>
          <w:caps w:val="0"/>
          <w:color w:val="000000"/>
          <w:spacing w:val="0"/>
          <w:sz w:val="18"/>
          <w:szCs w:val="18"/>
        </w:rPr>
      </w:pPr>
      <w:r>
        <w:rPr>
          <w:rFonts w:hint="eastAsia" w:ascii="黑体" w:hAnsi="宋体" w:eastAsia="黑体" w:cs="黑体"/>
          <w:i w:val="0"/>
          <w:caps w:val="0"/>
          <w:color w:val="000000"/>
          <w:spacing w:val="0"/>
          <w:sz w:val="31"/>
          <w:szCs w:val="31"/>
          <w:bdr w:val="none" w:color="auto" w:sz="0" w:space="0"/>
          <w:shd w:val="clear" w:fill="FFFFFF"/>
        </w:rPr>
        <w:t>四、考试课程及学分</w:t>
      </w:r>
    </w:p>
    <w:tbl>
      <w:tblPr>
        <w:tblW w:w="1114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2157"/>
        <w:gridCol w:w="882"/>
        <w:gridCol w:w="1595"/>
        <w:gridCol w:w="4259"/>
        <w:gridCol w:w="882"/>
        <w:gridCol w:w="13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90" w:hRule="atLeast"/>
        </w:trPr>
        <w:tc>
          <w:tcPr>
            <w:tcW w:w="1725" w:type="dxa"/>
            <w:tcBorders>
              <w:top w:val="single" w:color="auto" w:sz="6" w:space="0"/>
              <w:left w:val="single" w:color="auto" w:sz="6" w:space="0"/>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课程类型</w:t>
            </w:r>
          </w:p>
        </w:tc>
        <w:tc>
          <w:tcPr>
            <w:tcW w:w="705" w:type="dxa"/>
            <w:tcBorders>
              <w:top w:val="single" w:color="auto" w:sz="6" w:space="0"/>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序号</w:t>
            </w:r>
          </w:p>
        </w:tc>
        <w:tc>
          <w:tcPr>
            <w:tcW w:w="1275" w:type="dxa"/>
            <w:tcBorders>
              <w:top w:val="single" w:color="auto" w:sz="6" w:space="0"/>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课程代码</w:t>
            </w:r>
          </w:p>
        </w:tc>
        <w:tc>
          <w:tcPr>
            <w:tcW w:w="2250" w:type="dxa"/>
            <w:tcBorders>
              <w:top w:val="single" w:color="auto" w:sz="6" w:space="0"/>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课程名称</w:t>
            </w:r>
          </w:p>
        </w:tc>
        <w:tc>
          <w:tcPr>
            <w:tcW w:w="705" w:type="dxa"/>
            <w:tcBorders>
              <w:top w:val="single" w:color="auto" w:sz="6" w:space="0"/>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学分</w:t>
            </w:r>
          </w:p>
        </w:tc>
        <w:tc>
          <w:tcPr>
            <w:tcW w:w="1095" w:type="dxa"/>
            <w:tcBorders>
              <w:top w:val="single" w:color="auto" w:sz="6" w:space="0"/>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 w:hRule="atLeast"/>
        </w:trPr>
        <w:tc>
          <w:tcPr>
            <w:tcW w:w="1725" w:type="dxa"/>
            <w:vMerge w:val="restart"/>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公共基础课</w:t>
            </w:r>
          </w:p>
        </w:tc>
        <w:tc>
          <w:tcPr>
            <w:tcW w:w="70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1</w:t>
            </w:r>
          </w:p>
        </w:tc>
        <w:tc>
          <w:tcPr>
            <w:tcW w:w="127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03708</w:t>
            </w:r>
          </w:p>
        </w:tc>
        <w:tc>
          <w:tcPr>
            <w:tcW w:w="2250"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pPr>
            <w:r>
              <w:rPr>
                <w:rFonts w:hint="default" w:ascii="仿宋_GB2312" w:hAnsi="微软雅黑" w:eastAsia="仿宋_GB2312" w:cs="仿宋_GB2312"/>
                <w:i w:val="0"/>
                <w:caps w:val="0"/>
                <w:color w:val="000000"/>
                <w:spacing w:val="0"/>
                <w:sz w:val="24"/>
                <w:szCs w:val="24"/>
                <w:bdr w:val="none" w:color="auto" w:sz="0" w:space="0"/>
              </w:rPr>
              <w:t>中国近现代史纲要</w:t>
            </w:r>
          </w:p>
        </w:tc>
        <w:tc>
          <w:tcPr>
            <w:tcW w:w="70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2</w:t>
            </w:r>
          </w:p>
        </w:tc>
        <w:tc>
          <w:tcPr>
            <w:tcW w:w="1095" w:type="dxa"/>
            <w:tcBorders>
              <w:top w:val="nil"/>
              <w:left w:val="nil"/>
              <w:bottom w:val="single" w:color="auto" w:sz="6" w:space="0"/>
              <w:right w:val="single" w:color="auto" w:sz="6" w:space="0"/>
            </w:tcBorders>
            <w:shd w:val="clear" w:color="auto" w:fill="FFFFFF"/>
            <w:tcMar>
              <w:left w:w="105" w:type="dxa"/>
              <w:right w:w="105" w:type="dxa"/>
            </w:tcMar>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5" w:hRule="atLeast"/>
        </w:trPr>
        <w:tc>
          <w:tcPr>
            <w:tcW w:w="1725" w:type="dxa"/>
            <w:vMerge w:val="continue"/>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18"/>
                <w:szCs w:val="18"/>
              </w:rPr>
            </w:pPr>
          </w:p>
        </w:tc>
        <w:tc>
          <w:tcPr>
            <w:tcW w:w="70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2</w:t>
            </w:r>
          </w:p>
        </w:tc>
        <w:tc>
          <w:tcPr>
            <w:tcW w:w="127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03709</w:t>
            </w:r>
          </w:p>
        </w:tc>
        <w:tc>
          <w:tcPr>
            <w:tcW w:w="2250"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pPr>
            <w:r>
              <w:rPr>
                <w:rFonts w:hint="default" w:ascii="仿宋_GB2312" w:hAnsi="微软雅黑" w:eastAsia="仿宋_GB2312" w:cs="仿宋_GB2312"/>
                <w:i w:val="0"/>
                <w:caps w:val="0"/>
                <w:color w:val="000000"/>
                <w:spacing w:val="0"/>
                <w:sz w:val="24"/>
                <w:szCs w:val="24"/>
                <w:bdr w:val="none" w:color="auto" w:sz="0" w:space="0"/>
              </w:rPr>
              <w:t>马克思主义基本原理概论</w:t>
            </w:r>
          </w:p>
        </w:tc>
        <w:tc>
          <w:tcPr>
            <w:tcW w:w="70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4</w:t>
            </w:r>
          </w:p>
        </w:tc>
        <w:tc>
          <w:tcPr>
            <w:tcW w:w="1095" w:type="dxa"/>
            <w:tcBorders>
              <w:top w:val="nil"/>
              <w:left w:val="nil"/>
              <w:bottom w:val="single" w:color="auto" w:sz="6" w:space="0"/>
              <w:right w:val="single" w:color="auto" w:sz="6" w:space="0"/>
            </w:tcBorders>
            <w:shd w:val="clear" w:color="auto" w:fill="FFFFFF"/>
            <w:tcMar>
              <w:left w:w="105" w:type="dxa"/>
              <w:right w:w="105" w:type="dxa"/>
            </w:tcMar>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trPr>
        <w:tc>
          <w:tcPr>
            <w:tcW w:w="1725" w:type="dxa"/>
            <w:vMerge w:val="restart"/>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核心课</w:t>
            </w:r>
          </w:p>
        </w:tc>
        <w:tc>
          <w:tcPr>
            <w:tcW w:w="70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3</w:t>
            </w:r>
          </w:p>
        </w:tc>
        <w:tc>
          <w:tcPr>
            <w:tcW w:w="127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06644</w:t>
            </w:r>
          </w:p>
        </w:tc>
        <w:tc>
          <w:tcPr>
            <w:tcW w:w="2250"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pPr>
            <w:r>
              <w:rPr>
                <w:rFonts w:hint="default" w:ascii="仿宋_GB2312" w:hAnsi="微软雅黑" w:eastAsia="仿宋_GB2312" w:cs="仿宋_GB2312"/>
                <w:i w:val="0"/>
                <w:caps w:val="0"/>
                <w:color w:val="000000"/>
                <w:spacing w:val="0"/>
                <w:sz w:val="24"/>
                <w:szCs w:val="24"/>
                <w:bdr w:val="none" w:color="auto" w:sz="0" w:space="0"/>
              </w:rPr>
              <w:t>园林史</w:t>
            </w:r>
          </w:p>
        </w:tc>
        <w:tc>
          <w:tcPr>
            <w:tcW w:w="70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5</w:t>
            </w:r>
          </w:p>
        </w:tc>
        <w:tc>
          <w:tcPr>
            <w:tcW w:w="1095" w:type="dxa"/>
            <w:tcBorders>
              <w:top w:val="nil"/>
              <w:left w:val="nil"/>
              <w:bottom w:val="single" w:color="auto" w:sz="6" w:space="0"/>
              <w:right w:val="single" w:color="auto" w:sz="6" w:space="0"/>
            </w:tcBorders>
            <w:shd w:val="clear" w:color="auto" w:fill="FFFFFF"/>
            <w:tcMar>
              <w:left w:w="105" w:type="dxa"/>
              <w:right w:w="105" w:type="dxa"/>
            </w:tcMar>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0" w:hRule="atLeast"/>
        </w:trPr>
        <w:tc>
          <w:tcPr>
            <w:tcW w:w="1725" w:type="dxa"/>
            <w:vMerge w:val="continue"/>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18"/>
                <w:szCs w:val="18"/>
              </w:rPr>
            </w:pPr>
          </w:p>
        </w:tc>
        <w:tc>
          <w:tcPr>
            <w:tcW w:w="705" w:type="dxa"/>
            <w:vMerge w:val="restart"/>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4</w:t>
            </w:r>
          </w:p>
        </w:tc>
        <w:tc>
          <w:tcPr>
            <w:tcW w:w="127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06637</w:t>
            </w:r>
          </w:p>
        </w:tc>
        <w:tc>
          <w:tcPr>
            <w:tcW w:w="2250"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pPr>
            <w:r>
              <w:rPr>
                <w:rFonts w:hint="default" w:ascii="仿宋_GB2312" w:hAnsi="微软雅黑" w:eastAsia="仿宋_GB2312" w:cs="仿宋_GB2312"/>
                <w:i w:val="0"/>
                <w:caps w:val="0"/>
                <w:color w:val="000000"/>
                <w:spacing w:val="0"/>
                <w:sz w:val="24"/>
                <w:szCs w:val="24"/>
                <w:bdr w:val="none" w:color="auto" w:sz="0" w:space="0"/>
              </w:rPr>
              <w:t>园林树木学</w:t>
            </w:r>
          </w:p>
        </w:tc>
        <w:tc>
          <w:tcPr>
            <w:tcW w:w="70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4</w:t>
            </w:r>
          </w:p>
        </w:tc>
        <w:tc>
          <w:tcPr>
            <w:tcW w:w="1095" w:type="dxa"/>
            <w:tcBorders>
              <w:top w:val="nil"/>
              <w:left w:val="nil"/>
              <w:bottom w:val="single" w:color="auto" w:sz="6" w:space="0"/>
              <w:right w:val="single" w:color="auto" w:sz="6" w:space="0"/>
            </w:tcBorders>
            <w:shd w:val="clear" w:color="auto" w:fill="FFFFFF"/>
            <w:tcMar>
              <w:left w:w="105" w:type="dxa"/>
              <w:right w:w="105" w:type="dxa"/>
            </w:tcMar>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75" w:hRule="atLeast"/>
        </w:trPr>
        <w:tc>
          <w:tcPr>
            <w:tcW w:w="1725" w:type="dxa"/>
            <w:vMerge w:val="continue"/>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18"/>
                <w:szCs w:val="18"/>
              </w:rPr>
            </w:pPr>
          </w:p>
        </w:tc>
        <w:tc>
          <w:tcPr>
            <w:tcW w:w="705" w:type="dxa"/>
            <w:vMerge w:val="continue"/>
            <w:tcBorders>
              <w:top w:val="nil"/>
              <w:left w:val="nil"/>
              <w:bottom w:val="single" w:color="auto" w:sz="6" w:space="0"/>
              <w:right w:val="single" w:color="auto" w:sz="6" w:space="0"/>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18"/>
                <w:szCs w:val="18"/>
              </w:rPr>
            </w:pPr>
          </w:p>
        </w:tc>
        <w:tc>
          <w:tcPr>
            <w:tcW w:w="127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05602</w:t>
            </w:r>
          </w:p>
        </w:tc>
        <w:tc>
          <w:tcPr>
            <w:tcW w:w="2250"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pPr>
            <w:r>
              <w:rPr>
                <w:rFonts w:hint="default" w:ascii="仿宋_GB2312" w:hAnsi="微软雅黑" w:eastAsia="仿宋_GB2312" w:cs="仿宋_GB2312"/>
                <w:i w:val="0"/>
                <w:caps w:val="0"/>
                <w:color w:val="000000"/>
                <w:spacing w:val="0"/>
                <w:sz w:val="24"/>
                <w:szCs w:val="24"/>
                <w:bdr w:val="none" w:color="auto" w:sz="0" w:space="0"/>
              </w:rPr>
              <w:t>园林树木学（实践）</w:t>
            </w:r>
          </w:p>
        </w:tc>
        <w:tc>
          <w:tcPr>
            <w:tcW w:w="70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2</w:t>
            </w:r>
          </w:p>
        </w:tc>
        <w:tc>
          <w:tcPr>
            <w:tcW w:w="1095" w:type="dxa"/>
            <w:tcBorders>
              <w:top w:val="nil"/>
              <w:left w:val="nil"/>
              <w:bottom w:val="single" w:color="auto" w:sz="6" w:space="0"/>
              <w:right w:val="single" w:color="auto" w:sz="6" w:space="0"/>
            </w:tcBorders>
            <w:shd w:val="clear" w:color="auto" w:fill="FFFFFF"/>
            <w:tcMar>
              <w:left w:w="105" w:type="dxa"/>
              <w:right w:w="105" w:type="dxa"/>
            </w:tcMar>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0" w:hRule="atLeast"/>
        </w:trPr>
        <w:tc>
          <w:tcPr>
            <w:tcW w:w="1725" w:type="dxa"/>
            <w:vMerge w:val="continue"/>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18"/>
                <w:szCs w:val="18"/>
              </w:rPr>
            </w:pPr>
          </w:p>
        </w:tc>
        <w:tc>
          <w:tcPr>
            <w:tcW w:w="705" w:type="dxa"/>
            <w:vMerge w:val="restart"/>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5</w:t>
            </w:r>
          </w:p>
        </w:tc>
        <w:tc>
          <w:tcPr>
            <w:tcW w:w="127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07427</w:t>
            </w:r>
          </w:p>
        </w:tc>
        <w:tc>
          <w:tcPr>
            <w:tcW w:w="2250"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pPr>
            <w:r>
              <w:rPr>
                <w:rFonts w:hint="default" w:ascii="仿宋_GB2312" w:hAnsi="微软雅黑" w:eastAsia="仿宋_GB2312" w:cs="仿宋_GB2312"/>
                <w:i w:val="0"/>
                <w:caps w:val="0"/>
                <w:color w:val="000000"/>
                <w:spacing w:val="0"/>
                <w:sz w:val="24"/>
                <w:szCs w:val="24"/>
                <w:bdr w:val="none" w:color="auto" w:sz="0" w:space="0"/>
              </w:rPr>
              <w:t>园林生态学</w:t>
            </w:r>
          </w:p>
        </w:tc>
        <w:tc>
          <w:tcPr>
            <w:tcW w:w="70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4</w:t>
            </w:r>
          </w:p>
        </w:tc>
        <w:tc>
          <w:tcPr>
            <w:tcW w:w="1095" w:type="dxa"/>
            <w:tcBorders>
              <w:top w:val="nil"/>
              <w:left w:val="nil"/>
              <w:bottom w:val="single" w:color="auto" w:sz="6" w:space="0"/>
              <w:right w:val="single" w:color="auto" w:sz="6" w:space="0"/>
            </w:tcBorders>
            <w:shd w:val="clear" w:color="auto" w:fill="FFFFFF"/>
            <w:tcMar>
              <w:left w:w="105" w:type="dxa"/>
              <w:right w:w="105" w:type="dxa"/>
            </w:tcMar>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5" w:hRule="atLeast"/>
        </w:trPr>
        <w:tc>
          <w:tcPr>
            <w:tcW w:w="1725" w:type="dxa"/>
            <w:vMerge w:val="continue"/>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18"/>
                <w:szCs w:val="18"/>
              </w:rPr>
            </w:pPr>
          </w:p>
        </w:tc>
        <w:tc>
          <w:tcPr>
            <w:tcW w:w="705" w:type="dxa"/>
            <w:vMerge w:val="continue"/>
            <w:tcBorders>
              <w:top w:val="nil"/>
              <w:left w:val="nil"/>
              <w:bottom w:val="single" w:color="auto" w:sz="6" w:space="0"/>
              <w:right w:val="single" w:color="auto" w:sz="6" w:space="0"/>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18"/>
                <w:szCs w:val="18"/>
              </w:rPr>
            </w:pPr>
          </w:p>
        </w:tc>
        <w:tc>
          <w:tcPr>
            <w:tcW w:w="127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05604</w:t>
            </w:r>
          </w:p>
        </w:tc>
        <w:tc>
          <w:tcPr>
            <w:tcW w:w="2250"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pPr>
            <w:r>
              <w:rPr>
                <w:rFonts w:hint="default" w:ascii="仿宋_GB2312" w:hAnsi="微软雅黑" w:eastAsia="仿宋_GB2312" w:cs="仿宋_GB2312"/>
                <w:i w:val="0"/>
                <w:caps w:val="0"/>
                <w:color w:val="000000"/>
                <w:spacing w:val="0"/>
                <w:sz w:val="24"/>
                <w:szCs w:val="24"/>
                <w:bdr w:val="none" w:color="auto" w:sz="0" w:space="0"/>
              </w:rPr>
              <w:t>园林生态学（实践）</w:t>
            </w:r>
          </w:p>
        </w:tc>
        <w:tc>
          <w:tcPr>
            <w:tcW w:w="70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1</w:t>
            </w:r>
          </w:p>
        </w:tc>
        <w:tc>
          <w:tcPr>
            <w:tcW w:w="1095" w:type="dxa"/>
            <w:tcBorders>
              <w:top w:val="nil"/>
              <w:left w:val="nil"/>
              <w:bottom w:val="single" w:color="auto" w:sz="6" w:space="0"/>
              <w:right w:val="single" w:color="auto" w:sz="6" w:space="0"/>
            </w:tcBorders>
            <w:shd w:val="clear" w:color="auto" w:fill="FFFFFF"/>
            <w:tcMar>
              <w:left w:w="105" w:type="dxa"/>
              <w:right w:w="105" w:type="dxa"/>
            </w:tcMar>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0" w:hRule="atLeast"/>
        </w:trPr>
        <w:tc>
          <w:tcPr>
            <w:tcW w:w="1725" w:type="dxa"/>
            <w:vMerge w:val="continue"/>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18"/>
                <w:szCs w:val="18"/>
              </w:rPr>
            </w:pPr>
          </w:p>
        </w:tc>
        <w:tc>
          <w:tcPr>
            <w:tcW w:w="70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6</w:t>
            </w:r>
          </w:p>
        </w:tc>
        <w:tc>
          <w:tcPr>
            <w:tcW w:w="127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07894</w:t>
            </w:r>
          </w:p>
        </w:tc>
        <w:tc>
          <w:tcPr>
            <w:tcW w:w="2250"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pPr>
            <w:r>
              <w:rPr>
                <w:rFonts w:hint="default" w:ascii="仿宋_GB2312" w:hAnsi="微软雅黑" w:eastAsia="仿宋_GB2312" w:cs="仿宋_GB2312"/>
                <w:i w:val="0"/>
                <w:caps w:val="0"/>
                <w:color w:val="000000"/>
                <w:spacing w:val="0"/>
                <w:sz w:val="24"/>
                <w:szCs w:val="24"/>
                <w:bdr w:val="none" w:color="auto" w:sz="0" w:space="0"/>
              </w:rPr>
              <w:t>园林植物遗传育种</w:t>
            </w:r>
          </w:p>
        </w:tc>
        <w:tc>
          <w:tcPr>
            <w:tcW w:w="70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4</w:t>
            </w:r>
          </w:p>
        </w:tc>
        <w:tc>
          <w:tcPr>
            <w:tcW w:w="1095" w:type="dxa"/>
            <w:tcBorders>
              <w:top w:val="nil"/>
              <w:left w:val="nil"/>
              <w:bottom w:val="single" w:color="auto" w:sz="6" w:space="0"/>
              <w:right w:val="single" w:color="auto" w:sz="6" w:space="0"/>
            </w:tcBorders>
            <w:shd w:val="clear" w:color="auto" w:fill="FFFFFF"/>
            <w:tcMar>
              <w:left w:w="105" w:type="dxa"/>
              <w:right w:w="105" w:type="dxa"/>
            </w:tcMar>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5" w:hRule="atLeast"/>
        </w:trPr>
        <w:tc>
          <w:tcPr>
            <w:tcW w:w="1725" w:type="dxa"/>
            <w:vMerge w:val="continue"/>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18"/>
                <w:szCs w:val="18"/>
              </w:rPr>
            </w:pPr>
          </w:p>
        </w:tc>
        <w:tc>
          <w:tcPr>
            <w:tcW w:w="70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7</w:t>
            </w:r>
          </w:p>
        </w:tc>
        <w:tc>
          <w:tcPr>
            <w:tcW w:w="127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06631</w:t>
            </w:r>
          </w:p>
        </w:tc>
        <w:tc>
          <w:tcPr>
            <w:tcW w:w="2250"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pPr>
            <w:r>
              <w:rPr>
                <w:rFonts w:hint="default" w:ascii="仿宋_GB2312" w:hAnsi="微软雅黑" w:eastAsia="仿宋_GB2312" w:cs="仿宋_GB2312"/>
                <w:i w:val="0"/>
                <w:caps w:val="0"/>
                <w:color w:val="000000"/>
                <w:spacing w:val="0"/>
                <w:sz w:val="24"/>
                <w:szCs w:val="24"/>
                <w:bdr w:val="none" w:color="auto" w:sz="0" w:space="0"/>
              </w:rPr>
              <w:t>园林苗圃学</w:t>
            </w:r>
          </w:p>
        </w:tc>
        <w:tc>
          <w:tcPr>
            <w:tcW w:w="70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4</w:t>
            </w:r>
          </w:p>
        </w:tc>
        <w:tc>
          <w:tcPr>
            <w:tcW w:w="1095" w:type="dxa"/>
            <w:tcBorders>
              <w:top w:val="nil"/>
              <w:left w:val="nil"/>
              <w:bottom w:val="single" w:color="auto" w:sz="6" w:space="0"/>
              <w:right w:val="single" w:color="auto" w:sz="6" w:space="0"/>
            </w:tcBorders>
            <w:shd w:val="clear" w:color="auto" w:fill="FFFFFF"/>
            <w:tcMar>
              <w:left w:w="105" w:type="dxa"/>
              <w:right w:w="105" w:type="dxa"/>
            </w:tcMar>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atLeast"/>
        </w:trPr>
        <w:tc>
          <w:tcPr>
            <w:tcW w:w="1725" w:type="dxa"/>
            <w:vMerge w:val="continue"/>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18"/>
                <w:szCs w:val="18"/>
              </w:rPr>
            </w:pPr>
          </w:p>
        </w:tc>
        <w:tc>
          <w:tcPr>
            <w:tcW w:w="705" w:type="dxa"/>
            <w:vMerge w:val="restart"/>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8</w:t>
            </w:r>
          </w:p>
        </w:tc>
        <w:tc>
          <w:tcPr>
            <w:tcW w:w="127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14610</w:t>
            </w:r>
          </w:p>
        </w:tc>
        <w:tc>
          <w:tcPr>
            <w:tcW w:w="2250"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pPr>
            <w:r>
              <w:rPr>
                <w:rFonts w:hint="default" w:ascii="仿宋_GB2312" w:hAnsi="微软雅黑" w:eastAsia="仿宋_GB2312" w:cs="仿宋_GB2312"/>
                <w:i w:val="0"/>
                <w:caps w:val="0"/>
                <w:color w:val="000000"/>
                <w:spacing w:val="0"/>
                <w:sz w:val="24"/>
                <w:szCs w:val="24"/>
                <w:bdr w:val="none" w:color="auto" w:sz="0" w:space="0"/>
              </w:rPr>
              <w:t>园林规划设计</w:t>
            </w:r>
          </w:p>
        </w:tc>
        <w:tc>
          <w:tcPr>
            <w:tcW w:w="70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4</w:t>
            </w:r>
          </w:p>
        </w:tc>
        <w:tc>
          <w:tcPr>
            <w:tcW w:w="1095" w:type="dxa"/>
            <w:tcBorders>
              <w:top w:val="nil"/>
              <w:left w:val="nil"/>
              <w:bottom w:val="single" w:color="auto" w:sz="6" w:space="0"/>
              <w:right w:val="single" w:color="auto" w:sz="6" w:space="0"/>
            </w:tcBorders>
            <w:shd w:val="clear" w:color="auto" w:fill="FFFFFF"/>
            <w:tcMar>
              <w:left w:w="105" w:type="dxa"/>
              <w:right w:w="105" w:type="dxa"/>
            </w:tcMar>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trPr>
        <w:tc>
          <w:tcPr>
            <w:tcW w:w="1725" w:type="dxa"/>
            <w:vMerge w:val="continue"/>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18"/>
                <w:szCs w:val="18"/>
              </w:rPr>
            </w:pPr>
          </w:p>
        </w:tc>
        <w:tc>
          <w:tcPr>
            <w:tcW w:w="705" w:type="dxa"/>
            <w:vMerge w:val="continue"/>
            <w:tcBorders>
              <w:top w:val="nil"/>
              <w:left w:val="nil"/>
              <w:bottom w:val="single" w:color="auto" w:sz="6" w:space="0"/>
              <w:right w:val="single" w:color="auto" w:sz="6" w:space="0"/>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18"/>
                <w:szCs w:val="18"/>
              </w:rPr>
            </w:pPr>
          </w:p>
        </w:tc>
        <w:tc>
          <w:tcPr>
            <w:tcW w:w="127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14611</w:t>
            </w:r>
          </w:p>
        </w:tc>
        <w:tc>
          <w:tcPr>
            <w:tcW w:w="2250"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pPr>
            <w:r>
              <w:rPr>
                <w:rFonts w:hint="default" w:ascii="仿宋_GB2312" w:hAnsi="微软雅黑" w:eastAsia="仿宋_GB2312" w:cs="仿宋_GB2312"/>
                <w:i w:val="0"/>
                <w:caps w:val="0"/>
                <w:color w:val="000000"/>
                <w:spacing w:val="0"/>
                <w:sz w:val="24"/>
                <w:szCs w:val="24"/>
                <w:bdr w:val="none" w:color="auto" w:sz="0" w:space="0"/>
              </w:rPr>
              <w:t>园林规划设计（实践）</w:t>
            </w:r>
          </w:p>
        </w:tc>
        <w:tc>
          <w:tcPr>
            <w:tcW w:w="70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2</w:t>
            </w:r>
          </w:p>
        </w:tc>
        <w:tc>
          <w:tcPr>
            <w:tcW w:w="1095" w:type="dxa"/>
            <w:tcBorders>
              <w:top w:val="nil"/>
              <w:left w:val="nil"/>
              <w:bottom w:val="single" w:color="auto" w:sz="6" w:space="0"/>
              <w:right w:val="single" w:color="auto" w:sz="6" w:space="0"/>
            </w:tcBorders>
            <w:shd w:val="clear" w:color="auto" w:fill="FFFFFF"/>
            <w:tcMar>
              <w:left w:w="105" w:type="dxa"/>
              <w:right w:w="105" w:type="dxa"/>
            </w:tcMar>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0" w:hRule="atLeast"/>
        </w:trPr>
        <w:tc>
          <w:tcPr>
            <w:tcW w:w="1725" w:type="dxa"/>
            <w:vMerge w:val="continue"/>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18"/>
                <w:szCs w:val="18"/>
              </w:rPr>
            </w:pPr>
          </w:p>
        </w:tc>
        <w:tc>
          <w:tcPr>
            <w:tcW w:w="70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9</w:t>
            </w:r>
          </w:p>
        </w:tc>
        <w:tc>
          <w:tcPr>
            <w:tcW w:w="127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01572</w:t>
            </w:r>
          </w:p>
        </w:tc>
        <w:tc>
          <w:tcPr>
            <w:tcW w:w="2250"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pPr>
            <w:r>
              <w:rPr>
                <w:rFonts w:hint="default" w:ascii="仿宋_GB2312" w:hAnsi="微软雅黑" w:eastAsia="仿宋_GB2312" w:cs="仿宋_GB2312"/>
                <w:i w:val="0"/>
                <w:caps w:val="0"/>
                <w:color w:val="000000"/>
                <w:spacing w:val="0"/>
                <w:sz w:val="24"/>
                <w:szCs w:val="24"/>
                <w:bdr w:val="none" w:color="auto" w:sz="0" w:space="0"/>
              </w:rPr>
              <w:t>城市园林绿地规划</w:t>
            </w:r>
          </w:p>
        </w:tc>
        <w:tc>
          <w:tcPr>
            <w:tcW w:w="70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5</w:t>
            </w:r>
          </w:p>
        </w:tc>
        <w:tc>
          <w:tcPr>
            <w:tcW w:w="1095" w:type="dxa"/>
            <w:tcBorders>
              <w:top w:val="nil"/>
              <w:left w:val="nil"/>
              <w:bottom w:val="single" w:color="auto" w:sz="6" w:space="0"/>
              <w:right w:val="single" w:color="auto" w:sz="6" w:space="0"/>
            </w:tcBorders>
            <w:shd w:val="clear" w:color="auto" w:fill="FFFFFF"/>
            <w:tcMar>
              <w:left w:w="105" w:type="dxa"/>
              <w:right w:w="105" w:type="dxa"/>
            </w:tcMar>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75" w:hRule="atLeast"/>
        </w:trPr>
        <w:tc>
          <w:tcPr>
            <w:tcW w:w="1725" w:type="dxa"/>
            <w:vMerge w:val="restart"/>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选修课</w:t>
            </w:r>
          </w:p>
        </w:tc>
        <w:tc>
          <w:tcPr>
            <w:tcW w:w="70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10</w:t>
            </w:r>
          </w:p>
        </w:tc>
        <w:tc>
          <w:tcPr>
            <w:tcW w:w="127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00015</w:t>
            </w:r>
          </w:p>
        </w:tc>
        <w:tc>
          <w:tcPr>
            <w:tcW w:w="2250"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pPr>
            <w:r>
              <w:rPr>
                <w:rFonts w:hint="default" w:ascii="仿宋_GB2312" w:hAnsi="微软雅黑" w:eastAsia="仿宋_GB2312" w:cs="仿宋_GB2312"/>
                <w:i w:val="0"/>
                <w:caps w:val="0"/>
                <w:color w:val="000000"/>
                <w:spacing w:val="0"/>
                <w:sz w:val="24"/>
                <w:szCs w:val="24"/>
                <w:bdr w:val="none" w:color="auto" w:sz="0" w:space="0"/>
              </w:rPr>
              <w:t>英语（二）</w:t>
            </w:r>
          </w:p>
        </w:tc>
        <w:tc>
          <w:tcPr>
            <w:tcW w:w="70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14</w:t>
            </w:r>
          </w:p>
        </w:tc>
        <w:tc>
          <w:tcPr>
            <w:tcW w:w="1095" w:type="dxa"/>
            <w:tcBorders>
              <w:top w:val="nil"/>
              <w:left w:val="nil"/>
              <w:bottom w:val="single" w:color="auto" w:sz="6" w:space="0"/>
              <w:right w:val="single" w:color="auto" w:sz="6" w:space="0"/>
            </w:tcBorders>
            <w:shd w:val="clear" w:color="auto" w:fill="FFFFFF"/>
            <w:tcMar>
              <w:left w:w="105" w:type="dxa"/>
              <w:right w:w="105" w:type="dxa"/>
            </w:tcMar>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0" w:hRule="atLeast"/>
        </w:trPr>
        <w:tc>
          <w:tcPr>
            <w:tcW w:w="1725" w:type="dxa"/>
            <w:vMerge w:val="continue"/>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18"/>
                <w:szCs w:val="18"/>
              </w:rPr>
            </w:pPr>
          </w:p>
        </w:tc>
        <w:tc>
          <w:tcPr>
            <w:tcW w:w="705" w:type="dxa"/>
            <w:vMerge w:val="restart"/>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11</w:t>
            </w:r>
          </w:p>
        </w:tc>
        <w:tc>
          <w:tcPr>
            <w:tcW w:w="127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00051</w:t>
            </w:r>
          </w:p>
        </w:tc>
        <w:tc>
          <w:tcPr>
            <w:tcW w:w="2250"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pPr>
            <w:r>
              <w:rPr>
                <w:rFonts w:hint="default" w:ascii="仿宋_GB2312" w:hAnsi="微软雅黑" w:eastAsia="仿宋_GB2312" w:cs="仿宋_GB2312"/>
                <w:i w:val="0"/>
                <w:caps w:val="0"/>
                <w:color w:val="000000"/>
                <w:spacing w:val="0"/>
                <w:sz w:val="24"/>
                <w:szCs w:val="24"/>
                <w:bdr w:val="none" w:color="auto" w:sz="0" w:space="0"/>
              </w:rPr>
              <w:t>管理系统中计算机应用</w:t>
            </w:r>
          </w:p>
        </w:tc>
        <w:tc>
          <w:tcPr>
            <w:tcW w:w="70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3</w:t>
            </w:r>
          </w:p>
        </w:tc>
        <w:tc>
          <w:tcPr>
            <w:tcW w:w="1095" w:type="dxa"/>
            <w:tcBorders>
              <w:top w:val="nil"/>
              <w:left w:val="nil"/>
              <w:bottom w:val="single" w:color="auto" w:sz="6" w:space="0"/>
              <w:right w:val="single" w:color="auto" w:sz="6" w:space="0"/>
            </w:tcBorders>
            <w:shd w:val="clear" w:color="auto" w:fill="FFFFFF"/>
            <w:tcMar>
              <w:left w:w="105" w:type="dxa"/>
              <w:right w:w="105" w:type="dxa"/>
            </w:tcMar>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0" w:hRule="atLeast"/>
        </w:trPr>
        <w:tc>
          <w:tcPr>
            <w:tcW w:w="1725" w:type="dxa"/>
            <w:vMerge w:val="continue"/>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18"/>
                <w:szCs w:val="18"/>
              </w:rPr>
            </w:pPr>
          </w:p>
        </w:tc>
        <w:tc>
          <w:tcPr>
            <w:tcW w:w="705" w:type="dxa"/>
            <w:vMerge w:val="continue"/>
            <w:tcBorders>
              <w:top w:val="nil"/>
              <w:left w:val="nil"/>
              <w:bottom w:val="single" w:color="auto" w:sz="6" w:space="0"/>
              <w:right w:val="single" w:color="auto" w:sz="6" w:space="0"/>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18"/>
                <w:szCs w:val="18"/>
              </w:rPr>
            </w:pPr>
          </w:p>
        </w:tc>
        <w:tc>
          <w:tcPr>
            <w:tcW w:w="127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00052</w:t>
            </w:r>
          </w:p>
        </w:tc>
        <w:tc>
          <w:tcPr>
            <w:tcW w:w="2250"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pPr>
            <w:r>
              <w:rPr>
                <w:rFonts w:hint="default" w:ascii="仿宋_GB2312" w:hAnsi="微软雅黑" w:eastAsia="仿宋_GB2312" w:cs="仿宋_GB2312"/>
                <w:i w:val="0"/>
                <w:caps w:val="0"/>
                <w:color w:val="000000"/>
                <w:spacing w:val="0"/>
                <w:sz w:val="24"/>
                <w:szCs w:val="24"/>
                <w:bdr w:val="none" w:color="auto" w:sz="0" w:space="0"/>
              </w:rPr>
              <w:t>管理系统中计算机应用（实践）</w:t>
            </w:r>
          </w:p>
        </w:tc>
        <w:tc>
          <w:tcPr>
            <w:tcW w:w="70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1</w:t>
            </w:r>
          </w:p>
        </w:tc>
        <w:tc>
          <w:tcPr>
            <w:tcW w:w="1095" w:type="dxa"/>
            <w:tcBorders>
              <w:top w:val="nil"/>
              <w:left w:val="nil"/>
              <w:bottom w:val="single" w:color="auto" w:sz="6" w:space="0"/>
              <w:right w:val="single" w:color="auto" w:sz="6" w:space="0"/>
            </w:tcBorders>
            <w:shd w:val="clear" w:color="auto" w:fill="FFFFFF"/>
            <w:tcMar>
              <w:left w:w="105" w:type="dxa"/>
              <w:right w:w="105" w:type="dxa"/>
            </w:tcMar>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5" w:hRule="atLeast"/>
        </w:trPr>
        <w:tc>
          <w:tcPr>
            <w:tcW w:w="1725" w:type="dxa"/>
            <w:vMerge w:val="continue"/>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18"/>
                <w:szCs w:val="18"/>
              </w:rPr>
            </w:pPr>
          </w:p>
        </w:tc>
        <w:tc>
          <w:tcPr>
            <w:tcW w:w="705" w:type="dxa"/>
            <w:vMerge w:val="restart"/>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12</w:t>
            </w:r>
          </w:p>
        </w:tc>
        <w:tc>
          <w:tcPr>
            <w:tcW w:w="127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14616</w:t>
            </w:r>
          </w:p>
        </w:tc>
        <w:tc>
          <w:tcPr>
            <w:tcW w:w="2250"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pPr>
            <w:r>
              <w:rPr>
                <w:rFonts w:hint="default" w:ascii="仿宋_GB2312" w:hAnsi="微软雅黑" w:eastAsia="仿宋_GB2312" w:cs="仿宋_GB2312"/>
                <w:i w:val="0"/>
                <w:caps w:val="0"/>
                <w:color w:val="000000"/>
                <w:spacing w:val="0"/>
                <w:sz w:val="24"/>
                <w:szCs w:val="24"/>
                <w:bdr w:val="none" w:color="auto" w:sz="0" w:space="0"/>
              </w:rPr>
              <w:t>园林植物应用设计</w:t>
            </w:r>
          </w:p>
        </w:tc>
        <w:tc>
          <w:tcPr>
            <w:tcW w:w="70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4</w:t>
            </w:r>
          </w:p>
        </w:tc>
        <w:tc>
          <w:tcPr>
            <w:tcW w:w="1095" w:type="dxa"/>
            <w:tcBorders>
              <w:top w:val="nil"/>
              <w:left w:val="nil"/>
              <w:bottom w:val="single" w:color="auto" w:sz="6" w:space="0"/>
              <w:right w:val="single" w:color="auto" w:sz="6" w:space="0"/>
            </w:tcBorders>
            <w:shd w:val="clear" w:color="auto" w:fill="FFFFFF"/>
            <w:tcMar>
              <w:left w:w="105" w:type="dxa"/>
              <w:right w:w="105" w:type="dxa"/>
            </w:tcMar>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5" w:hRule="atLeast"/>
        </w:trPr>
        <w:tc>
          <w:tcPr>
            <w:tcW w:w="1725" w:type="dxa"/>
            <w:vMerge w:val="continue"/>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18"/>
                <w:szCs w:val="18"/>
              </w:rPr>
            </w:pPr>
          </w:p>
        </w:tc>
        <w:tc>
          <w:tcPr>
            <w:tcW w:w="705" w:type="dxa"/>
            <w:vMerge w:val="continue"/>
            <w:tcBorders>
              <w:top w:val="nil"/>
              <w:left w:val="nil"/>
              <w:bottom w:val="single" w:color="auto" w:sz="6" w:space="0"/>
              <w:right w:val="single" w:color="auto" w:sz="6" w:space="0"/>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18"/>
                <w:szCs w:val="18"/>
              </w:rPr>
            </w:pPr>
          </w:p>
        </w:tc>
        <w:tc>
          <w:tcPr>
            <w:tcW w:w="127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14617</w:t>
            </w:r>
          </w:p>
        </w:tc>
        <w:tc>
          <w:tcPr>
            <w:tcW w:w="2250"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pPr>
            <w:r>
              <w:rPr>
                <w:rFonts w:hint="default" w:ascii="仿宋_GB2312" w:hAnsi="微软雅黑" w:eastAsia="仿宋_GB2312" w:cs="仿宋_GB2312"/>
                <w:i w:val="0"/>
                <w:caps w:val="0"/>
                <w:color w:val="000000"/>
                <w:spacing w:val="0"/>
                <w:sz w:val="24"/>
                <w:szCs w:val="24"/>
                <w:bdr w:val="none" w:color="auto" w:sz="0" w:space="0"/>
              </w:rPr>
              <w:t>园林植物应用设计（实践）</w:t>
            </w:r>
          </w:p>
        </w:tc>
        <w:tc>
          <w:tcPr>
            <w:tcW w:w="70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1</w:t>
            </w:r>
          </w:p>
        </w:tc>
        <w:tc>
          <w:tcPr>
            <w:tcW w:w="1095" w:type="dxa"/>
            <w:tcBorders>
              <w:top w:val="nil"/>
              <w:left w:val="nil"/>
              <w:bottom w:val="single" w:color="auto" w:sz="6" w:space="0"/>
              <w:right w:val="single" w:color="auto" w:sz="6" w:space="0"/>
            </w:tcBorders>
            <w:shd w:val="clear" w:color="auto" w:fill="FFFFFF"/>
            <w:tcMar>
              <w:left w:w="105" w:type="dxa"/>
              <w:right w:w="105" w:type="dxa"/>
            </w:tcMar>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trPr>
        <w:tc>
          <w:tcPr>
            <w:tcW w:w="1725" w:type="dxa"/>
            <w:vMerge w:val="continue"/>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18"/>
                <w:szCs w:val="18"/>
              </w:rPr>
            </w:pPr>
          </w:p>
        </w:tc>
        <w:tc>
          <w:tcPr>
            <w:tcW w:w="70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13</w:t>
            </w:r>
          </w:p>
        </w:tc>
        <w:tc>
          <w:tcPr>
            <w:tcW w:w="127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07899</w:t>
            </w:r>
          </w:p>
        </w:tc>
        <w:tc>
          <w:tcPr>
            <w:tcW w:w="2250"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pPr>
            <w:r>
              <w:rPr>
                <w:rFonts w:hint="default" w:ascii="仿宋_GB2312" w:hAnsi="微软雅黑" w:eastAsia="仿宋_GB2312" w:cs="仿宋_GB2312"/>
                <w:i w:val="0"/>
                <w:caps w:val="0"/>
                <w:color w:val="000000"/>
                <w:spacing w:val="0"/>
                <w:sz w:val="24"/>
                <w:szCs w:val="24"/>
                <w:bdr w:val="none" w:color="auto" w:sz="0" w:space="0"/>
              </w:rPr>
              <w:t>园林建筑设计</w:t>
            </w:r>
          </w:p>
        </w:tc>
        <w:tc>
          <w:tcPr>
            <w:tcW w:w="70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5</w:t>
            </w:r>
          </w:p>
        </w:tc>
        <w:tc>
          <w:tcPr>
            <w:tcW w:w="1095" w:type="dxa"/>
            <w:tcBorders>
              <w:top w:val="nil"/>
              <w:left w:val="nil"/>
              <w:bottom w:val="single" w:color="auto" w:sz="6" w:space="0"/>
              <w:right w:val="single" w:color="auto" w:sz="6" w:space="0"/>
            </w:tcBorders>
            <w:shd w:val="clear" w:color="auto" w:fill="FFFFFF"/>
            <w:tcMar>
              <w:left w:w="105" w:type="dxa"/>
              <w:right w:w="105" w:type="dxa"/>
            </w:tcMar>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trPr>
        <w:tc>
          <w:tcPr>
            <w:tcW w:w="1725" w:type="dxa"/>
            <w:vMerge w:val="continue"/>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18"/>
                <w:szCs w:val="18"/>
              </w:rPr>
            </w:pPr>
          </w:p>
        </w:tc>
        <w:tc>
          <w:tcPr>
            <w:tcW w:w="705" w:type="dxa"/>
            <w:vMerge w:val="restart"/>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14</w:t>
            </w:r>
          </w:p>
        </w:tc>
        <w:tc>
          <w:tcPr>
            <w:tcW w:w="127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06045</w:t>
            </w:r>
          </w:p>
        </w:tc>
        <w:tc>
          <w:tcPr>
            <w:tcW w:w="2250"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pPr>
            <w:r>
              <w:rPr>
                <w:rFonts w:hint="default" w:ascii="仿宋_GB2312" w:hAnsi="微软雅黑" w:eastAsia="仿宋_GB2312" w:cs="仿宋_GB2312"/>
                <w:i w:val="0"/>
                <w:caps w:val="0"/>
                <w:color w:val="000000"/>
                <w:spacing w:val="0"/>
                <w:sz w:val="24"/>
                <w:szCs w:val="24"/>
                <w:bdr w:val="none" w:color="auto" w:sz="0" w:space="0"/>
              </w:rPr>
              <w:t>观赏植物栽培学</w:t>
            </w:r>
          </w:p>
        </w:tc>
        <w:tc>
          <w:tcPr>
            <w:tcW w:w="70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5</w:t>
            </w:r>
          </w:p>
        </w:tc>
        <w:tc>
          <w:tcPr>
            <w:tcW w:w="1095" w:type="dxa"/>
            <w:tcBorders>
              <w:top w:val="nil"/>
              <w:left w:val="nil"/>
              <w:bottom w:val="single" w:color="auto" w:sz="6" w:space="0"/>
              <w:right w:val="single" w:color="auto" w:sz="6" w:space="0"/>
            </w:tcBorders>
            <w:shd w:val="clear" w:color="auto" w:fill="FFFFFF"/>
            <w:tcMar>
              <w:left w:w="105" w:type="dxa"/>
              <w:right w:w="105" w:type="dxa"/>
            </w:tcMar>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trPr>
        <w:tc>
          <w:tcPr>
            <w:tcW w:w="1725" w:type="dxa"/>
            <w:vMerge w:val="continue"/>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18"/>
                <w:szCs w:val="18"/>
              </w:rPr>
            </w:pPr>
          </w:p>
        </w:tc>
        <w:tc>
          <w:tcPr>
            <w:tcW w:w="705" w:type="dxa"/>
            <w:vMerge w:val="continue"/>
            <w:tcBorders>
              <w:top w:val="nil"/>
              <w:left w:val="nil"/>
              <w:bottom w:val="single" w:color="auto" w:sz="6" w:space="0"/>
              <w:right w:val="single" w:color="auto" w:sz="6" w:space="0"/>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18"/>
                <w:szCs w:val="18"/>
              </w:rPr>
            </w:pPr>
          </w:p>
        </w:tc>
        <w:tc>
          <w:tcPr>
            <w:tcW w:w="127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06046</w:t>
            </w:r>
          </w:p>
        </w:tc>
        <w:tc>
          <w:tcPr>
            <w:tcW w:w="2250"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pPr>
            <w:r>
              <w:rPr>
                <w:rFonts w:hint="default" w:ascii="仿宋_GB2312" w:hAnsi="微软雅黑" w:eastAsia="仿宋_GB2312" w:cs="仿宋_GB2312"/>
                <w:i w:val="0"/>
                <w:caps w:val="0"/>
                <w:color w:val="000000"/>
                <w:spacing w:val="0"/>
                <w:sz w:val="24"/>
                <w:szCs w:val="24"/>
                <w:bdr w:val="none" w:color="auto" w:sz="0" w:space="0"/>
              </w:rPr>
              <w:t>观赏植物栽培学（实践）</w:t>
            </w:r>
          </w:p>
        </w:tc>
        <w:tc>
          <w:tcPr>
            <w:tcW w:w="70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1</w:t>
            </w:r>
          </w:p>
        </w:tc>
        <w:tc>
          <w:tcPr>
            <w:tcW w:w="1095" w:type="dxa"/>
            <w:tcBorders>
              <w:top w:val="nil"/>
              <w:left w:val="nil"/>
              <w:bottom w:val="single" w:color="auto" w:sz="6" w:space="0"/>
              <w:right w:val="single" w:color="auto" w:sz="6" w:space="0"/>
            </w:tcBorders>
            <w:shd w:val="clear" w:color="auto" w:fill="FFFFFF"/>
            <w:tcMar>
              <w:left w:w="105" w:type="dxa"/>
              <w:right w:w="105" w:type="dxa"/>
            </w:tcMar>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trPr>
        <w:tc>
          <w:tcPr>
            <w:tcW w:w="1725" w:type="dxa"/>
            <w:vMerge w:val="continue"/>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18"/>
                <w:szCs w:val="18"/>
              </w:rPr>
            </w:pPr>
          </w:p>
        </w:tc>
        <w:tc>
          <w:tcPr>
            <w:tcW w:w="705" w:type="dxa"/>
            <w:vMerge w:val="restart"/>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15</w:t>
            </w:r>
          </w:p>
        </w:tc>
        <w:tc>
          <w:tcPr>
            <w:tcW w:w="127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09601</w:t>
            </w:r>
          </w:p>
        </w:tc>
        <w:tc>
          <w:tcPr>
            <w:tcW w:w="2250"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pPr>
            <w:r>
              <w:rPr>
                <w:rFonts w:hint="default" w:ascii="仿宋_GB2312" w:hAnsi="微软雅黑" w:eastAsia="仿宋_GB2312" w:cs="仿宋_GB2312"/>
                <w:i w:val="0"/>
                <w:caps w:val="0"/>
                <w:color w:val="000000"/>
                <w:spacing w:val="0"/>
                <w:sz w:val="24"/>
                <w:szCs w:val="24"/>
                <w:bdr w:val="none" w:color="auto" w:sz="0" w:space="0"/>
              </w:rPr>
              <w:t>园林景观材料</w:t>
            </w:r>
          </w:p>
        </w:tc>
        <w:tc>
          <w:tcPr>
            <w:tcW w:w="70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4</w:t>
            </w:r>
          </w:p>
        </w:tc>
        <w:tc>
          <w:tcPr>
            <w:tcW w:w="1095" w:type="dxa"/>
            <w:tcBorders>
              <w:top w:val="nil"/>
              <w:left w:val="nil"/>
              <w:bottom w:val="single" w:color="auto" w:sz="6" w:space="0"/>
              <w:right w:val="single" w:color="auto" w:sz="6" w:space="0"/>
            </w:tcBorders>
            <w:shd w:val="clear" w:color="auto" w:fill="FFFFFF"/>
            <w:tcMar>
              <w:left w:w="105" w:type="dxa"/>
              <w:right w:w="105" w:type="dxa"/>
            </w:tcMar>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trPr>
        <w:tc>
          <w:tcPr>
            <w:tcW w:w="1725" w:type="dxa"/>
            <w:vMerge w:val="continue"/>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18"/>
                <w:szCs w:val="18"/>
              </w:rPr>
            </w:pPr>
          </w:p>
        </w:tc>
        <w:tc>
          <w:tcPr>
            <w:tcW w:w="705" w:type="dxa"/>
            <w:vMerge w:val="continue"/>
            <w:tcBorders>
              <w:top w:val="nil"/>
              <w:left w:val="nil"/>
              <w:bottom w:val="single" w:color="auto" w:sz="6" w:space="0"/>
              <w:right w:val="single" w:color="auto" w:sz="6" w:space="0"/>
            </w:tcBorders>
            <w:shd w:val="clear" w:color="auto" w:fill="FFFFFF"/>
            <w:tcMar>
              <w:left w:w="105" w:type="dxa"/>
              <w:right w:w="105" w:type="dxa"/>
            </w:tcMar>
            <w:vAlign w:val="center"/>
          </w:tcPr>
          <w:p>
            <w:pPr>
              <w:rPr>
                <w:rFonts w:hint="eastAsia" w:ascii="微软雅黑" w:hAnsi="微软雅黑" w:eastAsia="微软雅黑" w:cs="微软雅黑"/>
                <w:i w:val="0"/>
                <w:caps w:val="0"/>
                <w:color w:val="000000"/>
                <w:spacing w:val="0"/>
                <w:sz w:val="18"/>
                <w:szCs w:val="18"/>
              </w:rPr>
            </w:pPr>
          </w:p>
        </w:tc>
        <w:tc>
          <w:tcPr>
            <w:tcW w:w="127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09602</w:t>
            </w:r>
          </w:p>
        </w:tc>
        <w:tc>
          <w:tcPr>
            <w:tcW w:w="2250"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pPr>
            <w:r>
              <w:rPr>
                <w:rFonts w:hint="default" w:ascii="仿宋_GB2312" w:hAnsi="微软雅黑" w:eastAsia="仿宋_GB2312" w:cs="仿宋_GB2312"/>
                <w:i w:val="0"/>
                <w:caps w:val="0"/>
                <w:color w:val="000000"/>
                <w:spacing w:val="0"/>
                <w:sz w:val="24"/>
                <w:szCs w:val="24"/>
                <w:bdr w:val="none" w:color="auto" w:sz="0" w:space="0"/>
              </w:rPr>
              <w:t>园林景观材料（实践）</w:t>
            </w:r>
          </w:p>
        </w:tc>
        <w:tc>
          <w:tcPr>
            <w:tcW w:w="70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2</w:t>
            </w:r>
          </w:p>
        </w:tc>
        <w:tc>
          <w:tcPr>
            <w:tcW w:w="1095" w:type="dxa"/>
            <w:tcBorders>
              <w:top w:val="nil"/>
              <w:left w:val="nil"/>
              <w:bottom w:val="single" w:color="auto" w:sz="6" w:space="0"/>
              <w:right w:val="single" w:color="auto" w:sz="6" w:space="0"/>
            </w:tcBorders>
            <w:shd w:val="clear" w:color="auto" w:fill="FFFFFF"/>
            <w:tcMar>
              <w:left w:w="105" w:type="dxa"/>
              <w:right w:w="105" w:type="dxa"/>
            </w:tcMar>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trPr>
        <w:tc>
          <w:tcPr>
            <w:tcW w:w="1725" w:type="dxa"/>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p>
        </w:tc>
        <w:tc>
          <w:tcPr>
            <w:tcW w:w="705" w:type="dxa"/>
            <w:tcBorders>
              <w:top w:val="nil"/>
              <w:left w:val="nil"/>
              <w:bottom w:val="single" w:color="auto" w:sz="6" w:space="0"/>
              <w:right w:val="single" w:color="auto" w:sz="6" w:space="0"/>
            </w:tcBorders>
            <w:shd w:val="clear" w:color="auto" w:fill="FFFFFF"/>
            <w:tcMar>
              <w:left w:w="105" w:type="dxa"/>
              <w:right w:w="105" w:type="dxa"/>
            </w:tcMar>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p>
        </w:tc>
        <w:tc>
          <w:tcPr>
            <w:tcW w:w="127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09603</w:t>
            </w:r>
          </w:p>
        </w:tc>
        <w:tc>
          <w:tcPr>
            <w:tcW w:w="2250"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jc w:val="left"/>
            </w:pPr>
            <w:r>
              <w:rPr>
                <w:rFonts w:hint="default" w:ascii="仿宋_GB2312" w:hAnsi="微软雅黑" w:eastAsia="仿宋_GB2312" w:cs="仿宋_GB2312"/>
                <w:i w:val="0"/>
                <w:caps w:val="0"/>
                <w:color w:val="000000"/>
                <w:spacing w:val="0"/>
                <w:sz w:val="24"/>
                <w:szCs w:val="24"/>
                <w:bdr w:val="none" w:color="auto" w:sz="0" w:space="0"/>
              </w:rPr>
              <w:t>园林本科毕业论文（设计）</w:t>
            </w:r>
          </w:p>
        </w:tc>
        <w:tc>
          <w:tcPr>
            <w:tcW w:w="705" w:type="dxa"/>
            <w:tcBorders>
              <w:top w:val="nil"/>
              <w:left w:val="nil"/>
              <w:bottom w:val="single" w:color="auto" w:sz="6" w:space="0"/>
              <w:right w:val="single" w:color="auto" w:sz="6" w:space="0"/>
            </w:tcBorders>
            <w:shd w:val="clear" w:color="auto" w:fill="FFFFFF"/>
            <w:tcMar>
              <w:left w:w="105" w:type="dxa"/>
              <w:right w:w="105" w:type="dxa"/>
            </w:tcMar>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p>
        </w:tc>
        <w:tc>
          <w:tcPr>
            <w:tcW w:w="1095" w:type="dxa"/>
            <w:tcBorders>
              <w:top w:val="nil"/>
              <w:left w:val="nil"/>
              <w:bottom w:val="single" w:color="auto" w:sz="6" w:space="0"/>
              <w:right w:val="single" w:color="auto" w:sz="6" w:space="0"/>
            </w:tcBorders>
            <w:shd w:val="clear" w:color="auto" w:fill="FFFFFF"/>
            <w:tcMar>
              <w:left w:w="105" w:type="dxa"/>
              <w:right w:w="105" w:type="dxa"/>
            </w:tcMar>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trPr>
        <w:tc>
          <w:tcPr>
            <w:tcW w:w="7110" w:type="dxa"/>
            <w:gridSpan w:val="4"/>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总计学分</w:t>
            </w:r>
          </w:p>
        </w:tc>
        <w:tc>
          <w:tcPr>
            <w:tcW w:w="70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jc w:val="center"/>
            </w:pPr>
            <w:r>
              <w:rPr>
                <w:rFonts w:hint="default" w:ascii="仿宋_GB2312" w:hAnsi="微软雅黑" w:eastAsia="仿宋_GB2312" w:cs="仿宋_GB2312"/>
                <w:i w:val="0"/>
                <w:caps w:val="0"/>
                <w:color w:val="000000"/>
                <w:spacing w:val="0"/>
                <w:sz w:val="24"/>
                <w:szCs w:val="24"/>
                <w:bdr w:val="none" w:color="auto" w:sz="0" w:space="0"/>
              </w:rPr>
              <w:t>70</w:t>
            </w:r>
          </w:p>
        </w:tc>
        <w:tc>
          <w:tcPr>
            <w:tcW w:w="1095" w:type="dxa"/>
            <w:tcBorders>
              <w:top w:val="nil"/>
              <w:left w:val="nil"/>
              <w:bottom w:val="single" w:color="auto" w:sz="6" w:space="0"/>
              <w:right w:val="single" w:color="auto" w:sz="6" w:space="0"/>
            </w:tcBorders>
            <w:shd w:val="clear" w:color="auto" w:fill="FFFFFF"/>
            <w:tcMar>
              <w:left w:w="105" w:type="dxa"/>
              <w:right w:w="105" w:type="dxa"/>
            </w:tcMar>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rPr>
          <w:rFonts w:hint="eastAsia" w:ascii="微软雅黑" w:hAnsi="微软雅黑" w:eastAsia="微软雅黑" w:cs="微软雅黑"/>
          <w:i w:val="0"/>
          <w:caps w:val="0"/>
          <w:color w:val="000000"/>
          <w:spacing w:val="0"/>
          <w:sz w:val="18"/>
          <w:szCs w:val="18"/>
        </w:rPr>
      </w:pPr>
      <w:r>
        <w:rPr>
          <w:rFonts w:hint="default" w:ascii="仿宋_GB2312" w:hAnsi="微软雅黑" w:eastAsia="仿宋_GB2312" w:cs="仿宋_GB2312"/>
          <w:i w:val="0"/>
          <w:caps w:val="0"/>
          <w:color w:val="000000"/>
          <w:spacing w:val="0"/>
          <w:sz w:val="24"/>
          <w:szCs w:val="24"/>
          <w:bdr w:val="none" w:color="auto" w:sz="0" w:space="0"/>
          <w:shd w:val="clear" w:fill="FFFFFF"/>
        </w:rPr>
        <w:t>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80"/>
        <w:rPr>
          <w:rFonts w:hint="eastAsia" w:ascii="微软雅黑" w:hAnsi="微软雅黑" w:eastAsia="微软雅黑" w:cs="微软雅黑"/>
          <w:i w:val="0"/>
          <w:caps w:val="0"/>
          <w:color w:val="000000"/>
          <w:spacing w:val="0"/>
          <w:sz w:val="18"/>
          <w:szCs w:val="18"/>
        </w:rPr>
      </w:pPr>
      <w:r>
        <w:rPr>
          <w:rFonts w:hint="default" w:ascii="仿宋_GB2312" w:hAnsi="微软雅黑" w:eastAsia="仿宋_GB2312" w:cs="仿宋_GB2312"/>
          <w:i w:val="0"/>
          <w:caps w:val="0"/>
          <w:color w:val="000000"/>
          <w:spacing w:val="0"/>
          <w:sz w:val="24"/>
          <w:szCs w:val="24"/>
          <w:bdr w:val="none" w:color="auto" w:sz="0" w:space="0"/>
          <w:shd w:val="clear" w:fill="FFFFFF"/>
        </w:rPr>
        <w:t>1.“英语（二）”课程也可以参加全国英语等级考试（PETS）三级或以上笔试。不选考“英语（二）”或PETS的，不授予学士学位。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80"/>
        <w:rPr>
          <w:rFonts w:hint="eastAsia" w:ascii="微软雅黑" w:hAnsi="微软雅黑" w:eastAsia="微软雅黑" w:cs="微软雅黑"/>
          <w:i w:val="0"/>
          <w:caps w:val="0"/>
          <w:color w:val="000000"/>
          <w:spacing w:val="0"/>
          <w:sz w:val="18"/>
          <w:szCs w:val="18"/>
        </w:rPr>
      </w:pPr>
      <w:r>
        <w:rPr>
          <w:rFonts w:hint="default" w:ascii="仿宋_GB2312" w:hAnsi="微软雅黑" w:eastAsia="仿宋_GB2312" w:cs="仿宋_GB2312"/>
          <w:i w:val="0"/>
          <w:caps w:val="0"/>
          <w:color w:val="000000"/>
          <w:spacing w:val="0"/>
          <w:sz w:val="24"/>
          <w:szCs w:val="24"/>
          <w:bdr w:val="none" w:color="auto" w:sz="0" w:space="0"/>
          <w:shd w:val="clear" w:fill="FFFFFF"/>
        </w:rPr>
        <w:t>2.选修课程，可在本专业推荐选修课程中选考，也可在我省现行开考所有专科起点本科专业中选考与本专业核心课程不同的课程，课程门数不少于4门，学分不低于29学分，其中实践课学分不得超过5学分。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rPr>
          <w:rFonts w:hint="eastAsia" w:ascii="微软雅黑" w:hAnsi="微软雅黑" w:eastAsia="微软雅黑" w:cs="微软雅黑"/>
          <w:i w:val="0"/>
          <w:caps w:val="0"/>
          <w:color w:val="000000"/>
          <w:spacing w:val="0"/>
          <w:sz w:val="18"/>
          <w:szCs w:val="18"/>
        </w:rPr>
      </w:pPr>
      <w:r>
        <w:rPr>
          <w:rFonts w:hint="eastAsia" w:ascii="黑体" w:hAnsi="宋体" w:eastAsia="黑体" w:cs="黑体"/>
          <w:i w:val="0"/>
          <w:caps w:val="0"/>
          <w:color w:val="000000"/>
          <w:spacing w:val="0"/>
          <w:sz w:val="31"/>
          <w:szCs w:val="31"/>
          <w:bdr w:val="none" w:color="auto" w:sz="0" w:space="0"/>
          <w:shd w:val="clear" w:fill="FFFFFF"/>
        </w:rPr>
        <w:t>五、课程说明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left"/>
        <w:rPr>
          <w:rFonts w:hint="eastAsia" w:ascii="微软雅黑" w:hAnsi="微软雅黑" w:eastAsia="微软雅黑" w:cs="微软雅黑"/>
          <w:i w:val="0"/>
          <w:caps w:val="0"/>
          <w:color w:val="000000"/>
          <w:spacing w:val="0"/>
          <w:sz w:val="18"/>
          <w:szCs w:val="18"/>
        </w:rPr>
      </w:pPr>
      <w:r>
        <w:rPr>
          <w:rFonts w:hint="default" w:ascii="仿宋_GB2312" w:hAnsi="微软雅黑" w:eastAsia="仿宋_GB2312" w:cs="仿宋_GB2312"/>
          <w:i w:val="0"/>
          <w:caps w:val="0"/>
          <w:color w:val="000000"/>
          <w:spacing w:val="0"/>
          <w:sz w:val="31"/>
          <w:szCs w:val="31"/>
          <w:bdr w:val="none" w:color="auto" w:sz="0" w:space="0"/>
          <w:shd w:val="clear" w:fill="FFFFFF"/>
        </w:rPr>
        <w:t>1.中国近现代史纲要  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left"/>
        <w:rPr>
          <w:rFonts w:hint="eastAsia" w:ascii="微软雅黑" w:hAnsi="微软雅黑" w:eastAsia="微软雅黑" w:cs="微软雅黑"/>
          <w:i w:val="0"/>
          <w:caps w:val="0"/>
          <w:color w:val="000000"/>
          <w:spacing w:val="0"/>
          <w:sz w:val="18"/>
          <w:szCs w:val="18"/>
        </w:rPr>
      </w:pPr>
      <w:r>
        <w:rPr>
          <w:rFonts w:hint="default" w:ascii="仿宋_GB2312" w:hAnsi="微软雅黑" w:eastAsia="仿宋_GB2312" w:cs="仿宋_GB2312"/>
          <w:i w:val="0"/>
          <w:caps w:val="0"/>
          <w:color w:val="000000"/>
          <w:spacing w:val="0"/>
          <w:sz w:val="31"/>
          <w:szCs w:val="31"/>
          <w:bdr w:val="none" w:color="auto" w:sz="0" w:space="0"/>
          <w:shd w:val="clear" w:fill="FFFFFF"/>
        </w:rPr>
        <w:t>2.马克思主义基本原理概论  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rPr>
          <w:rFonts w:hint="eastAsia" w:ascii="微软雅黑" w:hAnsi="微软雅黑" w:eastAsia="微软雅黑" w:cs="微软雅黑"/>
          <w:i w:val="0"/>
          <w:caps w:val="0"/>
          <w:color w:val="000000"/>
          <w:spacing w:val="0"/>
          <w:sz w:val="18"/>
          <w:szCs w:val="18"/>
        </w:rPr>
      </w:pPr>
      <w:r>
        <w:rPr>
          <w:rFonts w:hint="default" w:ascii="仿宋_GB2312" w:hAnsi="微软雅黑" w:eastAsia="仿宋_GB2312" w:cs="仿宋_GB2312"/>
          <w:i w:val="0"/>
          <w:caps w:val="0"/>
          <w:color w:val="000000"/>
          <w:spacing w:val="0"/>
          <w:sz w:val="31"/>
          <w:szCs w:val="31"/>
          <w:bdr w:val="none" w:color="auto" w:sz="0" w:space="0"/>
          <w:shd w:val="clear" w:fill="FFFFFF"/>
        </w:rPr>
        <w:t>3.园林史</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rPr>
          <w:rFonts w:hint="eastAsia" w:ascii="微软雅黑" w:hAnsi="微软雅黑" w:eastAsia="微软雅黑" w:cs="微软雅黑"/>
          <w:i w:val="0"/>
          <w:caps w:val="0"/>
          <w:color w:val="000000"/>
          <w:spacing w:val="0"/>
          <w:sz w:val="18"/>
          <w:szCs w:val="18"/>
        </w:rPr>
      </w:pPr>
      <w:r>
        <w:rPr>
          <w:rFonts w:hint="default" w:ascii="仿宋_GB2312" w:hAnsi="微软雅黑" w:eastAsia="仿宋_GB2312" w:cs="仿宋_GB2312"/>
          <w:i w:val="0"/>
          <w:caps w:val="0"/>
          <w:color w:val="000000"/>
          <w:spacing w:val="0"/>
          <w:sz w:val="31"/>
          <w:szCs w:val="31"/>
          <w:bdr w:val="none" w:color="auto" w:sz="0" w:space="0"/>
          <w:shd w:val="clear" w:fill="FFFFFF"/>
        </w:rPr>
        <w:t>本课程是园林专业的一门专业基础课。通过本课程学习，学生可以了解中国及世界古典园林主要的发展脉络，掌握我国传统的造园手法，了解具有代表性的古典园林类型与特点，为在以后的园林实践中创作出具有民族特色又有时代气息的新型园林打下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rPr>
          <w:rFonts w:hint="eastAsia" w:ascii="微软雅黑" w:hAnsi="微软雅黑" w:eastAsia="微软雅黑" w:cs="微软雅黑"/>
          <w:i w:val="0"/>
          <w:caps w:val="0"/>
          <w:color w:val="000000"/>
          <w:spacing w:val="0"/>
          <w:sz w:val="18"/>
          <w:szCs w:val="18"/>
        </w:rPr>
      </w:pPr>
      <w:r>
        <w:rPr>
          <w:rFonts w:hint="default" w:ascii="仿宋_GB2312" w:hAnsi="微软雅黑" w:eastAsia="仿宋_GB2312" w:cs="仿宋_GB2312"/>
          <w:i w:val="0"/>
          <w:caps w:val="0"/>
          <w:color w:val="000000"/>
          <w:spacing w:val="0"/>
          <w:sz w:val="31"/>
          <w:szCs w:val="31"/>
          <w:bdr w:val="none" w:color="auto" w:sz="0" w:space="0"/>
          <w:shd w:val="clear" w:fill="FFFFFF"/>
        </w:rPr>
        <w:t>4.园林树木学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rPr>
          <w:rFonts w:hint="eastAsia" w:ascii="微软雅黑" w:hAnsi="微软雅黑" w:eastAsia="微软雅黑" w:cs="微软雅黑"/>
          <w:i w:val="0"/>
          <w:caps w:val="0"/>
          <w:color w:val="000000"/>
          <w:spacing w:val="0"/>
          <w:sz w:val="18"/>
          <w:szCs w:val="18"/>
        </w:rPr>
      </w:pPr>
      <w:r>
        <w:rPr>
          <w:rFonts w:hint="default" w:ascii="仿宋_GB2312" w:hAnsi="微软雅黑" w:eastAsia="仿宋_GB2312" w:cs="仿宋_GB2312"/>
          <w:i w:val="0"/>
          <w:caps w:val="0"/>
          <w:color w:val="000000"/>
          <w:spacing w:val="0"/>
          <w:sz w:val="31"/>
          <w:szCs w:val="31"/>
          <w:bdr w:val="none" w:color="auto" w:sz="0" w:space="0"/>
          <w:shd w:val="clear" w:fill="FFFFFF"/>
        </w:rPr>
        <w:t>本课程是园林专业的一门专业课。通过本课程学习，学生可以了解园林树木在城市景观建设中的重要作用，掌握常见园林树木的形态特征和观赏特性，并根据树木的生态习性，运用栽培植物群落知识，进行城市园林树种的选择、规划、配植应用，为城市园林绿化事业作贡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rPr>
          <w:rFonts w:hint="eastAsia" w:ascii="微软雅黑" w:hAnsi="微软雅黑" w:eastAsia="微软雅黑" w:cs="微软雅黑"/>
          <w:i w:val="0"/>
          <w:caps w:val="0"/>
          <w:color w:val="000000"/>
          <w:spacing w:val="0"/>
          <w:sz w:val="18"/>
          <w:szCs w:val="18"/>
        </w:rPr>
      </w:pPr>
      <w:r>
        <w:rPr>
          <w:rFonts w:hint="default" w:ascii="仿宋_GB2312" w:hAnsi="微软雅黑" w:eastAsia="仿宋_GB2312" w:cs="仿宋_GB2312"/>
          <w:i w:val="0"/>
          <w:caps w:val="0"/>
          <w:color w:val="000000"/>
          <w:spacing w:val="0"/>
          <w:sz w:val="31"/>
          <w:szCs w:val="31"/>
          <w:bdr w:val="none" w:color="auto" w:sz="0" w:space="0"/>
          <w:shd w:val="clear" w:fill="FFFFFF"/>
        </w:rPr>
        <w:t>5.园林生态学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rPr>
          <w:rFonts w:hint="eastAsia" w:ascii="微软雅黑" w:hAnsi="微软雅黑" w:eastAsia="微软雅黑" w:cs="微软雅黑"/>
          <w:i w:val="0"/>
          <w:caps w:val="0"/>
          <w:color w:val="000000"/>
          <w:spacing w:val="0"/>
          <w:sz w:val="18"/>
          <w:szCs w:val="18"/>
        </w:rPr>
      </w:pPr>
      <w:r>
        <w:rPr>
          <w:rFonts w:hint="default" w:ascii="仿宋_GB2312" w:hAnsi="微软雅黑" w:eastAsia="仿宋_GB2312" w:cs="仿宋_GB2312"/>
          <w:i w:val="0"/>
          <w:caps w:val="0"/>
          <w:color w:val="000000"/>
          <w:spacing w:val="0"/>
          <w:sz w:val="31"/>
          <w:szCs w:val="31"/>
          <w:bdr w:val="none" w:color="auto" w:sz="0" w:space="0"/>
          <w:shd w:val="clear" w:fill="FFFFFF"/>
        </w:rPr>
        <w:t>本课程是园林专业的一门专业课。通过本课程学习，学生可以掌握园林生态环境各生态因子（温度、光照、水分、大气、土壤、地形地貌、生物等）与园林植物的关系；掌握生态因子对园林植物的影响及园林植物对生态环境的适应；了解生态学的种群、群落和生态系统的有关内容；了解与园林密切相关的城市生态系统的结构、功能等；掌握以城市为中心的园林生态系统的组成、结构、基本特征及其调节；掌握当前广为关注的园林植物的生态配置，及如何建立功能多样、稳定、协调的园林植物群落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rPr>
          <w:rFonts w:hint="eastAsia" w:ascii="微软雅黑" w:hAnsi="微软雅黑" w:eastAsia="微软雅黑" w:cs="微软雅黑"/>
          <w:i w:val="0"/>
          <w:caps w:val="0"/>
          <w:color w:val="000000"/>
          <w:spacing w:val="0"/>
          <w:sz w:val="18"/>
          <w:szCs w:val="18"/>
        </w:rPr>
      </w:pPr>
      <w:r>
        <w:rPr>
          <w:rFonts w:hint="default" w:ascii="仿宋_GB2312" w:hAnsi="微软雅黑" w:eastAsia="仿宋_GB2312" w:cs="仿宋_GB2312"/>
          <w:i w:val="0"/>
          <w:caps w:val="0"/>
          <w:color w:val="000000"/>
          <w:spacing w:val="0"/>
          <w:sz w:val="31"/>
          <w:szCs w:val="31"/>
          <w:bdr w:val="none" w:color="auto" w:sz="0" w:space="0"/>
          <w:shd w:val="clear" w:fill="FFFFFF"/>
        </w:rPr>
        <w:t>6.园林植物遗传育种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rPr>
          <w:rFonts w:hint="eastAsia" w:ascii="微软雅黑" w:hAnsi="微软雅黑" w:eastAsia="微软雅黑" w:cs="微软雅黑"/>
          <w:i w:val="0"/>
          <w:caps w:val="0"/>
          <w:color w:val="000000"/>
          <w:spacing w:val="0"/>
          <w:sz w:val="18"/>
          <w:szCs w:val="18"/>
        </w:rPr>
      </w:pPr>
      <w:r>
        <w:rPr>
          <w:rFonts w:hint="default" w:ascii="仿宋_GB2312" w:hAnsi="微软雅黑" w:eastAsia="仿宋_GB2312" w:cs="仿宋_GB2312"/>
          <w:i w:val="0"/>
          <w:caps w:val="0"/>
          <w:color w:val="000000"/>
          <w:spacing w:val="0"/>
          <w:sz w:val="31"/>
          <w:szCs w:val="31"/>
          <w:bdr w:val="none" w:color="auto" w:sz="0" w:space="0"/>
          <w:shd w:val="clear" w:fill="FFFFFF"/>
        </w:rPr>
        <w:t>本课程是园林专业的一门专业基础课。通过本课程学习，学生可以了解现代遗传学的主要原理；理解观赏植物的花色、花型、彩斑及重瓣性等主要观赏性状遗传和变异的基本规律和分子机理；掌握培育观赏植物新品种的基本途径和一系列方法；了解观赏植物育种目标制定和种质资源在新品种培育中的重要性；掌握观赏植物良种繁育技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rPr>
          <w:rFonts w:hint="eastAsia" w:ascii="微软雅黑" w:hAnsi="微软雅黑" w:eastAsia="微软雅黑" w:cs="微软雅黑"/>
          <w:i w:val="0"/>
          <w:caps w:val="0"/>
          <w:color w:val="000000"/>
          <w:spacing w:val="0"/>
          <w:sz w:val="18"/>
          <w:szCs w:val="18"/>
        </w:rPr>
      </w:pPr>
      <w:r>
        <w:rPr>
          <w:rFonts w:hint="default" w:ascii="仿宋_GB2312" w:hAnsi="微软雅黑" w:eastAsia="仿宋_GB2312" w:cs="仿宋_GB2312"/>
          <w:i w:val="0"/>
          <w:caps w:val="0"/>
          <w:color w:val="000000"/>
          <w:spacing w:val="0"/>
          <w:sz w:val="31"/>
          <w:szCs w:val="31"/>
          <w:bdr w:val="none" w:color="auto" w:sz="0" w:space="0"/>
          <w:shd w:val="clear" w:fill="FFFFFF"/>
        </w:rPr>
        <w:t>7.园林苗圃学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rPr>
          <w:rFonts w:hint="eastAsia" w:ascii="微软雅黑" w:hAnsi="微软雅黑" w:eastAsia="微软雅黑" w:cs="微软雅黑"/>
          <w:i w:val="0"/>
          <w:caps w:val="0"/>
          <w:color w:val="000000"/>
          <w:spacing w:val="0"/>
          <w:sz w:val="18"/>
          <w:szCs w:val="18"/>
        </w:rPr>
      </w:pPr>
      <w:r>
        <w:rPr>
          <w:rFonts w:hint="default" w:ascii="仿宋_GB2312" w:hAnsi="微软雅黑" w:eastAsia="仿宋_GB2312" w:cs="仿宋_GB2312"/>
          <w:i w:val="0"/>
          <w:caps w:val="0"/>
          <w:color w:val="000000"/>
          <w:spacing w:val="0"/>
          <w:sz w:val="31"/>
          <w:szCs w:val="31"/>
          <w:bdr w:val="none" w:color="auto" w:sz="0" w:space="0"/>
          <w:shd w:val="clear" w:fill="FFFFFF"/>
        </w:rPr>
        <w:t>本课程是园林专业的一门专业课。通过本课程学习，学生可以了解以园林苗圃为基础的园林树木种苗生产在城市园林绿化建设和生态环境建设中的重要作用；掌握园林树木生产繁殖的基本原理和技术，以及园林苗圃经营和管理的基本知识；初步具备独立完成或指导完成特定园林植物生产繁殖任务以及从事园林苗圃经营管理的基本技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rPr>
          <w:rFonts w:hint="eastAsia" w:ascii="微软雅黑" w:hAnsi="微软雅黑" w:eastAsia="微软雅黑" w:cs="微软雅黑"/>
          <w:i w:val="0"/>
          <w:caps w:val="0"/>
          <w:color w:val="000000"/>
          <w:spacing w:val="0"/>
          <w:sz w:val="18"/>
          <w:szCs w:val="18"/>
        </w:rPr>
      </w:pPr>
      <w:r>
        <w:rPr>
          <w:rFonts w:hint="default" w:ascii="仿宋_GB2312" w:hAnsi="微软雅黑" w:eastAsia="仿宋_GB2312" w:cs="仿宋_GB2312"/>
          <w:i w:val="0"/>
          <w:caps w:val="0"/>
          <w:color w:val="000000"/>
          <w:spacing w:val="0"/>
          <w:sz w:val="31"/>
          <w:szCs w:val="31"/>
          <w:bdr w:val="none" w:color="auto" w:sz="0" w:space="0"/>
          <w:shd w:val="clear" w:fill="FFFFFF"/>
        </w:rPr>
        <w:t>8.园林规划设计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rPr>
          <w:rFonts w:hint="eastAsia" w:ascii="微软雅黑" w:hAnsi="微软雅黑" w:eastAsia="微软雅黑" w:cs="微软雅黑"/>
          <w:i w:val="0"/>
          <w:caps w:val="0"/>
          <w:color w:val="000000"/>
          <w:spacing w:val="0"/>
          <w:sz w:val="18"/>
          <w:szCs w:val="18"/>
        </w:rPr>
      </w:pPr>
      <w:r>
        <w:rPr>
          <w:rFonts w:hint="default" w:ascii="仿宋_GB2312" w:hAnsi="微软雅黑" w:eastAsia="仿宋_GB2312" w:cs="仿宋_GB2312"/>
          <w:i w:val="0"/>
          <w:caps w:val="0"/>
          <w:color w:val="000000"/>
          <w:spacing w:val="0"/>
          <w:sz w:val="31"/>
          <w:szCs w:val="31"/>
          <w:bdr w:val="none" w:color="auto" w:sz="0" w:space="0"/>
          <w:shd w:val="clear" w:fill="FFFFFF"/>
        </w:rPr>
        <w:t>本课程是园林专业的一门专业课。通过本课程学习，学生可以掌握各类园林的规划设计方法；初步具备独立完成各类园林规划设计能力，能够绘制相关园林设计图纸、准确表达设计思想，能够编制设计说明，以及简单的设计概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rPr>
          <w:rFonts w:hint="eastAsia" w:ascii="微软雅黑" w:hAnsi="微软雅黑" w:eastAsia="微软雅黑" w:cs="微软雅黑"/>
          <w:i w:val="0"/>
          <w:caps w:val="0"/>
          <w:color w:val="000000"/>
          <w:spacing w:val="0"/>
          <w:sz w:val="18"/>
          <w:szCs w:val="18"/>
        </w:rPr>
      </w:pPr>
      <w:r>
        <w:rPr>
          <w:rFonts w:hint="default" w:ascii="仿宋_GB2312" w:hAnsi="微软雅黑" w:eastAsia="仿宋_GB2312" w:cs="仿宋_GB2312"/>
          <w:i w:val="0"/>
          <w:caps w:val="0"/>
          <w:color w:val="000000"/>
          <w:spacing w:val="0"/>
          <w:sz w:val="31"/>
          <w:szCs w:val="31"/>
          <w:bdr w:val="none" w:color="auto" w:sz="0" w:space="0"/>
          <w:shd w:val="clear" w:fill="FFFFFF"/>
        </w:rPr>
        <w:t>9.城市园林绿地规划</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rPr>
          <w:rFonts w:hint="eastAsia" w:ascii="微软雅黑" w:hAnsi="微软雅黑" w:eastAsia="微软雅黑" w:cs="微软雅黑"/>
          <w:i w:val="0"/>
          <w:caps w:val="0"/>
          <w:color w:val="000000"/>
          <w:spacing w:val="0"/>
          <w:sz w:val="18"/>
          <w:szCs w:val="18"/>
        </w:rPr>
      </w:pPr>
      <w:r>
        <w:rPr>
          <w:rFonts w:hint="default" w:ascii="仿宋_GB2312" w:hAnsi="微软雅黑" w:eastAsia="仿宋_GB2312" w:cs="仿宋_GB2312"/>
          <w:i w:val="0"/>
          <w:caps w:val="0"/>
          <w:color w:val="000000"/>
          <w:spacing w:val="0"/>
          <w:sz w:val="31"/>
          <w:szCs w:val="31"/>
          <w:bdr w:val="none" w:color="auto" w:sz="0" w:space="0"/>
          <w:shd w:val="clear" w:fill="FFFFFF"/>
        </w:rPr>
        <w:t>本课程是园林专业的一门专业课。通过本课程学习，学生可以掌握城市园林绿地规划的基本理论、基本知识及基本方法；了解城市园林绿地的功能、分类、指标，以及城市各类园林绿地的规划定位、功能要求；逐步建立规划概念及分析解决问题能力，为独立完成城市园林绿地规划打下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rPr>
          <w:rFonts w:hint="eastAsia" w:ascii="微软雅黑" w:hAnsi="微软雅黑" w:eastAsia="微软雅黑" w:cs="微软雅黑"/>
          <w:i w:val="0"/>
          <w:caps w:val="0"/>
          <w:color w:val="000000"/>
          <w:spacing w:val="0"/>
          <w:sz w:val="18"/>
          <w:szCs w:val="18"/>
        </w:rPr>
      </w:pPr>
      <w:r>
        <w:rPr>
          <w:rFonts w:hint="default" w:ascii="仿宋_GB2312" w:hAnsi="微软雅黑" w:eastAsia="仿宋_GB2312" w:cs="仿宋_GB2312"/>
          <w:i w:val="0"/>
          <w:caps w:val="0"/>
          <w:color w:val="000000"/>
          <w:spacing w:val="0"/>
          <w:sz w:val="31"/>
          <w:szCs w:val="31"/>
          <w:bdr w:val="none" w:color="auto" w:sz="0" w:space="0"/>
          <w:shd w:val="clear" w:fill="FFFFFF"/>
        </w:rPr>
        <w:t>10.英语（二）  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rPr>
          <w:rFonts w:hint="eastAsia" w:ascii="微软雅黑" w:hAnsi="微软雅黑" w:eastAsia="微软雅黑" w:cs="微软雅黑"/>
          <w:i w:val="0"/>
          <w:caps w:val="0"/>
          <w:color w:val="000000"/>
          <w:spacing w:val="0"/>
          <w:sz w:val="18"/>
          <w:szCs w:val="18"/>
        </w:rPr>
      </w:pPr>
      <w:r>
        <w:rPr>
          <w:rFonts w:hint="default" w:ascii="仿宋_GB2312" w:hAnsi="微软雅黑" w:eastAsia="仿宋_GB2312" w:cs="仿宋_GB2312"/>
          <w:i w:val="0"/>
          <w:caps w:val="0"/>
          <w:color w:val="000000"/>
          <w:spacing w:val="0"/>
          <w:sz w:val="31"/>
          <w:szCs w:val="31"/>
          <w:bdr w:val="none" w:color="auto" w:sz="0" w:space="0"/>
          <w:shd w:val="clear" w:fill="FFFFFF"/>
        </w:rPr>
        <w:t>11.管理系统中计算机应用  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rPr>
          <w:rFonts w:hint="eastAsia" w:ascii="微软雅黑" w:hAnsi="微软雅黑" w:eastAsia="微软雅黑" w:cs="微软雅黑"/>
          <w:i w:val="0"/>
          <w:caps w:val="0"/>
          <w:color w:val="000000"/>
          <w:spacing w:val="0"/>
          <w:sz w:val="18"/>
          <w:szCs w:val="18"/>
        </w:rPr>
      </w:pPr>
      <w:r>
        <w:rPr>
          <w:rFonts w:hint="default" w:ascii="仿宋_GB2312" w:hAnsi="微软雅黑" w:eastAsia="仿宋_GB2312" w:cs="仿宋_GB2312"/>
          <w:i w:val="0"/>
          <w:caps w:val="0"/>
          <w:color w:val="000000"/>
          <w:spacing w:val="0"/>
          <w:sz w:val="31"/>
          <w:szCs w:val="31"/>
          <w:bdr w:val="none" w:color="auto" w:sz="0" w:space="0"/>
          <w:shd w:val="clear" w:fill="FFFFFF"/>
        </w:rPr>
        <w:t>12.园林植物应用设计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rPr>
          <w:rFonts w:hint="eastAsia" w:ascii="微软雅黑" w:hAnsi="微软雅黑" w:eastAsia="微软雅黑" w:cs="微软雅黑"/>
          <w:i w:val="0"/>
          <w:caps w:val="0"/>
          <w:color w:val="000000"/>
          <w:spacing w:val="0"/>
          <w:sz w:val="18"/>
          <w:szCs w:val="18"/>
        </w:rPr>
      </w:pPr>
      <w:r>
        <w:rPr>
          <w:rFonts w:hint="default" w:ascii="仿宋_GB2312" w:hAnsi="微软雅黑" w:eastAsia="仿宋_GB2312" w:cs="仿宋_GB2312"/>
          <w:i w:val="0"/>
          <w:caps w:val="0"/>
          <w:color w:val="000000"/>
          <w:spacing w:val="0"/>
          <w:sz w:val="31"/>
          <w:szCs w:val="31"/>
          <w:bdr w:val="none" w:color="auto" w:sz="0" w:space="0"/>
          <w:shd w:val="clear" w:fill="FFFFFF"/>
        </w:rPr>
        <w:t>本课程是园林专业一门选设专业课。通过本课程学习，学生可以掌握园林植物应用设计的程序与法则、各类园林应用设计的基本技法及园林植物材料的选择。使园林植物种植设计者熟悉和掌握各类植物美学和生态学特性的相关知识，具备设计方案表现能力、施工图绘制能力、文本撰写能力，同时还有一定的创新意识和美学素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rPr>
          <w:rFonts w:hint="eastAsia" w:ascii="微软雅黑" w:hAnsi="微软雅黑" w:eastAsia="微软雅黑" w:cs="微软雅黑"/>
          <w:i w:val="0"/>
          <w:caps w:val="0"/>
          <w:color w:val="000000"/>
          <w:spacing w:val="0"/>
          <w:sz w:val="18"/>
          <w:szCs w:val="18"/>
        </w:rPr>
      </w:pPr>
      <w:r>
        <w:rPr>
          <w:rFonts w:hint="default" w:ascii="仿宋_GB2312" w:hAnsi="微软雅黑" w:eastAsia="仿宋_GB2312" w:cs="仿宋_GB2312"/>
          <w:i w:val="0"/>
          <w:caps w:val="0"/>
          <w:color w:val="000000"/>
          <w:spacing w:val="0"/>
          <w:sz w:val="31"/>
          <w:szCs w:val="31"/>
          <w:bdr w:val="none" w:color="auto" w:sz="0" w:space="0"/>
          <w:shd w:val="clear" w:fill="FFFFFF"/>
        </w:rPr>
        <w:t>13.园林建筑设计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rPr>
          <w:rFonts w:hint="eastAsia" w:ascii="微软雅黑" w:hAnsi="微软雅黑" w:eastAsia="微软雅黑" w:cs="微软雅黑"/>
          <w:i w:val="0"/>
          <w:caps w:val="0"/>
          <w:color w:val="000000"/>
          <w:spacing w:val="0"/>
          <w:sz w:val="18"/>
          <w:szCs w:val="18"/>
        </w:rPr>
      </w:pPr>
      <w:r>
        <w:rPr>
          <w:rFonts w:hint="default" w:ascii="仿宋_GB2312" w:hAnsi="微软雅黑" w:eastAsia="仿宋_GB2312" w:cs="仿宋_GB2312"/>
          <w:i w:val="0"/>
          <w:caps w:val="0"/>
          <w:color w:val="000000"/>
          <w:spacing w:val="0"/>
          <w:sz w:val="31"/>
          <w:szCs w:val="31"/>
          <w:bdr w:val="none" w:color="auto" w:sz="0" w:space="0"/>
          <w:shd w:val="clear" w:fill="FFFFFF"/>
        </w:rPr>
        <w:t>本课程是园林专业一门选设专业课。通过本课程学习，学生可以掌握一般民用建筑设计的内容、程序和方法；树立建筑在功能、技术、环境等方面综合统一的概念；了解建筑结合自然环境的各种途径及手段。初步具备从事园林建筑设计的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rPr>
          <w:rFonts w:hint="eastAsia" w:ascii="微软雅黑" w:hAnsi="微软雅黑" w:eastAsia="微软雅黑" w:cs="微软雅黑"/>
          <w:i w:val="0"/>
          <w:caps w:val="0"/>
          <w:color w:val="000000"/>
          <w:spacing w:val="0"/>
          <w:sz w:val="18"/>
          <w:szCs w:val="18"/>
        </w:rPr>
      </w:pPr>
      <w:r>
        <w:rPr>
          <w:rFonts w:hint="default" w:ascii="仿宋_GB2312" w:hAnsi="微软雅黑" w:eastAsia="仿宋_GB2312" w:cs="仿宋_GB2312"/>
          <w:i w:val="0"/>
          <w:caps w:val="0"/>
          <w:color w:val="000000"/>
          <w:spacing w:val="0"/>
          <w:sz w:val="31"/>
          <w:szCs w:val="31"/>
          <w:bdr w:val="none" w:color="auto" w:sz="0" w:space="0"/>
          <w:shd w:val="clear" w:fill="FFFFFF"/>
        </w:rPr>
        <w:t>14.观赏植物栽培学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rPr>
          <w:rFonts w:hint="eastAsia" w:ascii="微软雅黑" w:hAnsi="微软雅黑" w:eastAsia="微软雅黑" w:cs="微软雅黑"/>
          <w:i w:val="0"/>
          <w:caps w:val="0"/>
          <w:color w:val="000000"/>
          <w:spacing w:val="0"/>
          <w:sz w:val="18"/>
          <w:szCs w:val="18"/>
        </w:rPr>
      </w:pPr>
      <w:r>
        <w:rPr>
          <w:rFonts w:hint="default" w:ascii="仿宋_GB2312" w:hAnsi="微软雅黑" w:eastAsia="仿宋_GB2312" w:cs="仿宋_GB2312"/>
          <w:i w:val="0"/>
          <w:caps w:val="0"/>
          <w:color w:val="000000"/>
          <w:spacing w:val="0"/>
          <w:sz w:val="31"/>
          <w:szCs w:val="31"/>
          <w:bdr w:val="none" w:color="auto" w:sz="0" w:space="0"/>
          <w:shd w:val="clear" w:fill="FFFFFF"/>
        </w:rPr>
        <w:t>本课程是园林专业一门选设专业课。通过本课程学习，学生可以了解观赏植物的种类、生态环境、生活习性、栽培设施以及观赏植物栽培的现状和趋势，系统学习和掌握观赏植物栽培的基本理论和技术。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left"/>
        <w:rPr>
          <w:rFonts w:hint="eastAsia" w:ascii="微软雅黑" w:hAnsi="微软雅黑" w:eastAsia="微软雅黑" w:cs="微软雅黑"/>
          <w:i w:val="0"/>
          <w:caps w:val="0"/>
          <w:color w:val="000000"/>
          <w:spacing w:val="0"/>
          <w:sz w:val="18"/>
          <w:szCs w:val="18"/>
        </w:rPr>
      </w:pPr>
      <w:r>
        <w:rPr>
          <w:rFonts w:hint="default" w:ascii="仿宋_GB2312" w:hAnsi="微软雅黑" w:eastAsia="仿宋_GB2312" w:cs="仿宋_GB2312"/>
          <w:i w:val="0"/>
          <w:caps w:val="0"/>
          <w:color w:val="000000"/>
          <w:spacing w:val="0"/>
          <w:sz w:val="31"/>
          <w:szCs w:val="31"/>
          <w:bdr w:val="none" w:color="auto" w:sz="0" w:space="0"/>
          <w:shd w:val="clear" w:fill="FFFFFF"/>
        </w:rPr>
        <w:t>15.园林景观材料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left"/>
        <w:rPr>
          <w:rFonts w:hint="eastAsia" w:ascii="微软雅黑" w:hAnsi="微软雅黑" w:eastAsia="微软雅黑" w:cs="微软雅黑"/>
          <w:i w:val="0"/>
          <w:caps w:val="0"/>
          <w:color w:val="000000"/>
          <w:spacing w:val="0"/>
          <w:sz w:val="18"/>
          <w:szCs w:val="18"/>
        </w:rPr>
      </w:pPr>
      <w:r>
        <w:rPr>
          <w:rFonts w:hint="default" w:ascii="仿宋_GB2312" w:hAnsi="微软雅黑" w:eastAsia="仿宋_GB2312" w:cs="仿宋_GB2312"/>
          <w:i w:val="0"/>
          <w:caps w:val="0"/>
          <w:color w:val="000000"/>
          <w:spacing w:val="0"/>
          <w:sz w:val="31"/>
          <w:szCs w:val="31"/>
          <w:bdr w:val="none" w:color="auto" w:sz="0" w:space="0"/>
          <w:shd w:val="clear" w:fill="FFFFFF"/>
        </w:rPr>
        <w:t>本课程是园林专业一门选设专业课。着重培养学生对园林景观材料的认知与应用。通过本课程学习，学生可以掌握园林景观材料的历史发展及其基本性质；学会应用墙体、屋面与地面等构筑受力部位的结构材料，石材与石料、木材、玻璃、金属材料与有机高分子材料等装饰材料，以及各种建筑小品和装饰小品等制成品材料。</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方正小标宋简体">
    <w:altName w:val="Arial Unicode MS"/>
    <w:panose1 w:val="00000000000000000000"/>
    <w:charset w:val="00"/>
    <w:family w:val="auto"/>
    <w:pitch w:val="default"/>
    <w:sig w:usb0="00000000" w:usb1="00000000" w:usb2="00000000" w:usb3="00000000" w:csb0="00000000"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AB5C25"/>
    <w:rsid w:val="04AB5C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2021-03-12T01:09:00Z</dcterms:created>
  <dc:creator>成钰莹</dc:creator>
  <cp:lastModifiedBy>成钰莹</cp:lastModifiedBy>
  <dcterms:modified xsi:type="dcterms:W3CDTF">2021-03-12T01:10:15Z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